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1D" w:rsidRDefault="0025711D" w:rsidP="0025711D">
      <w:r>
        <w:t>Zakon o odgoju i obrazovanju u osnovnoj i srednjoj školi- pročišćeni tekst  </w:t>
      </w:r>
      <w:hyperlink r:id="rId4" w:history="1">
        <w:r>
          <w:rPr>
            <w:rStyle w:val="Hiperveza"/>
          </w:rPr>
          <w:t>http://www.zakon.hr/z/317/Zakon-o-odgoju-i-obrazovanju-u-osnovnoj-i-srednjoj-%C5%A1koli</w:t>
        </w:r>
      </w:hyperlink>
    </w:p>
    <w:p w:rsidR="0025711D" w:rsidRDefault="0025711D" w:rsidP="0025711D"/>
    <w:p w:rsidR="0025711D" w:rsidRDefault="0025711D" w:rsidP="0025711D">
      <w:r>
        <w:t xml:space="preserve">Zakon o predškolskom odgoju i obrazovanju- pročišćeni tekst </w:t>
      </w:r>
      <w:hyperlink r:id="rId5" w:history="1">
        <w:r>
          <w:rPr>
            <w:rStyle w:val="Hiperveza"/>
          </w:rPr>
          <w:t>http://www.zakon.hr/z/492/Zakon-o-pred%C5%A1kolskom-odgoju-i-obrazovanju</w:t>
        </w:r>
      </w:hyperlink>
    </w:p>
    <w:p w:rsidR="0025711D" w:rsidRDefault="0025711D" w:rsidP="0025711D"/>
    <w:p w:rsidR="0025711D" w:rsidRDefault="0025711D" w:rsidP="0025711D">
      <w:r>
        <w:t>Zakon o pučkim otvorenim učilištima</w:t>
      </w:r>
      <w:r>
        <w:rPr>
          <w:color w:val="1F497D"/>
        </w:rPr>
        <w:t xml:space="preserve">-pročišćeni tekst </w:t>
      </w:r>
      <w:r>
        <w:t> </w:t>
      </w:r>
      <w:hyperlink r:id="rId6" w:history="1">
        <w:r>
          <w:rPr>
            <w:rStyle w:val="Hiperveza"/>
          </w:rPr>
          <w:t>http://www.zakon.hr/z/431/Zakon-o-pu%C4%8Dkim-otvorenim-u%C4%8Dili%C5%A1tima</w:t>
        </w:r>
      </w:hyperlink>
    </w:p>
    <w:p w:rsidR="0025711D" w:rsidRDefault="0025711D" w:rsidP="0025711D"/>
    <w:p w:rsidR="0025711D" w:rsidRDefault="0025711D" w:rsidP="0025711D">
      <w:r>
        <w:t>Zakon o obrazovanju odraslih</w:t>
      </w:r>
      <w:r>
        <w:rPr>
          <w:color w:val="1F497D"/>
        </w:rPr>
        <w:t xml:space="preserve">-pročišćeni tekst </w:t>
      </w:r>
      <w:r>
        <w:t> </w:t>
      </w:r>
      <w:hyperlink r:id="rId7" w:history="1">
        <w:r>
          <w:rPr>
            <w:rStyle w:val="Hiperveza"/>
          </w:rPr>
          <w:t>http://www.zakon.hr/z/384/Zakon-o-obrazovanju-odraslih</w:t>
        </w:r>
      </w:hyperlink>
    </w:p>
    <w:p w:rsidR="0025711D" w:rsidRDefault="0025711D" w:rsidP="0025711D"/>
    <w:p w:rsidR="0025711D" w:rsidRDefault="0025711D" w:rsidP="0025711D">
      <w:r>
        <w:t>Zakon o tehničkoj kulturi</w:t>
      </w:r>
      <w:r>
        <w:rPr>
          <w:color w:val="1F497D"/>
        </w:rPr>
        <w:t>-pročišćeni tekst</w:t>
      </w:r>
      <w:r>
        <w:t xml:space="preserve"> </w:t>
      </w:r>
      <w:hyperlink r:id="rId8" w:history="1">
        <w:r>
          <w:rPr>
            <w:rStyle w:val="Hiperveza"/>
          </w:rPr>
          <w:t>http://www.zakon.hr/z/796/Zakon-o-tehni%C4%8Dkoj-kulturi</w:t>
        </w:r>
      </w:hyperlink>
    </w:p>
    <w:p w:rsidR="0025711D" w:rsidRDefault="0025711D" w:rsidP="0025711D"/>
    <w:p w:rsidR="0025711D" w:rsidRDefault="0025711D" w:rsidP="0025711D">
      <w:r>
        <w:t>Zakon o ustanovama</w:t>
      </w:r>
      <w:r>
        <w:rPr>
          <w:color w:val="1F497D"/>
        </w:rPr>
        <w:t>-pročišćeni tekst</w:t>
      </w:r>
      <w:r>
        <w:t xml:space="preserve"> </w:t>
      </w:r>
      <w:hyperlink r:id="rId9" w:history="1">
        <w:r>
          <w:rPr>
            <w:rStyle w:val="Hiperveza"/>
          </w:rPr>
          <w:t>http://www.zakon.hr/z/313/Zakon-o-ustanovama</w:t>
        </w:r>
      </w:hyperlink>
    </w:p>
    <w:p w:rsidR="0025711D" w:rsidRDefault="0025711D" w:rsidP="0025711D"/>
    <w:p w:rsidR="0025711D" w:rsidRDefault="0025711D" w:rsidP="0025711D">
      <w:r>
        <w:t>Zakon o proračunu</w:t>
      </w:r>
      <w:r>
        <w:rPr>
          <w:color w:val="1F497D"/>
        </w:rPr>
        <w:t xml:space="preserve">-pročišćeni tekst </w:t>
      </w:r>
      <w:r>
        <w:t> </w:t>
      </w:r>
      <w:hyperlink r:id="rId10" w:history="1">
        <w:r>
          <w:rPr>
            <w:rStyle w:val="Hiperveza"/>
          </w:rPr>
          <w:t>http://www.zakon.hr/z/283/Zakon-o-prora%C4%8Dunu</w:t>
        </w:r>
      </w:hyperlink>
    </w:p>
    <w:p w:rsidR="0025711D" w:rsidRDefault="0025711D" w:rsidP="0025711D"/>
    <w:p w:rsidR="0025711D" w:rsidRDefault="0025711D" w:rsidP="0025711D">
      <w:r>
        <w:t>Zakon o fiskalnoj odgovornosti</w:t>
      </w:r>
      <w:r>
        <w:rPr>
          <w:color w:val="1F497D"/>
        </w:rPr>
        <w:t xml:space="preserve">- pročišćeni tekst </w:t>
      </w:r>
      <w:r>
        <w:t> </w:t>
      </w:r>
      <w:hyperlink r:id="rId11" w:history="1">
        <w:r>
          <w:rPr>
            <w:rStyle w:val="Hiperveza"/>
          </w:rPr>
          <w:t>http://www.zakon.hr/z/425/Zakon-o-fiskalnoj-odgovornosti</w:t>
        </w:r>
      </w:hyperlink>
    </w:p>
    <w:p w:rsidR="0025711D" w:rsidRDefault="0025711D" w:rsidP="0025711D"/>
    <w:p w:rsidR="00895DA9" w:rsidRDefault="0025711D">
      <w:r>
        <w:t>Zakon o sustavu unutarnjih kontrola u javnom sektoru</w:t>
      </w:r>
      <w:r>
        <w:rPr>
          <w:color w:val="1F497D"/>
        </w:rPr>
        <w:t xml:space="preserve">- Narodne novine broj 78/15 </w:t>
      </w:r>
      <w:r>
        <w:t> </w:t>
      </w:r>
      <w:hyperlink r:id="rId12" w:history="1">
        <w:r>
          <w:rPr>
            <w:rStyle w:val="Hiperveza"/>
          </w:rPr>
          <w:t>http://www.zakon.hr/z/806/Zakon-o-sustavu-unutarnjih-kontrola-u-javnom-sektoru</w:t>
        </w:r>
      </w:hyperlink>
      <w:bookmarkStart w:id="0" w:name="_GoBack"/>
      <w:bookmarkEnd w:id="0"/>
    </w:p>
    <w:sectPr w:rsidR="0089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1D"/>
    <w:rsid w:val="0025711D"/>
    <w:rsid w:val="006F2458"/>
    <w:rsid w:val="0070696C"/>
    <w:rsid w:val="00895DA9"/>
    <w:rsid w:val="00A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103B-0312-4102-8C0D-44F7B4BA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11D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571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z/796/Zakon-o-tehni%C4%8Dkoj-kultur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z/384/Zakon-o-obrazovanju-odraslih" TargetMode="External"/><Relationship Id="rId12" Type="http://schemas.openxmlformats.org/officeDocument/2006/relationships/hyperlink" Target="http://www.zakon.hr/z/806/Zakon-o-sustavu-unutarnjih-kontrola-u-javnom-sekto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z/431/Zakon-o-pu%C4%8Dkim-otvorenim-u%C4%8Dili%C5%A1tima" TargetMode="External"/><Relationship Id="rId11" Type="http://schemas.openxmlformats.org/officeDocument/2006/relationships/hyperlink" Target="http://www.zakon.hr/z/425/Zakon-o-fiskalnoj-odgovornosti" TargetMode="External"/><Relationship Id="rId5" Type="http://schemas.openxmlformats.org/officeDocument/2006/relationships/hyperlink" Target="http://www.zakon.hr/z/492/Zakon-o-pred%C5%A1kolskom-odgoju-i-obrazovanju" TargetMode="External"/><Relationship Id="rId10" Type="http://schemas.openxmlformats.org/officeDocument/2006/relationships/hyperlink" Target="http://www.zakon.hr/z/283/Zakon-o-prora%C4%8Dunu" TargetMode="External"/><Relationship Id="rId4" Type="http://schemas.openxmlformats.org/officeDocument/2006/relationships/hyperlink" Target="http://www.zakon.hr/z/317/Zakon-o-odgoju-i-obrazovanju-u-osnovnoj-i-srednjoj-%C5%A1koli" TargetMode="External"/><Relationship Id="rId9" Type="http://schemas.openxmlformats.org/officeDocument/2006/relationships/hyperlink" Target="http://www.zakon.hr/z/313/Zakon-o-ustanov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Schmidt</dc:creator>
  <cp:keywords/>
  <dc:description/>
  <cp:lastModifiedBy>Zdravko Schmidt</cp:lastModifiedBy>
  <cp:revision>1</cp:revision>
  <dcterms:created xsi:type="dcterms:W3CDTF">2016-11-03T09:53:00Z</dcterms:created>
  <dcterms:modified xsi:type="dcterms:W3CDTF">2016-11-03T09:55:00Z</dcterms:modified>
</cp:coreProperties>
</file>