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9072"/>
      </w:tblGrid>
      <w:tr w:rsidR="007A064B" w:rsidRPr="00B86CC6" w:rsidTr="007A064B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64B" w:rsidRPr="00B86CC6" w:rsidRDefault="007A064B" w:rsidP="007A064B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vertAlign w:val="superscript"/>
                <w:lang w:eastAsia="hr-HR"/>
              </w:rPr>
              <w:drawing>
                <wp:inline distT="0" distB="0" distL="0" distR="0">
                  <wp:extent cx="333375" cy="476250"/>
                  <wp:effectExtent l="0" t="0" r="9525" b="0"/>
                  <wp:docPr id="1" name="Picture 1" descr="cid:image002.gif@01CA0ECA.F1E4B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_x0020_1" descr="cid:image002.gif@01CA0ECA.F1E4B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64B" w:rsidRPr="00B86CC6" w:rsidRDefault="007A064B" w:rsidP="007A064B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GRAD  OSIJEK</w:t>
            </w:r>
          </w:p>
          <w:p w:rsidR="007A064B" w:rsidRPr="00B86CC6" w:rsidRDefault="007A064B" w:rsidP="007A064B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Upravni odjel za urbanizam i graditeljstvo, komunalno stambeno gospodarstvo, promet i zaštitu okoliša</w:t>
            </w:r>
          </w:p>
          <w:p w:rsidR="007A064B" w:rsidRPr="00B86CC6" w:rsidRDefault="007A064B" w:rsidP="007A064B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te mjesnu samoupravu</w:t>
            </w:r>
          </w:p>
          <w:p w:rsidR="007A064B" w:rsidRPr="00B86CC6" w:rsidRDefault="007A064B" w:rsidP="007A064B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F. Kuhača 9</w:t>
            </w:r>
          </w:p>
          <w:p w:rsidR="007A064B" w:rsidRPr="00B86CC6" w:rsidRDefault="007A064B" w:rsidP="007A064B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31000 Osijek</w:t>
            </w:r>
          </w:p>
        </w:tc>
      </w:tr>
    </w:tbl>
    <w:p w:rsidR="00D63F01" w:rsidRPr="00B86CC6" w:rsidRDefault="00D63F01">
      <w:pPr>
        <w:rPr>
          <w:rFonts w:asciiTheme="majorHAnsi" w:hAnsiTheme="majorHAnsi"/>
          <w:noProof/>
          <w:sz w:val="20"/>
          <w:szCs w:val="20"/>
        </w:rPr>
      </w:pPr>
    </w:p>
    <w:p w:rsidR="0016604A" w:rsidRPr="00B86CC6" w:rsidRDefault="0016604A">
      <w:pPr>
        <w:rPr>
          <w:rFonts w:asciiTheme="majorHAnsi" w:hAnsiTheme="majorHAnsi"/>
          <w:noProof/>
          <w:sz w:val="20"/>
          <w:szCs w:val="20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7654"/>
      </w:tblGrid>
      <w:tr w:rsidR="004A73B9" w:rsidRPr="00B86CC6" w:rsidTr="005C448F">
        <w:trPr>
          <w:trHeight w:val="397"/>
          <w:tblHeader/>
        </w:trPr>
        <w:tc>
          <w:tcPr>
            <w:tcW w:w="9639" w:type="dxa"/>
            <w:gridSpan w:val="3"/>
            <w:shd w:val="clear" w:color="auto" w:fill="BDD6EE" w:themeFill="accent1" w:themeFillTint="66"/>
            <w:vAlign w:val="center"/>
          </w:tcPr>
          <w:p w:rsidR="004A73B9" w:rsidRPr="00B86CC6" w:rsidRDefault="005C448F" w:rsidP="005C448F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 xml:space="preserve">PROJEKTNI ZADATAK – ISTRAŽNI RADOVI  - </w:t>
            </w:r>
            <w:r w:rsidR="004A73B9"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PJEŠAČKI MOST PREKO DRAVE U OSIJEKU</w:t>
            </w:r>
          </w:p>
        </w:tc>
      </w:tr>
      <w:tr w:rsidR="004A73B9" w:rsidRPr="00B86CC6" w:rsidTr="005C448F">
        <w:trPr>
          <w:tblHeader/>
        </w:trPr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Lokacija:</w:t>
            </w:r>
          </w:p>
        </w:tc>
        <w:tc>
          <w:tcPr>
            <w:tcW w:w="7654" w:type="dxa"/>
          </w:tcPr>
          <w:p w:rsidR="004A73B9" w:rsidRPr="00B86CC6" w:rsidRDefault="00F64B6B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U produžetku Ulice Kardinala Alojzija Stepinca most spaja Šetalište kardinala Franje Šepera s desne strane Drave sa Šetnicom hrvatskih dragovoljaca Domovinskog rata s lijeve strane Drave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noProof/>
                <w:lang w:eastAsia="hr-HR"/>
              </w:rPr>
              <w:drawing>
                <wp:inline distT="0" distB="0" distL="0" distR="0">
                  <wp:extent cx="4676775" cy="226074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4088" cy="227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color w:val="FF0000"/>
                <w:sz w:val="20"/>
                <w:szCs w:val="20"/>
              </w:rPr>
            </w:pP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Tehnički opis:</w:t>
            </w: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Pješački most preko rijeke Drave u Osijeku povezuje gradsko središte s rekreativnim središtem na lijevoj obali Drave.</w:t>
            </w:r>
          </w:p>
          <w:p w:rsidR="004A73B9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Rijeka je premoštena jednim otvorom raspona 209,5 m, sklopom koji je u statičkom pogledu prednapeta lančanica. Preko čeličnih pilona visine 24 m razapeta je parabolična nosiva užad, usidrena u blokove iza mosta. O nju su kosim vješaljkama ovješene predgotovljene betonske hodničke ploče. Širina hodnika je 5 m, a širina rasponskog sklopa je 6,12 m.</w:t>
            </w:r>
          </w:p>
          <w:p w:rsidR="00CD44AF" w:rsidRPr="00B86CC6" w:rsidRDefault="00CD44AF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CD44AF">
              <w:rPr>
                <w:rFonts w:asciiTheme="majorHAnsi" w:hAnsiTheme="majorHAnsi"/>
                <w:noProof/>
                <w:sz w:val="20"/>
                <w:szCs w:val="20"/>
                <w:lang w:eastAsia="hr-HR"/>
              </w:rPr>
              <w:drawing>
                <wp:inline distT="0" distB="0" distL="0" distR="0">
                  <wp:extent cx="3612470" cy="3638550"/>
                  <wp:effectExtent l="0" t="0" r="0" b="0"/>
                  <wp:docPr id="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650" t="50713" r="18491" b="2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01" cy="364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Predgotovljene armirano-betonske ploče su dimenzija (6 x 4) m. Svaka ploča sastoji se od 4 polja odijeljena rebrima kao ukrutama. Bočne uzdužne grede su širine 26 cm, visine 50 cm, 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lastRenderedPageBreak/>
              <w:t>središnja uzdužna rebra širine 12/18 cm, visine 16 cm, poprečna vanjska rebra širine 12/15 cm, visine 16 cm te središnja poprečna rebra širine 16/22 cm i visine 16 cm. Projektirani zaštitni sloj betona rebara je 2 cm. Projektirana marka betona je MB40.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Debljina ploče je 8 cm, ploča je dvostruko armirana, projektirani zaštitni sloj betona je 1,5 cm.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Ukupni broj ploča je 50, tri su tipa: tip 1 – na početku i na kraju mosta (2 kom.), tip 3 – u sredini raspona (1 kom.) te tip 2 – sve ostale ploče (47 kom.).</w:t>
            </w:r>
          </w:p>
          <w:p w:rsidR="00CD44AF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Ploče su spojene krutom zavarenom armaturom u bočnim gredama. Svaka ploča je na jednom kraju ovješena na kose vješaljke (ø21), a na drugom kraju preko uzdužno pomičnog trna (ø28) oslonjena na susjednu ploču. Ispod hodničke ploče nalazi se zatezna užad koja je usidrena u temelje pilona. Čine je po 2 užeta ø61 mm sa svake strane čime se ostvaruje sustav prednapete lančanice kojim se umanjuju deformacije kolničke ploče i ostvaruje se prigušenje oscilacija.</w:t>
            </w: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Povijest građenja, dokumentacija:</w:t>
            </w: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Most je izgrađen 1980. godine.</w:t>
            </w:r>
          </w:p>
          <w:p w:rsidR="00225AF7" w:rsidRPr="00B86CC6" w:rsidRDefault="00225AF7" w:rsidP="00225AF7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Most je bio oštećen ratnim djelovanjima – oštećen je veći broj vješaljki te su probijene dvije montažne ploče hodnika – nakon čega je popravkom most konstrukcijski vraćen u izvorno stanje.</w:t>
            </w:r>
          </w:p>
          <w:p w:rsidR="004A73B9" w:rsidRPr="00B86CC6" w:rsidRDefault="00225AF7" w:rsidP="00225AF7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Tijekom 2009. izvršena je obnova habajućeg sloja asfalta. Ugrađen je lijevani asfalt debljine 3 cm te su popravljeni i uređeni spojevi ploča. Tijekom pripreme podloge (betona) za ugradnju asfalta pranjem površine betona, na mnogim pločama postupkom pranja malim tlakom uklonjen je površinski sloj betona, prema građevnoj knjizi izvođača u prosječnoj debljini 10, odnosno 25 mm. Takva su mjesta popravljena reprofilacijom mortom SikaRep 614 uz prethodno nanošenje veznog sloja SikaRep 610.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Dostupna je sljedeća dokumentacija: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Iz faze građenja:</w:t>
            </w:r>
          </w:p>
          <w:p w:rsidR="004A73B9" w:rsidRPr="00B86CC6" w:rsidRDefault="004A73B9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Projekt, Sveska II, Gornji stroj, Mostogradnja, Beograd, 1979.</w:t>
            </w:r>
          </w:p>
          <w:p w:rsidR="004A73B9" w:rsidRPr="00B86CC6" w:rsidRDefault="004A73B9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Projekt, Sveska III, Donji stroj, Kolovozna ploča, Mostogradnja, Beograd, 1979.</w:t>
            </w:r>
          </w:p>
          <w:p w:rsidR="004A73B9" w:rsidRPr="00B86CC6" w:rsidRDefault="004A73B9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Projekt, Sveska IV, Dopuna statičkog proračuna, Crteži, Mostogradnja, Beograd, 1979.</w:t>
            </w:r>
          </w:p>
          <w:p w:rsidR="00225AF7" w:rsidRPr="00B86CC6" w:rsidRDefault="004A73B9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Projekt, Izmene i dopune gornjeg stroja, Mostogradnja, Beograd, 1979.</w:t>
            </w:r>
          </w:p>
          <w:p w:rsidR="00225AF7" w:rsidRPr="00B86CC6" w:rsidRDefault="00225AF7" w:rsidP="00225AF7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Iz faze uporabe, održavanja, pregledi:</w:t>
            </w:r>
          </w:p>
          <w:p w:rsidR="004A73B9" w:rsidRPr="00B86CC6" w:rsidRDefault="004A73B9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Izvješ</w:t>
            </w:r>
            <w:r w:rsidR="00225AF7"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 xml:space="preserve">taji o godišnjim kontrolama i 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održavanju</w:t>
            </w:r>
          </w:p>
          <w:p w:rsidR="00225AF7" w:rsidRPr="00B86CC6" w:rsidRDefault="00225AF7" w:rsidP="00225AF7">
            <w:pPr>
              <w:pStyle w:val="StyleHead6Verdana"/>
              <w:numPr>
                <w:ilvl w:val="0"/>
                <w:numId w:val="28"/>
              </w:numPr>
              <w:tabs>
                <w:tab w:val="clear" w:pos="1231"/>
                <w:tab w:val="num" w:pos="332"/>
              </w:tabs>
              <w:spacing w:before="0"/>
              <w:ind w:left="332" w:hanging="332"/>
              <w:jc w:val="both"/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  <w:lang w:val="hr-HR"/>
              </w:rPr>
              <w:t>Izvještaj o istražnim radovima - Betonska konstrukcija pješačkog mosta preko rijeke Drave u Osijeku, Ascon institut d.o.o., 2011.</w:t>
            </w: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Postojeće stanje:</w:t>
            </w:r>
          </w:p>
        </w:tc>
        <w:tc>
          <w:tcPr>
            <w:tcW w:w="7654" w:type="dxa"/>
          </w:tcPr>
          <w:p w:rsidR="0012315B" w:rsidRPr="00B86CC6" w:rsidRDefault="0012315B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Čelični elementi i oprema – piloni, užad, vješaljke, spojni elementi i pješačka ograda su u vizualno dobrom stanju.</w:t>
            </w:r>
          </w:p>
          <w:p w:rsidR="0012315B" w:rsidRPr="00B86CC6" w:rsidRDefault="0012315B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Za konstrukciju </w:t>
            </w:r>
            <w:r w:rsidR="008C1349">
              <w:rPr>
                <w:rFonts w:asciiTheme="majorHAnsi" w:hAnsiTheme="majorHAnsi"/>
                <w:noProof/>
                <w:sz w:val="20"/>
                <w:szCs w:val="20"/>
              </w:rPr>
              <w:t>kolnika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p</w:t>
            </w:r>
            <w:r w:rsidR="00225AF7" w:rsidRPr="00B86CC6">
              <w:rPr>
                <w:rFonts w:asciiTheme="majorHAnsi" w:hAnsiTheme="majorHAnsi"/>
                <w:noProof/>
                <w:sz w:val="20"/>
                <w:szCs w:val="20"/>
              </w:rPr>
              <w:t>rema [6] utvrđen</w:t>
            </w:r>
            <w:r w:rsidR="005D20E3" w:rsidRPr="00B86CC6">
              <w:rPr>
                <w:rFonts w:asciiTheme="majorHAnsi" w:hAnsiTheme="majorHAnsi"/>
                <w:noProof/>
                <w:sz w:val="20"/>
                <w:szCs w:val="20"/>
              </w:rPr>
              <w:t>a su sljedeća karakteristična oštećenja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:</w:t>
            </w:r>
          </w:p>
          <w:p w:rsidR="0012315B" w:rsidRPr="00B86CC6" w:rsidRDefault="0012315B" w:rsidP="0012315B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sloj lijevanog asfalta odvojen je od podloge – betona, poprečni spojevi (fuge) su djelomično oštećene što omogućuje prodor vode do betona</w:t>
            </w:r>
          </w:p>
          <w:p w:rsidR="005D20E3" w:rsidRPr="00B86CC6" w:rsidRDefault="005D20E3" w:rsidP="0012315B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na rebrima su zaštitni slojevi 0,5 do 1 cm, </w:t>
            </w:r>
            <w:r w:rsidR="00DB4BD3"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značajno 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manji od projektiranog </w:t>
            </w:r>
            <w:r w:rsidR="00DB4BD3" w:rsidRPr="00B86CC6">
              <w:rPr>
                <w:rFonts w:asciiTheme="majorHAnsi" w:hAnsiTheme="majorHAnsi"/>
                <w:noProof/>
                <w:sz w:val="20"/>
                <w:szCs w:val="20"/>
              </w:rPr>
              <w:t>-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2 cm</w:t>
            </w:r>
          </w:p>
          <w:p w:rsidR="005D20E3" w:rsidRPr="00B86CC6" w:rsidRDefault="005D20E3" w:rsidP="0012315B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u podgledu ploče vidljive su mrežaste pukotine u rasteru mreže armature, mjestimična odlamanja na pozicijama uznapredovale korozije armature</w:t>
            </w:r>
          </w:p>
          <w:p w:rsidR="005D20E3" w:rsidRPr="00B86CC6" w:rsidRDefault="005D20E3" w:rsidP="0012315B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na rubnim poprečnim i srednjim uzdužnim rebrima raspucan je zaštitni sloj betona na bočnim i donjim plohama, vidljive su jako korodirane vilice i mjestimično i glavna armatura</w:t>
            </w:r>
          </w:p>
          <w:p w:rsidR="00225AF7" w:rsidRPr="00B86CC6" w:rsidRDefault="0012315B" w:rsidP="0012315B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beton armirano-betonskih ploča u lošem</w:t>
            </w:r>
            <w:r w:rsidR="005D20E3"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je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stanju, na nekim je pozicijama po cijeloj debljini ploče raslojen i degradiran, a reprofilacijski sloj morta iz popravka 2009. godine nema vezu s podlogom</w:t>
            </w:r>
            <w:r w:rsidR="00B86CC6"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</w:p>
          <w:p w:rsidR="00225AF7" w:rsidRDefault="00B86CC6" w:rsidP="004A73B9">
            <w:pPr>
              <w:numPr>
                <w:ilvl w:val="0"/>
                <w:numId w:val="31"/>
              </w:numPr>
              <w:ind w:left="332" w:hanging="332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karbonatizacija u betonu u podgledu dostigla je zonu armature.</w:t>
            </w:r>
          </w:p>
          <w:p w:rsidR="005C448F" w:rsidRDefault="005C448F" w:rsidP="00B86CC6">
            <w:pPr>
              <w:rPr>
                <w:noProof/>
                <w:sz w:val="20"/>
                <w:szCs w:val="20"/>
                <w:lang w:eastAsia="hr-HR"/>
              </w:rPr>
            </w:pPr>
          </w:p>
          <w:p w:rsidR="00B86CC6" w:rsidRPr="00476D87" w:rsidRDefault="00EF4422" w:rsidP="00B86CC6">
            <w:pPr>
              <w:rPr>
                <w:noProof/>
                <w:sz w:val="20"/>
                <w:szCs w:val="20"/>
                <w:lang w:eastAsia="hr-HR"/>
              </w:rPr>
            </w:pPr>
            <w:r w:rsidRPr="00476D87">
              <w:rPr>
                <w:noProof/>
                <w:sz w:val="20"/>
                <w:szCs w:val="20"/>
                <w:lang w:eastAsia="hr-HR"/>
              </w:rPr>
              <w:t>Fotografije karakterističnih oštećenja:</w:t>
            </w:r>
          </w:p>
          <w:p w:rsidR="00CD44AF" w:rsidRDefault="00EF4422" w:rsidP="00B86CC6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2307893" cy="1742561"/>
                  <wp:effectExtent l="19050" t="0" r="0" b="0"/>
                  <wp:docPr id="24" name="Picture 10" descr="P6160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6160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833" cy="1746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hr-HR"/>
              </w:rPr>
              <w:t xml:space="preserve">  </w:t>
            </w:r>
            <w:r>
              <w:rPr>
                <w:noProof/>
                <w:lang w:eastAsia="hr-HR"/>
              </w:rPr>
              <w:drawing>
                <wp:inline distT="0" distB="0" distL="0" distR="0">
                  <wp:extent cx="2304620" cy="1740090"/>
                  <wp:effectExtent l="19050" t="0" r="430" b="0"/>
                  <wp:docPr id="25" name="Picture 13" descr="P6160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6160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930" cy="1739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9E" w:rsidRDefault="0006759E" w:rsidP="00B86CC6">
            <w:pPr>
              <w:rPr>
                <w:noProof/>
                <w:lang w:eastAsia="hr-HR"/>
              </w:rPr>
            </w:pPr>
          </w:p>
          <w:p w:rsidR="004A73B9" w:rsidRPr="00EF4422" w:rsidRDefault="00EF4422" w:rsidP="004A73B9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2328062" cy="1772714"/>
                  <wp:effectExtent l="0" t="0" r="0" b="0"/>
                  <wp:docPr id="26" name="Picture 16" descr="P426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426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039" cy="1774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hr-HR"/>
              </w:rPr>
              <w:t xml:space="preserve">  </w:t>
            </w:r>
            <w:r>
              <w:rPr>
                <w:noProof/>
                <w:lang w:eastAsia="hr-HR"/>
              </w:rPr>
              <w:drawing>
                <wp:inline distT="0" distB="0" distL="0" distR="0">
                  <wp:extent cx="2324887" cy="1779119"/>
                  <wp:effectExtent l="0" t="0" r="0" b="0"/>
                  <wp:docPr id="27" name="Picture 19" descr="DSC09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SC09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769" cy="1785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A73B9" w:rsidRPr="00B86CC6" w:rsidTr="0006759E">
        <w:tc>
          <w:tcPr>
            <w:tcW w:w="426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4A73B9" w:rsidRPr="00B86CC6" w:rsidRDefault="004A73B9" w:rsidP="004A73B9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b/>
                <w:noProof/>
                <w:sz w:val="20"/>
                <w:szCs w:val="20"/>
              </w:rPr>
              <w:t>Istražni radovi:</w:t>
            </w:r>
          </w:p>
        </w:tc>
        <w:tc>
          <w:tcPr>
            <w:tcW w:w="7654" w:type="dxa"/>
          </w:tcPr>
          <w:p w:rsidR="008C1349" w:rsidRDefault="008C1349" w:rsidP="008C1349">
            <w:pPr>
              <w:spacing w:after="60"/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>ZADATAK</w:t>
            </w:r>
          </w:p>
          <w:p w:rsidR="008C1349" w:rsidRPr="008C1349" w:rsidRDefault="008C1349" w:rsidP="004A73B9">
            <w:pPr>
              <w:spacing w:before="60" w:after="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Potrebno je provesti d</w:t>
            </w:r>
            <w:r w:rsidR="004403D1">
              <w:rPr>
                <w:rFonts w:asciiTheme="majorHAnsi" w:hAnsiTheme="majorHAnsi"/>
                <w:noProof/>
                <w:sz w:val="20"/>
                <w:szCs w:val="20"/>
              </w:rPr>
              <w:t>etaljne istražne radove, ocijeniti stanje građevine, procijeniti mogućnosti popravka i dati načelni prijedlog popravka. Za provedbu istražnih radova u podgledu naručitelj osigurava pokretnu skelu. Za ostale elemente mosta ponuditelj je dužan osigurati pristup o svom trošku.</w:t>
            </w:r>
          </w:p>
          <w:p w:rsidR="00AF66A3" w:rsidRPr="002A4F69" w:rsidRDefault="00AF66A3" w:rsidP="004A73B9">
            <w:pPr>
              <w:spacing w:before="60" w:after="60"/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2A4F69">
              <w:rPr>
                <w:rFonts w:asciiTheme="majorHAnsi" w:hAnsiTheme="majorHAnsi"/>
                <w:b/>
                <w:noProof/>
                <w:sz w:val="20"/>
                <w:szCs w:val="20"/>
              </w:rPr>
              <w:t xml:space="preserve">GEODETSKI </w:t>
            </w:r>
            <w:r w:rsidR="00966608">
              <w:rPr>
                <w:rFonts w:asciiTheme="majorHAnsi" w:hAnsiTheme="majorHAnsi"/>
                <w:b/>
                <w:noProof/>
                <w:sz w:val="20"/>
                <w:szCs w:val="20"/>
              </w:rPr>
              <w:t>RADOVI</w:t>
            </w:r>
          </w:p>
          <w:p w:rsidR="00AF66A3" w:rsidRDefault="00AF66A3" w:rsidP="004A73B9">
            <w:pPr>
              <w:spacing w:before="60" w:after="60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Potrebno je snimiti karakteristične profile na mostu i prilazima mostu</w:t>
            </w:r>
            <w:r w:rsidR="0006759E">
              <w:rPr>
                <w:rFonts w:asciiTheme="majorHAnsi" w:hAnsiTheme="majorHAnsi"/>
                <w:noProof/>
                <w:sz w:val="20"/>
                <w:szCs w:val="20"/>
              </w:rPr>
              <w:t>, uključujući pozicije ankernih blokova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. Točke snimanja na mostu su os nivelete, rub asfalta kolnika, 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rub</w:t>
            </w:r>
            <w:r w:rsidR="0006759E">
              <w:rPr>
                <w:rFonts w:asciiTheme="majorHAnsi" w:hAnsiTheme="majorHAnsi"/>
                <w:noProof/>
                <w:sz w:val="20"/>
                <w:szCs w:val="20"/>
              </w:rPr>
              <w:t>ovi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 vijenca</w:t>
            </w:r>
            <w:r w:rsidR="0006759E">
              <w:rPr>
                <w:rFonts w:asciiTheme="majorHAnsi" w:hAnsiTheme="majorHAnsi"/>
                <w:noProof/>
                <w:sz w:val="20"/>
                <w:szCs w:val="20"/>
              </w:rPr>
              <w:t xml:space="preserve"> te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karakteristične kote 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rebra i ploče u pod</w:t>
            </w:r>
            <w:r w:rsidR="00476D87">
              <w:rPr>
                <w:rFonts w:asciiTheme="majorHAnsi" w:hAnsiTheme="majorHAnsi"/>
                <w:noProof/>
                <w:sz w:val="20"/>
                <w:szCs w:val="20"/>
              </w:rPr>
              <w:t>g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ledu.</w:t>
            </w:r>
          </w:p>
          <w:p w:rsidR="00AF66A3" w:rsidRDefault="00AF66A3" w:rsidP="004A73B9">
            <w:pPr>
              <w:spacing w:before="60" w:after="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Za ocjenu stanja čelične konstrukcije potrebni geodetski radovi navedeni su u ovoj točki pod </w:t>
            </w:r>
            <w:r w:rsidR="008C1349">
              <w:rPr>
                <w:rFonts w:asciiTheme="majorHAnsi" w:hAnsiTheme="majorHAnsi"/>
                <w:noProof/>
                <w:sz w:val="20"/>
                <w:szCs w:val="20"/>
              </w:rPr>
              <w:t xml:space="preserve">naslovom 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„Čelična konstrukcija“.</w:t>
            </w:r>
          </w:p>
          <w:p w:rsidR="00AF66A3" w:rsidRPr="008C1349" w:rsidRDefault="00AF66A3" w:rsidP="004A73B9">
            <w:pPr>
              <w:spacing w:before="60" w:after="60"/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b/>
                <w:noProof/>
                <w:sz w:val="20"/>
                <w:szCs w:val="20"/>
              </w:rPr>
              <w:t>KOLNIČKA KONSTRUKCIJA</w:t>
            </w:r>
          </w:p>
          <w:p w:rsidR="004A73B9" w:rsidRDefault="004A73B9" w:rsidP="004A73B9">
            <w:pPr>
              <w:spacing w:before="60" w:after="60"/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i/>
                <w:noProof/>
                <w:sz w:val="20"/>
                <w:szCs w:val="20"/>
              </w:rPr>
              <w:t>Vizualni pregled</w:t>
            </w:r>
          </w:p>
          <w:p w:rsidR="00C41677" w:rsidRPr="00C41677" w:rsidRDefault="00C41677" w:rsidP="00C41677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Vizualnim pregledom </w:t>
            </w:r>
            <w:r w:rsidR="008C1349">
              <w:rPr>
                <w:rFonts w:asciiTheme="majorHAnsi" w:hAnsiTheme="majorHAnsi"/>
                <w:noProof/>
                <w:sz w:val="20"/>
                <w:szCs w:val="20"/>
              </w:rPr>
              <w:t xml:space="preserve">treba 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obuhvatiti:</w:t>
            </w:r>
          </w:p>
          <w:p w:rsidR="00AF66A3" w:rsidRPr="00AF66A3" w:rsidRDefault="00AF66A3" w:rsidP="00C41677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površina kolnika, stanje asfalta i dilatacija</w:t>
            </w:r>
          </w:p>
          <w:p w:rsidR="00AF66A3" w:rsidRDefault="00AF66A3" w:rsidP="00C41677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za </w:t>
            </w:r>
            <w:r w:rsidR="004A73B9"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betonske elemente mosta potrebno je 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vizualno utvrditi i kartirati oštećenja (odlamanje zaštitnog sloja, pukotine, korozija armature) uz </w:t>
            </w:r>
            <w:r w:rsidR="004A73B9" w:rsidRPr="00B86CC6">
              <w:rPr>
                <w:rFonts w:asciiTheme="majorHAnsi" w:hAnsiTheme="majorHAnsi"/>
                <w:noProof/>
                <w:sz w:val="20"/>
                <w:szCs w:val="20"/>
              </w:rPr>
              <w:t>prekuca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vanje </w:t>
            </w:r>
            <w:r w:rsidR="004A73B9" w:rsidRPr="00B86CC6">
              <w:rPr>
                <w:rFonts w:asciiTheme="majorHAnsi" w:hAnsiTheme="majorHAnsi"/>
                <w:noProof/>
                <w:sz w:val="20"/>
                <w:szCs w:val="20"/>
              </w:rPr>
              <w:t>reprezentativn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ih</w:t>
            </w:r>
            <w:r w:rsidR="004A73B9"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površin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a.</w:t>
            </w:r>
          </w:p>
          <w:p w:rsidR="00C41677" w:rsidRPr="00B86CC6" w:rsidRDefault="00C41677" w:rsidP="00C41677">
            <w:pPr>
              <w:spacing w:before="60" w:after="60"/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noProof/>
                <w:sz w:val="20"/>
                <w:szCs w:val="20"/>
              </w:rPr>
              <w:t>Ispitivanje integriteta betonske konstrukcije radarom</w:t>
            </w:r>
          </w:p>
          <w:p w:rsidR="00C41677" w:rsidRPr="00B86CC6" w:rsidRDefault="00C41677" w:rsidP="00FF79D2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otrebno je mapirati stanje betonskih elemenata na cijeloj površini kolnika prema </w:t>
            </w:r>
            <w:r w:rsidR="00FF79D2">
              <w:rPr>
                <w:rFonts w:asciiTheme="majorHAnsi" w:hAnsiTheme="majorHAnsi"/>
                <w:noProof/>
                <w:sz w:val="20"/>
                <w:szCs w:val="20"/>
              </w:rPr>
              <w:t xml:space="preserve">ASTM D6087 - 08(2015)e1, </w:t>
            </w:r>
            <w:r w:rsidR="00FF79D2" w:rsidRPr="00FF79D2">
              <w:rPr>
                <w:rFonts w:asciiTheme="majorHAnsi" w:hAnsiTheme="majorHAnsi"/>
                <w:noProof/>
                <w:sz w:val="20"/>
                <w:szCs w:val="20"/>
              </w:rPr>
              <w:t>Standard Test Method for Evaluating Asphalt-Covered Concrete Bridge Decks Using Ground Penetrating Radar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</w:p>
          <w:p w:rsidR="004A73B9" w:rsidRPr="00B86CC6" w:rsidRDefault="004A73B9" w:rsidP="004A73B9">
            <w:pPr>
              <w:spacing w:before="60" w:after="60"/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i/>
                <w:noProof/>
                <w:sz w:val="20"/>
                <w:szCs w:val="20"/>
              </w:rPr>
              <w:t>Uzimanje uzoraka i ispitivanja materijala i konstrukcije</w:t>
            </w:r>
          </w:p>
          <w:p w:rsidR="004A73B9" w:rsidRPr="00B86CC6" w:rsidRDefault="004A73B9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Predviđena su sljedeća uzorkovanja i spitivanja:</w:t>
            </w:r>
          </w:p>
          <w:p w:rsidR="004A73B9" w:rsidRDefault="004A73B9" w:rsidP="00C41677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uzimanje uzoraka betona bušenjem valjaka</w:t>
            </w:r>
            <w:r w:rsidR="00C41677">
              <w:rPr>
                <w:rFonts w:asciiTheme="majorHAnsi" w:hAnsiTheme="majorHAnsi"/>
                <w:noProof/>
                <w:sz w:val="20"/>
                <w:szCs w:val="20"/>
              </w:rPr>
              <w:t>, utvrđivanje integriteta armiranog betona po izbušenom valjku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i ispitivanje tlačne čvrstoće, gustoće i karbonatizacije</w:t>
            </w:r>
            <w:r w:rsidR="00C41677"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</w:p>
          <w:p w:rsidR="00C41677" w:rsidRPr="00B86CC6" w:rsidRDefault="00C41677" w:rsidP="00C41677">
            <w:pPr>
              <w:pStyle w:val="ListParagraph"/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 xml:space="preserve">Mjesta uzimanja uzoraka određuju se nakon obrade rezultata mapiranja radarom po kategorijama oštećenja od zdravog do delaminiranog. Predviđa se bušenje po 3 uzorka na tako utvrđenim kategorijama, ukupno </w:t>
            </w:r>
            <w:r w:rsidR="009C6EED">
              <w:rPr>
                <w:rFonts w:asciiTheme="majorHAnsi" w:hAnsiTheme="majorHAnsi"/>
                <w:noProof/>
                <w:sz w:val="20"/>
                <w:szCs w:val="20"/>
              </w:rPr>
              <w:t>12 valjaka.</w:t>
            </w:r>
          </w:p>
          <w:p w:rsidR="004A73B9" w:rsidRDefault="004A73B9" w:rsidP="00C41677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lastRenderedPageBreak/>
              <w:t>određivanje vrste, položaja i količine armature u betonu i procjena stanja armature u pogledu korozije</w:t>
            </w:r>
            <w:r w:rsidR="00476D87">
              <w:rPr>
                <w:rFonts w:asciiTheme="majorHAnsi" w:hAnsiTheme="majorHAnsi"/>
                <w:noProof/>
                <w:sz w:val="20"/>
                <w:szCs w:val="20"/>
              </w:rPr>
              <w:t>, predviđen</w:t>
            </w:r>
            <w:r w:rsidR="006953AC">
              <w:rPr>
                <w:rFonts w:asciiTheme="majorHAnsi" w:hAnsiTheme="majorHAnsi"/>
                <w:noProof/>
                <w:sz w:val="20"/>
                <w:szCs w:val="20"/>
              </w:rPr>
              <w:t>o je ispitivanje na 10 pozicija</w:t>
            </w:r>
          </w:p>
          <w:p w:rsidR="006953AC" w:rsidRPr="00B86CC6" w:rsidRDefault="006953AC" w:rsidP="00C41677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određivanje vlačne čvrstoće betona u podgledu pull-off metodom, predviđeno je ispitivanje na 5 pozicija.</w:t>
            </w:r>
          </w:p>
          <w:p w:rsidR="004A73B9" w:rsidRPr="008C1349" w:rsidRDefault="00476D87" w:rsidP="008C1349">
            <w:pPr>
              <w:spacing w:before="120"/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b/>
                <w:noProof/>
                <w:sz w:val="20"/>
                <w:szCs w:val="20"/>
              </w:rPr>
              <w:t>ČELIČNA KONSTRUKCIJA</w:t>
            </w:r>
          </w:p>
          <w:p w:rsidR="008C1349" w:rsidRPr="008C1349" w:rsidRDefault="008C1349" w:rsidP="008C1349">
            <w:pPr>
              <w:spacing w:before="60" w:after="60"/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i/>
                <w:noProof/>
                <w:sz w:val="20"/>
                <w:szCs w:val="20"/>
              </w:rPr>
              <w:t xml:space="preserve">Pregled i </w:t>
            </w:r>
            <w:r w:rsidR="005C6FAD">
              <w:rPr>
                <w:rFonts w:asciiTheme="majorHAnsi" w:hAnsiTheme="majorHAnsi"/>
                <w:i/>
                <w:noProof/>
                <w:sz w:val="20"/>
                <w:szCs w:val="20"/>
              </w:rPr>
              <w:t>kontrola</w:t>
            </w:r>
          </w:p>
          <w:p w:rsidR="00476D87" w:rsidRDefault="00476D87" w:rsidP="004A73B9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Potrebno je provesti pregled čeličnih elemenata mosta prema sadržaju glavnog pregleda iz osnovnog projekta, „Mo</w:t>
            </w:r>
            <w:bookmarkStart w:id="0" w:name="_GoBack"/>
            <w:bookmarkEnd w:id="0"/>
            <w:r>
              <w:rPr>
                <w:rFonts w:asciiTheme="majorHAnsi" w:hAnsiTheme="majorHAnsi"/>
                <w:noProof/>
                <w:sz w:val="20"/>
                <w:szCs w:val="20"/>
              </w:rPr>
              <w:t>st Mladosti – Osijek - Uputstvo za kontrolu i održavanje mosta u eksploataciji“: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geodetska kontrola</w:t>
            </w:r>
          </w:p>
          <w:p w:rsidR="00476D87" w:rsidRPr="00B86CC6" w:rsidRDefault="00476D87" w:rsidP="00476D87">
            <w:pPr>
              <w:numPr>
                <w:ilvl w:val="0"/>
                <w:numId w:val="1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položaj ankernih blokova</w:t>
            </w:r>
          </w:p>
          <w:p w:rsidR="00476D87" w:rsidRPr="00B86CC6" w:rsidRDefault="00476D87" w:rsidP="00476D87">
            <w:pPr>
              <w:numPr>
                <w:ilvl w:val="0"/>
                <w:numId w:val="1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položaj pilonskih blokova</w:t>
            </w:r>
          </w:p>
          <w:p w:rsidR="00476D87" w:rsidRPr="00B86CC6" w:rsidRDefault="00476D87" w:rsidP="00476D87">
            <w:pPr>
              <w:numPr>
                <w:ilvl w:val="0"/>
                <w:numId w:val="1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vertikalnost osi pilona</w:t>
            </w:r>
          </w:p>
          <w:p w:rsidR="00476D87" w:rsidRPr="00B86CC6" w:rsidRDefault="00476D87" w:rsidP="00476D87">
            <w:pPr>
              <w:ind w:left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Za a) i c) potrebno je usporediti s „nultim“ vrijednostima iz 07/1980 i alarmantnim očitanjem definiranim projektom.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ležišta na pilonima</w:t>
            </w:r>
          </w:p>
          <w:p w:rsidR="00476D87" w:rsidRPr="00476D87" w:rsidRDefault="00476D87" w:rsidP="00476D87">
            <w:pPr>
              <w:numPr>
                <w:ilvl w:val="0"/>
                <w:numId w:val="14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76D87">
              <w:rPr>
                <w:rFonts w:asciiTheme="majorHAnsi" w:hAnsiTheme="majorHAnsi"/>
                <w:noProof/>
                <w:sz w:val="20"/>
                <w:szCs w:val="20"/>
              </w:rPr>
              <w:t>položaj sedla pilona u odnosu na ukrućenja</w:t>
            </w:r>
          </w:p>
          <w:p w:rsidR="00476D87" w:rsidRPr="00476D87" w:rsidRDefault="00476D87" w:rsidP="00476D87">
            <w:pPr>
              <w:numPr>
                <w:ilvl w:val="0"/>
                <w:numId w:val="14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76D87">
              <w:rPr>
                <w:rFonts w:asciiTheme="majorHAnsi" w:hAnsiTheme="majorHAnsi"/>
                <w:noProof/>
                <w:sz w:val="20"/>
                <w:szCs w:val="20"/>
              </w:rPr>
              <w:t>paralelnost donje ploče sedla i ležajne ploče na glavi pilona</w:t>
            </w:r>
          </w:p>
          <w:p w:rsidR="00476D87" w:rsidRPr="00B86CC6" w:rsidRDefault="00476D87" w:rsidP="00476D87">
            <w:pPr>
              <w:numPr>
                <w:ilvl w:val="0"/>
                <w:numId w:val="14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proklizavanje nosača užadi na sedlu (manifestira se na AKZ-u vanjske užadi u kontaktu sa stranicama sedla)</w:t>
            </w:r>
          </w:p>
          <w:p w:rsidR="00476D87" w:rsidRPr="00B86CC6" w:rsidRDefault="00476D87" w:rsidP="00476D87">
            <w:pPr>
              <w:numPr>
                <w:ilvl w:val="0"/>
                <w:numId w:val="14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opće stanje AKZ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-a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sedla, užadi u zoni pilona i komore u pilonu</w:t>
            </w:r>
          </w:p>
          <w:p w:rsidR="00476D87" w:rsidRPr="00B86CC6" w:rsidRDefault="00476D87" w:rsidP="00476D87">
            <w:pPr>
              <w:ind w:left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Potrebno je usporediti s alarmantnim očitanjem definiranim projektom.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u ankernim blokovima</w:t>
            </w:r>
          </w:p>
          <w:p w:rsidR="00476D87" w:rsidRPr="00B86CC6" w:rsidRDefault="00476D87" w:rsidP="00476D87">
            <w:pPr>
              <w:numPr>
                <w:ilvl w:val="0"/>
                <w:numId w:val="15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stanje AKZ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-a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užadi i ankernih elemenata, uključujući elemente i užad sa skretnom obujmicom u komori; opažanje traga toka vode s užadi i boje traga – indikacija korozije</w:t>
            </w:r>
          </w:p>
          <w:p w:rsidR="00476D87" w:rsidRPr="00B86CC6" w:rsidRDefault="00476D87" w:rsidP="00476D87">
            <w:pPr>
              <w:numPr>
                <w:ilvl w:val="0"/>
                <w:numId w:val="15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razina vode na dnu ankernih komora i identifikacija mjesta prodora podzemne vode, efikasnost brtvljenja ulaska užadi u blok i brtvljenja ulaznog poklopca.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u komorama pilonskih blokova</w:t>
            </w:r>
          </w:p>
          <w:p w:rsidR="00476D87" w:rsidRPr="00B86CC6" w:rsidRDefault="00476D87" w:rsidP="00476D87">
            <w:pPr>
              <w:numPr>
                <w:ilvl w:val="0"/>
                <w:numId w:val="16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stanje AKZ-a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zatezne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užadi i ankernih elemenata; opažanje traga toka vode s užadi i boje traga – indikacija korozije</w:t>
            </w:r>
          </w:p>
          <w:p w:rsidR="00476D87" w:rsidRPr="00B86CC6" w:rsidRDefault="00476D87" w:rsidP="00476D87">
            <w:pPr>
              <w:numPr>
                <w:ilvl w:val="0"/>
                <w:numId w:val="16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razina vode na dnu komore i identifikacija mjesta prodora podzemne vode, efikasnost brtvljenja poklopca ulaznog šahta.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priključnih elemenata vješaljki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proklizavanje obujmica na nosivoj užadi (manifestira se na AKZ-u kontaktne zone užadi i obujmice)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pritegnutost nosivih vijaka poz.3 na crtežu 19a, moment pritezanja 200 Nm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pritegnutost vijaka za pričvršćenje klinova u obujmicama i ušicama na kolničkoj ploči, poz.10 na crtežima 19a i 22a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pritegnutost ankernih vijaka kolničke ploče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opće stanje AKZ-a svih elemenata</w:t>
            </w:r>
          </w:p>
          <w:p w:rsidR="00476D87" w:rsidRPr="00B86CC6" w:rsidRDefault="00476D87" w:rsidP="00476D87">
            <w:pPr>
              <w:numPr>
                <w:ilvl w:val="0"/>
                <w:numId w:val="17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zategnutosti vješaljki, tj. je li aktivno zategnuta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kontrola držača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zatezne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užadi</w:t>
            </w:r>
          </w:p>
          <w:p w:rsidR="00476D87" w:rsidRPr="00B86CC6" w:rsidRDefault="00476D87" w:rsidP="00476D87">
            <w:pPr>
              <w:numPr>
                <w:ilvl w:val="0"/>
                <w:numId w:val="18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pritegnutost vijaka, poz.34 i 38, crtež br. 23a</w:t>
            </w:r>
          </w:p>
          <w:p w:rsidR="00476D87" w:rsidRPr="00B86CC6" w:rsidRDefault="00476D87" w:rsidP="00476D87">
            <w:pPr>
              <w:numPr>
                <w:ilvl w:val="0"/>
                <w:numId w:val="18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opće stanje AKZ-a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kontrola držača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zatezne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užadi u sredini mosta</w:t>
            </w:r>
          </w:p>
          <w:p w:rsidR="00476D87" w:rsidRPr="00B86CC6" w:rsidRDefault="00476D87" w:rsidP="00476D87">
            <w:pPr>
              <w:numPr>
                <w:ilvl w:val="0"/>
                <w:numId w:val="19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proklizavanje držača po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zateznom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užetu (manifestira se na AKZ-u po spojevima)</w:t>
            </w:r>
          </w:p>
          <w:p w:rsidR="00476D87" w:rsidRPr="00B86CC6" w:rsidRDefault="00476D87" w:rsidP="00476D87">
            <w:pPr>
              <w:numPr>
                <w:ilvl w:val="0"/>
                <w:numId w:val="19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pritegnutost vijaka, poz.41 i 44, crtež br. 23b</w:t>
            </w:r>
          </w:p>
          <w:p w:rsidR="00476D87" w:rsidRPr="00B86CC6" w:rsidRDefault="00476D87" w:rsidP="00476D87">
            <w:pPr>
              <w:numPr>
                <w:ilvl w:val="0"/>
                <w:numId w:val="19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opće stanje AKZ-a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dilatacijskih naprava i horizontalnog oslonca kolničke ploče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iskrivljenja dilatacijskih ploča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položaj horizontalnog oslonca tj. rezerve za pomicanje po uzdužnom pravcu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opće stanje AKZ-a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prohodnosti pilonske noge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funkcionalnost ulaznih vrata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brtvljenje ulaznih vrata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lastRenderedPageBreak/>
              <w:t>opći pregled prohodnosti s obzirom na položaj kabela za elektroinstalacije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pregled elektroinstalacija u vezi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 xml:space="preserve">sa 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sigurno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šću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prohoda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AKZ-a pilona i užadi; uz pregled stanja AKZ-a pojedinih elemenata koji su obuhvaćeni prethodnim točkama, potrebno je utvrditi sljedeće: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stanje AKZ-a nosive užadi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stanje AKZ-a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zatezne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užadi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stanje AKZ-a vješaljki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stanje AKZ-a pilona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stanje AKZ-a pilonskih nogu u donjoj zoni, kako u zaštitnom tako i u estetskom pogledu</w:t>
            </w:r>
          </w:p>
          <w:p w:rsidR="00476D87" w:rsidRPr="00B86CC6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stanje AKZ-a ograde mosta, kako u zaštitnom tako i u estetskom pogledu. Obratiti pažnju na stanje kod dilatacijskih spojeva ograde, kao i stanje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graničnog kutnika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, poz. 52, crtež br. 17</w:t>
            </w:r>
          </w:p>
          <w:p w:rsidR="00476D87" w:rsidRPr="008C1349" w:rsidRDefault="00476D87" w:rsidP="00476D8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noProof/>
                <w:sz w:val="20"/>
                <w:szCs w:val="20"/>
              </w:rPr>
              <w:t>stanje AKZ-a čeličnih poklopaca ulaznih šahtova</w:t>
            </w:r>
          </w:p>
          <w:p w:rsidR="00476D87" w:rsidRPr="008C1349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noProof/>
                <w:sz w:val="20"/>
                <w:szCs w:val="20"/>
              </w:rPr>
              <w:t>kontrola spojnica kolničkih ploča</w:t>
            </w:r>
          </w:p>
          <w:p w:rsidR="00476D87" w:rsidRPr="008C1349" w:rsidRDefault="00476D87" w:rsidP="00476D87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C1349">
              <w:rPr>
                <w:rFonts w:asciiTheme="majorHAnsi" w:hAnsiTheme="majorHAnsi"/>
                <w:noProof/>
                <w:sz w:val="20"/>
                <w:szCs w:val="20"/>
              </w:rPr>
              <w:t>brtvljenje spojnica u zoni izvan ograde</w:t>
            </w:r>
          </w:p>
          <w:p w:rsidR="00476D87" w:rsidRPr="00B86CC6" w:rsidRDefault="00476D87" w:rsidP="00476D87">
            <w:pPr>
              <w:numPr>
                <w:ilvl w:val="0"/>
                <w:numId w:val="12"/>
              </w:numPr>
              <w:ind w:left="341" w:hanging="341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kontrola odvodnih kanala ispred stepeništa pilonskih platoa</w:t>
            </w:r>
          </w:p>
          <w:p w:rsidR="00476D87" w:rsidRPr="00B86CC6" w:rsidRDefault="002A4F69" w:rsidP="00476D87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razina</w:t>
            </w:r>
            <w:r w:rsidR="00476D87"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 taloga u kanalu</w:t>
            </w:r>
          </w:p>
          <w:p w:rsidR="005C6FAD" w:rsidRDefault="00476D87" w:rsidP="005C6FAD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 xml:space="preserve">stanje AKZ-a kanalske rešetke i </w:t>
            </w:r>
            <w:r w:rsidR="002A4F69">
              <w:rPr>
                <w:rFonts w:asciiTheme="majorHAnsi" w:hAnsiTheme="majorHAnsi"/>
                <w:noProof/>
                <w:sz w:val="20"/>
                <w:szCs w:val="20"/>
              </w:rPr>
              <w:t>u</w:t>
            </w:r>
            <w:r w:rsidRPr="00B86CC6">
              <w:rPr>
                <w:rFonts w:asciiTheme="majorHAnsi" w:hAnsiTheme="majorHAnsi"/>
                <w:noProof/>
                <w:sz w:val="20"/>
                <w:szCs w:val="20"/>
              </w:rPr>
              <w:t>betoniranih elemenata</w:t>
            </w:r>
          </w:p>
          <w:p w:rsidR="005C6FAD" w:rsidRPr="008C1349" w:rsidRDefault="005C6FAD" w:rsidP="005C6FAD">
            <w:pPr>
              <w:spacing w:before="60" w:after="60"/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noProof/>
                <w:sz w:val="20"/>
                <w:szCs w:val="20"/>
              </w:rPr>
              <w:t>Ispitivanje</w:t>
            </w:r>
          </w:p>
          <w:p w:rsidR="00D4134C" w:rsidRPr="005C6FAD" w:rsidRDefault="005C6FAD" w:rsidP="005C6FA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Potrebno je ispitati debljinu i prionljivost sustava AKZ-a na slučajno odabranim pozicijama gdje je prikladno, na način da budu zastupljeni svi elementi. Predviđeno ispitivanje debljine na 50 pozicija i prionljivosti na 30 pozicija.</w:t>
            </w:r>
          </w:p>
        </w:tc>
      </w:tr>
      <w:tr w:rsidR="00215E78" w:rsidRPr="00B86CC6" w:rsidTr="0006759E">
        <w:tc>
          <w:tcPr>
            <w:tcW w:w="426" w:type="dxa"/>
          </w:tcPr>
          <w:p w:rsidR="00215E78" w:rsidRPr="00B86CC6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215E78" w:rsidRPr="00B86CC6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</w:tcPr>
          <w:p w:rsidR="00215E78" w:rsidRPr="00B86CC6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403D1" w:rsidRPr="004403D1" w:rsidTr="0006759E">
        <w:tc>
          <w:tcPr>
            <w:tcW w:w="426" w:type="dxa"/>
          </w:tcPr>
          <w:p w:rsidR="00215E78" w:rsidRPr="004403D1" w:rsidRDefault="004403D1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6</w:t>
            </w:r>
            <w:r w:rsidR="00215E78"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215E78" w:rsidRPr="004403D1" w:rsidRDefault="00215E78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Izvještaj o istražnim radovima:</w:t>
            </w:r>
          </w:p>
        </w:tc>
        <w:tc>
          <w:tcPr>
            <w:tcW w:w="7654" w:type="dxa"/>
          </w:tcPr>
          <w:p w:rsidR="00215E78" w:rsidRPr="004403D1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Na temelju podataka prikupljenih pregledom na licu mjesta te rezultata terenskih i laboratorijskih ispitivanja potrebno je izraditi izvještaj o istražnim radovima koji mora sadržavati sljedeće:</w:t>
            </w:r>
          </w:p>
          <w:p w:rsidR="00215E78" w:rsidRPr="004403D1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tehnički opis mosta</w:t>
            </w:r>
          </w:p>
          <w:p w:rsidR="00215E78" w:rsidRPr="004403D1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nacrte mosta – tlocrt, poprečni i uzdužni presjek</w:t>
            </w:r>
          </w:p>
          <w:p w:rsidR="00215E78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rezultate vizualnog pregleda s opisom oštećenja, prikazom oštećenja na razvijenim površinama pregledanih elemenata, ako je prikladno, te dokumentiranih fotografijama</w:t>
            </w:r>
          </w:p>
          <w:p w:rsidR="00215E78" w:rsidRPr="005C6FAD" w:rsidRDefault="005C6FAD" w:rsidP="00DA53F9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5C6FAD">
              <w:rPr>
                <w:rFonts w:asciiTheme="majorHAnsi" w:hAnsiTheme="majorHAnsi"/>
                <w:noProof/>
                <w:sz w:val="20"/>
                <w:szCs w:val="20"/>
              </w:rPr>
              <w:t>rezultate mapiranja,</w:t>
            </w:r>
            <w:r w:rsidR="00215E78" w:rsidRPr="005C6FAD">
              <w:rPr>
                <w:rFonts w:asciiTheme="majorHAnsi" w:hAnsiTheme="majorHAnsi"/>
                <w:noProof/>
                <w:sz w:val="20"/>
                <w:szCs w:val="20"/>
              </w:rPr>
              <w:t xml:space="preserve"> ispitivanja</w:t>
            </w:r>
            <w:r w:rsidRPr="005C6FAD">
              <w:rPr>
                <w:rFonts w:asciiTheme="majorHAnsi" w:hAnsiTheme="majorHAnsi"/>
                <w:noProof/>
                <w:sz w:val="20"/>
                <w:szCs w:val="20"/>
              </w:rPr>
              <w:t xml:space="preserve"> i kontrole</w:t>
            </w:r>
          </w:p>
          <w:p w:rsidR="00215E78" w:rsidRPr="004403D1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kategorizaciju oštećenja s orjentacijskim količinama</w:t>
            </w:r>
          </w:p>
          <w:p w:rsidR="00215E78" w:rsidRPr="004403D1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ocjenu stanja građevine/elemenata građevine</w:t>
            </w:r>
          </w:p>
          <w:p w:rsidR="00215E78" w:rsidRPr="004403D1" w:rsidRDefault="00215E78" w:rsidP="00215E78">
            <w:pPr>
              <w:numPr>
                <w:ilvl w:val="0"/>
                <w:numId w:val="1"/>
              </w:numPr>
              <w:ind w:left="248" w:hanging="248"/>
              <w:rPr>
                <w:rFonts w:asciiTheme="majorHAnsi" w:hAnsiTheme="majorHAnsi"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prijedlog potrebnih radova za sanaciju i</w:t>
            </w:r>
            <w:r w:rsidR="004403D1" w:rsidRPr="004403D1">
              <w:rPr>
                <w:rFonts w:asciiTheme="majorHAnsi" w:hAnsiTheme="majorHAnsi"/>
                <w:noProof/>
                <w:sz w:val="20"/>
                <w:szCs w:val="20"/>
              </w:rPr>
              <w:t>/ili</w:t>
            </w: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 xml:space="preserve"> ojačanje elemenata</w:t>
            </w:r>
          </w:p>
        </w:tc>
      </w:tr>
      <w:tr w:rsidR="00215E78" w:rsidRPr="00B86CC6" w:rsidTr="00067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B86CC6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B86CC6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B86CC6" w:rsidRDefault="00215E78" w:rsidP="00215E78">
            <w:pPr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</w:p>
        </w:tc>
      </w:tr>
      <w:tr w:rsidR="004403D1" w:rsidRPr="004403D1" w:rsidTr="00067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4403D1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7</w:t>
            </w:r>
            <w:r w:rsidR="00215E78"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215E78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Isporuka izvještaja o istražnim radovima: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215E78" w:rsidP="00215E78">
            <w:pPr>
              <w:rPr>
                <w:rFonts w:asciiTheme="majorHAnsi" w:hAnsiTheme="majorHAnsi"/>
                <w:i/>
                <w:noProof/>
                <w:sz w:val="20"/>
                <w:szCs w:val="20"/>
              </w:rPr>
            </w:pP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Izvještaj se predaje u 4 tiskane kopije te u digitalnom obliku</w:t>
            </w:r>
            <w:r w:rsidR="004403D1" w:rsidRPr="004403D1">
              <w:rPr>
                <w:rFonts w:asciiTheme="majorHAnsi" w:hAnsiTheme="majorHAnsi"/>
                <w:noProof/>
                <w:sz w:val="20"/>
                <w:szCs w:val="20"/>
              </w:rPr>
              <w:t xml:space="preserve"> (pdf format)</w:t>
            </w:r>
            <w:r w:rsidRPr="004403D1"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</w:p>
        </w:tc>
      </w:tr>
      <w:tr w:rsidR="004403D1" w:rsidRPr="004403D1" w:rsidTr="00067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215E78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215E78" w:rsidP="00215E78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215E78" w:rsidP="00215E78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</w:p>
        </w:tc>
      </w:tr>
      <w:tr w:rsidR="004403D1" w:rsidRPr="004403D1" w:rsidTr="00067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4403D1" w:rsidP="004403D1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>8</w:t>
            </w:r>
            <w:r w:rsidR="00215E78"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763748" w:rsidP="004403D1">
            <w:pPr>
              <w:rPr>
                <w:rFonts w:asciiTheme="majorHAnsi" w:hAnsiTheme="majorHAnsi"/>
                <w:b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>Prilog projektnom zadatku</w:t>
            </w:r>
            <w:r w:rsidR="00215E78" w:rsidRPr="004403D1">
              <w:rPr>
                <w:rFonts w:asciiTheme="majorHAnsi" w:hAnsiTheme="majorHAnsi"/>
                <w:b/>
                <w:noProof/>
                <w:sz w:val="20"/>
                <w:szCs w:val="20"/>
              </w:rPr>
              <w:t>: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15E78" w:rsidRPr="004403D1" w:rsidRDefault="00763748" w:rsidP="004403D1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t>Troškovnik istražnih radova</w:t>
            </w:r>
            <w:r w:rsidR="00215E78" w:rsidRPr="004403D1"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</w:p>
        </w:tc>
      </w:tr>
    </w:tbl>
    <w:p w:rsidR="009910A9" w:rsidRPr="00B86CC6" w:rsidRDefault="009910A9" w:rsidP="004403D1">
      <w:pPr>
        <w:rPr>
          <w:rFonts w:asciiTheme="majorHAnsi" w:hAnsiTheme="majorHAnsi"/>
          <w:noProof/>
          <w:sz w:val="20"/>
          <w:szCs w:val="20"/>
        </w:rPr>
      </w:pPr>
    </w:p>
    <w:sectPr w:rsidR="009910A9" w:rsidRPr="00B86CC6" w:rsidSect="00814701">
      <w:footerReference w:type="default" r:id="rId15"/>
      <w:pgSz w:w="11906" w:h="16838" w:code="9"/>
      <w:pgMar w:top="851" w:right="851" w:bottom="851" w:left="141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A5" w:rsidRDefault="006D7EA5" w:rsidP="00A035ED">
      <w:r>
        <w:separator/>
      </w:r>
    </w:p>
  </w:endnote>
  <w:endnote w:type="continuationSeparator" w:id="0">
    <w:p w:rsidR="006D7EA5" w:rsidRDefault="006D7EA5" w:rsidP="00A0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2084748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436279680"/>
          <w:docPartObj>
            <w:docPartGallery w:val="Page Numbers (Top of Page)"/>
            <w:docPartUnique/>
          </w:docPartObj>
        </w:sdtPr>
        <w:sdtEndPr/>
        <w:sdtContent>
          <w:p w:rsidR="00476D87" w:rsidRPr="00416C01" w:rsidRDefault="00476D87" w:rsidP="00A035ED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476D87" w:rsidRPr="00416C01" w:rsidRDefault="00476D87" w:rsidP="00A035ED">
            <w:pPr>
              <w:pStyle w:val="Footer"/>
              <w:jc w:val="right"/>
              <w:rPr>
                <w:sz w:val="18"/>
                <w:szCs w:val="18"/>
              </w:rPr>
            </w:pPr>
            <w:r w:rsidRPr="00416C01">
              <w:rPr>
                <w:sz w:val="18"/>
                <w:szCs w:val="18"/>
              </w:rPr>
              <w:t xml:space="preserve">Stranica </w:t>
            </w:r>
            <w:r w:rsidRPr="00416C01">
              <w:rPr>
                <w:sz w:val="18"/>
                <w:szCs w:val="18"/>
              </w:rPr>
              <w:fldChar w:fldCharType="begin"/>
            </w:r>
            <w:r w:rsidRPr="00416C01">
              <w:rPr>
                <w:sz w:val="18"/>
                <w:szCs w:val="18"/>
              </w:rPr>
              <w:instrText>PAGE</w:instrText>
            </w:r>
            <w:r w:rsidRPr="00416C01">
              <w:rPr>
                <w:sz w:val="18"/>
                <w:szCs w:val="18"/>
              </w:rPr>
              <w:fldChar w:fldCharType="separate"/>
            </w:r>
            <w:r w:rsidR="006953AC">
              <w:rPr>
                <w:noProof/>
                <w:sz w:val="18"/>
                <w:szCs w:val="18"/>
              </w:rPr>
              <w:t>4</w:t>
            </w:r>
            <w:r w:rsidRPr="00416C01">
              <w:rPr>
                <w:sz w:val="18"/>
                <w:szCs w:val="18"/>
              </w:rPr>
              <w:fldChar w:fldCharType="end"/>
            </w:r>
            <w:r w:rsidRPr="00416C01">
              <w:rPr>
                <w:sz w:val="18"/>
                <w:szCs w:val="18"/>
              </w:rPr>
              <w:t xml:space="preserve"> od </w:t>
            </w:r>
            <w:r w:rsidRPr="00416C01">
              <w:rPr>
                <w:sz w:val="18"/>
                <w:szCs w:val="18"/>
              </w:rPr>
              <w:fldChar w:fldCharType="begin"/>
            </w:r>
            <w:r w:rsidRPr="00416C01">
              <w:rPr>
                <w:sz w:val="18"/>
                <w:szCs w:val="18"/>
              </w:rPr>
              <w:instrText>NUMPAGES</w:instrText>
            </w:r>
            <w:r w:rsidRPr="00416C01">
              <w:rPr>
                <w:sz w:val="18"/>
                <w:szCs w:val="18"/>
              </w:rPr>
              <w:fldChar w:fldCharType="separate"/>
            </w:r>
            <w:r w:rsidR="006953AC">
              <w:rPr>
                <w:noProof/>
                <w:sz w:val="18"/>
                <w:szCs w:val="18"/>
              </w:rPr>
              <w:t>5</w:t>
            </w:r>
            <w:r w:rsidRPr="00416C0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A5" w:rsidRDefault="006D7EA5" w:rsidP="00A035ED">
      <w:r>
        <w:separator/>
      </w:r>
    </w:p>
  </w:footnote>
  <w:footnote w:type="continuationSeparator" w:id="0">
    <w:p w:rsidR="006D7EA5" w:rsidRDefault="006D7EA5" w:rsidP="00A0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785"/>
    <w:multiLevelType w:val="hybridMultilevel"/>
    <w:tmpl w:val="6A640B44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 w15:restartNumberingAfterBreak="0">
    <w:nsid w:val="0730696C"/>
    <w:multiLevelType w:val="hybridMultilevel"/>
    <w:tmpl w:val="295AA7DC"/>
    <w:lvl w:ilvl="0" w:tplc="8C820368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" w15:restartNumberingAfterBreak="0">
    <w:nsid w:val="10926707"/>
    <w:multiLevelType w:val="hybridMultilevel"/>
    <w:tmpl w:val="6A640B44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 w15:restartNumberingAfterBreak="0">
    <w:nsid w:val="1228326B"/>
    <w:multiLevelType w:val="hybridMultilevel"/>
    <w:tmpl w:val="583A3B42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 w15:restartNumberingAfterBreak="0">
    <w:nsid w:val="16E17912"/>
    <w:multiLevelType w:val="hybridMultilevel"/>
    <w:tmpl w:val="D3949114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 w15:restartNumberingAfterBreak="0">
    <w:nsid w:val="1D4D5C49"/>
    <w:multiLevelType w:val="hybridMultilevel"/>
    <w:tmpl w:val="0E0AD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6A42"/>
    <w:multiLevelType w:val="hybridMultilevel"/>
    <w:tmpl w:val="5958059E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7" w15:restartNumberingAfterBreak="0">
    <w:nsid w:val="1F7D2F17"/>
    <w:multiLevelType w:val="hybridMultilevel"/>
    <w:tmpl w:val="D4627266"/>
    <w:lvl w:ilvl="0" w:tplc="57CA74D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B1358"/>
    <w:multiLevelType w:val="hybridMultilevel"/>
    <w:tmpl w:val="A3A6C182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9" w15:restartNumberingAfterBreak="0">
    <w:nsid w:val="2BB4456D"/>
    <w:multiLevelType w:val="hybridMultilevel"/>
    <w:tmpl w:val="E2625E5E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0" w15:restartNumberingAfterBreak="0">
    <w:nsid w:val="36A105DE"/>
    <w:multiLevelType w:val="hybridMultilevel"/>
    <w:tmpl w:val="677A23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3B5"/>
    <w:multiLevelType w:val="hybridMultilevel"/>
    <w:tmpl w:val="B36A76A0"/>
    <w:lvl w:ilvl="0" w:tplc="65981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D230E"/>
    <w:multiLevelType w:val="hybridMultilevel"/>
    <w:tmpl w:val="99F4A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93944"/>
    <w:multiLevelType w:val="hybridMultilevel"/>
    <w:tmpl w:val="2ED89ABC"/>
    <w:lvl w:ilvl="0" w:tplc="C1404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21A39"/>
    <w:multiLevelType w:val="hybridMultilevel"/>
    <w:tmpl w:val="3FA4F07C"/>
    <w:lvl w:ilvl="0" w:tplc="54D0078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5" w15:restartNumberingAfterBreak="0">
    <w:nsid w:val="5510152F"/>
    <w:multiLevelType w:val="hybridMultilevel"/>
    <w:tmpl w:val="AAE216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A673E"/>
    <w:multiLevelType w:val="hybridMultilevel"/>
    <w:tmpl w:val="F056D934"/>
    <w:lvl w:ilvl="0" w:tplc="222EC122">
      <w:start w:val="1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EA2B4F"/>
    <w:multiLevelType w:val="hybridMultilevel"/>
    <w:tmpl w:val="32A437B0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8" w15:restartNumberingAfterBreak="0">
    <w:nsid w:val="611F2A0B"/>
    <w:multiLevelType w:val="hybridMultilevel"/>
    <w:tmpl w:val="4D9EF8BE"/>
    <w:lvl w:ilvl="0" w:tplc="CBA4E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B029C"/>
    <w:multiLevelType w:val="hybridMultilevel"/>
    <w:tmpl w:val="1E9243C4"/>
    <w:lvl w:ilvl="0" w:tplc="9078BDD6">
      <w:start w:val="1"/>
      <w:numFmt w:val="decimal"/>
      <w:lvlText w:val="[%1]"/>
      <w:lvlJc w:val="left"/>
      <w:pPr>
        <w:tabs>
          <w:tab w:val="num" w:pos="1231"/>
        </w:tabs>
        <w:ind w:left="1231" w:hanging="380"/>
      </w:pPr>
      <w:rPr>
        <w:rFonts w:hint="default"/>
      </w:rPr>
    </w:lvl>
    <w:lvl w:ilvl="1" w:tplc="178A83B4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937CD"/>
    <w:multiLevelType w:val="hybridMultilevel"/>
    <w:tmpl w:val="2ED89ABC"/>
    <w:lvl w:ilvl="0" w:tplc="C1404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911D1"/>
    <w:multiLevelType w:val="hybridMultilevel"/>
    <w:tmpl w:val="3F16B4A4"/>
    <w:lvl w:ilvl="0" w:tplc="BD8EA278">
      <w:start w:val="199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43521"/>
    <w:multiLevelType w:val="hybridMultilevel"/>
    <w:tmpl w:val="C970624E"/>
    <w:lvl w:ilvl="0" w:tplc="C1D6B1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D4E8B"/>
    <w:multiLevelType w:val="hybridMultilevel"/>
    <w:tmpl w:val="BEC87E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24AE6"/>
    <w:multiLevelType w:val="hybridMultilevel"/>
    <w:tmpl w:val="2ED89ABC"/>
    <w:lvl w:ilvl="0" w:tplc="C1404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56C1F"/>
    <w:multiLevelType w:val="hybridMultilevel"/>
    <w:tmpl w:val="9328D07E"/>
    <w:lvl w:ilvl="0" w:tplc="16AC1CB4">
      <w:start w:val="1"/>
      <w:numFmt w:val="bullet"/>
      <w:pStyle w:val="StyleHead6Verdana"/>
      <w:lvlText w:val="■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E4DF3"/>
    <w:multiLevelType w:val="hybridMultilevel"/>
    <w:tmpl w:val="572E0AEA"/>
    <w:lvl w:ilvl="0" w:tplc="0B9C9DDA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7" w15:restartNumberingAfterBreak="0">
    <w:nsid w:val="782C1298"/>
    <w:multiLevelType w:val="hybridMultilevel"/>
    <w:tmpl w:val="B7A4BEE2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8" w15:restartNumberingAfterBreak="0">
    <w:nsid w:val="7AF978EB"/>
    <w:multiLevelType w:val="hybridMultilevel"/>
    <w:tmpl w:val="32EA97C8"/>
    <w:lvl w:ilvl="0" w:tplc="24AE6EAC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430F3"/>
    <w:multiLevelType w:val="hybridMultilevel"/>
    <w:tmpl w:val="66843E54"/>
    <w:lvl w:ilvl="0" w:tplc="4BF096DE">
      <w:start w:val="1"/>
      <w:numFmt w:val="lowerLetter"/>
      <w:lvlText w:val="%1)"/>
      <w:lvlJc w:val="left"/>
      <w:pPr>
        <w:ind w:left="7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1" w:hanging="360"/>
      </w:pPr>
    </w:lvl>
    <w:lvl w:ilvl="2" w:tplc="041A001B" w:tentative="1">
      <w:start w:val="1"/>
      <w:numFmt w:val="lowerRoman"/>
      <w:lvlText w:val="%3."/>
      <w:lvlJc w:val="right"/>
      <w:pPr>
        <w:ind w:left="2141" w:hanging="180"/>
      </w:pPr>
    </w:lvl>
    <w:lvl w:ilvl="3" w:tplc="041A000F" w:tentative="1">
      <w:start w:val="1"/>
      <w:numFmt w:val="decimal"/>
      <w:lvlText w:val="%4."/>
      <w:lvlJc w:val="left"/>
      <w:pPr>
        <w:ind w:left="2861" w:hanging="360"/>
      </w:pPr>
    </w:lvl>
    <w:lvl w:ilvl="4" w:tplc="041A0019" w:tentative="1">
      <w:start w:val="1"/>
      <w:numFmt w:val="lowerLetter"/>
      <w:lvlText w:val="%5."/>
      <w:lvlJc w:val="left"/>
      <w:pPr>
        <w:ind w:left="3581" w:hanging="360"/>
      </w:pPr>
    </w:lvl>
    <w:lvl w:ilvl="5" w:tplc="041A001B" w:tentative="1">
      <w:start w:val="1"/>
      <w:numFmt w:val="lowerRoman"/>
      <w:lvlText w:val="%6."/>
      <w:lvlJc w:val="right"/>
      <w:pPr>
        <w:ind w:left="4301" w:hanging="180"/>
      </w:pPr>
    </w:lvl>
    <w:lvl w:ilvl="6" w:tplc="041A000F" w:tentative="1">
      <w:start w:val="1"/>
      <w:numFmt w:val="decimal"/>
      <w:lvlText w:val="%7."/>
      <w:lvlJc w:val="left"/>
      <w:pPr>
        <w:ind w:left="5021" w:hanging="360"/>
      </w:pPr>
    </w:lvl>
    <w:lvl w:ilvl="7" w:tplc="041A0019" w:tentative="1">
      <w:start w:val="1"/>
      <w:numFmt w:val="lowerLetter"/>
      <w:lvlText w:val="%8."/>
      <w:lvlJc w:val="left"/>
      <w:pPr>
        <w:ind w:left="5741" w:hanging="360"/>
      </w:pPr>
    </w:lvl>
    <w:lvl w:ilvl="8" w:tplc="041A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18"/>
  </w:num>
  <w:num w:numId="5">
    <w:abstractNumId w:val="11"/>
  </w:num>
  <w:num w:numId="6">
    <w:abstractNumId w:val="24"/>
  </w:num>
  <w:num w:numId="7">
    <w:abstractNumId w:val="21"/>
  </w:num>
  <w:num w:numId="8">
    <w:abstractNumId w:val="13"/>
  </w:num>
  <w:num w:numId="9">
    <w:abstractNumId w:val="15"/>
  </w:num>
  <w:num w:numId="10">
    <w:abstractNumId w:val="5"/>
  </w:num>
  <w:num w:numId="11">
    <w:abstractNumId w:val="16"/>
  </w:num>
  <w:num w:numId="12">
    <w:abstractNumId w:val="12"/>
  </w:num>
  <w:num w:numId="13">
    <w:abstractNumId w:val="1"/>
  </w:num>
  <w:num w:numId="14">
    <w:abstractNumId w:val="14"/>
  </w:num>
  <w:num w:numId="15">
    <w:abstractNumId w:val="26"/>
  </w:num>
  <w:num w:numId="16">
    <w:abstractNumId w:val="2"/>
  </w:num>
  <w:num w:numId="17">
    <w:abstractNumId w:val="0"/>
  </w:num>
  <w:num w:numId="18">
    <w:abstractNumId w:val="3"/>
  </w:num>
  <w:num w:numId="19">
    <w:abstractNumId w:val="17"/>
  </w:num>
  <w:num w:numId="20">
    <w:abstractNumId w:val="29"/>
  </w:num>
  <w:num w:numId="21">
    <w:abstractNumId w:val="6"/>
  </w:num>
  <w:num w:numId="22">
    <w:abstractNumId w:val="9"/>
  </w:num>
  <w:num w:numId="23">
    <w:abstractNumId w:val="8"/>
  </w:num>
  <w:num w:numId="24">
    <w:abstractNumId w:val="4"/>
  </w:num>
  <w:num w:numId="25">
    <w:abstractNumId w:val="27"/>
  </w:num>
  <w:num w:numId="26">
    <w:abstractNumId w:val="20"/>
  </w:num>
  <w:num w:numId="27">
    <w:abstractNumId w:val="25"/>
  </w:num>
  <w:num w:numId="28">
    <w:abstractNumId w:val="19"/>
  </w:num>
  <w:num w:numId="29">
    <w:abstractNumId w:val="25"/>
  </w:num>
  <w:num w:numId="30">
    <w:abstractNumId w:val="25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04A"/>
    <w:rsid w:val="000239FE"/>
    <w:rsid w:val="000340A4"/>
    <w:rsid w:val="0006759E"/>
    <w:rsid w:val="0009024A"/>
    <w:rsid w:val="0009444E"/>
    <w:rsid w:val="00094C21"/>
    <w:rsid w:val="000A491C"/>
    <w:rsid w:val="000C348A"/>
    <w:rsid w:val="000C79CD"/>
    <w:rsid w:val="000E197C"/>
    <w:rsid w:val="000F520F"/>
    <w:rsid w:val="0012315B"/>
    <w:rsid w:val="001277DF"/>
    <w:rsid w:val="00137DF0"/>
    <w:rsid w:val="00144A4E"/>
    <w:rsid w:val="00164B13"/>
    <w:rsid w:val="0016604A"/>
    <w:rsid w:val="00170E41"/>
    <w:rsid w:val="0019798B"/>
    <w:rsid w:val="001D31F8"/>
    <w:rsid w:val="001D390C"/>
    <w:rsid w:val="001E49D6"/>
    <w:rsid w:val="002050E8"/>
    <w:rsid w:val="00211EF1"/>
    <w:rsid w:val="00215E78"/>
    <w:rsid w:val="00217067"/>
    <w:rsid w:val="00225AF7"/>
    <w:rsid w:val="00231473"/>
    <w:rsid w:val="00237853"/>
    <w:rsid w:val="002416C3"/>
    <w:rsid w:val="00261A9E"/>
    <w:rsid w:val="00262AC9"/>
    <w:rsid w:val="00271321"/>
    <w:rsid w:val="00286617"/>
    <w:rsid w:val="002A4F69"/>
    <w:rsid w:val="002B09D8"/>
    <w:rsid w:val="002D4DF1"/>
    <w:rsid w:val="00300B28"/>
    <w:rsid w:val="00364EA0"/>
    <w:rsid w:val="003A65CE"/>
    <w:rsid w:val="003B5342"/>
    <w:rsid w:val="003C7949"/>
    <w:rsid w:val="003D058E"/>
    <w:rsid w:val="00416C01"/>
    <w:rsid w:val="00427400"/>
    <w:rsid w:val="0043764A"/>
    <w:rsid w:val="004403D1"/>
    <w:rsid w:val="00447A05"/>
    <w:rsid w:val="00466F29"/>
    <w:rsid w:val="00476D87"/>
    <w:rsid w:val="00496297"/>
    <w:rsid w:val="004A73B9"/>
    <w:rsid w:val="004B65DD"/>
    <w:rsid w:val="004D1D7E"/>
    <w:rsid w:val="0050061B"/>
    <w:rsid w:val="00502ADC"/>
    <w:rsid w:val="00503673"/>
    <w:rsid w:val="0050695A"/>
    <w:rsid w:val="005313C0"/>
    <w:rsid w:val="00540A19"/>
    <w:rsid w:val="0054254E"/>
    <w:rsid w:val="0055107F"/>
    <w:rsid w:val="0057623E"/>
    <w:rsid w:val="005912DF"/>
    <w:rsid w:val="005B2DD2"/>
    <w:rsid w:val="005C448F"/>
    <w:rsid w:val="005C6FAD"/>
    <w:rsid w:val="005D20E3"/>
    <w:rsid w:val="00602465"/>
    <w:rsid w:val="006036BE"/>
    <w:rsid w:val="006148EB"/>
    <w:rsid w:val="00623766"/>
    <w:rsid w:val="00623FD6"/>
    <w:rsid w:val="00635777"/>
    <w:rsid w:val="00646F1B"/>
    <w:rsid w:val="00671D03"/>
    <w:rsid w:val="0068408E"/>
    <w:rsid w:val="00687378"/>
    <w:rsid w:val="006953AC"/>
    <w:rsid w:val="006B61B1"/>
    <w:rsid w:val="006C093A"/>
    <w:rsid w:val="006C5DA3"/>
    <w:rsid w:val="006D7794"/>
    <w:rsid w:val="006D7EA5"/>
    <w:rsid w:val="006E3F0D"/>
    <w:rsid w:val="00722C56"/>
    <w:rsid w:val="00755CD2"/>
    <w:rsid w:val="0076175D"/>
    <w:rsid w:val="00762C69"/>
    <w:rsid w:val="00763748"/>
    <w:rsid w:val="00765961"/>
    <w:rsid w:val="0079104C"/>
    <w:rsid w:val="007952AE"/>
    <w:rsid w:val="007A064B"/>
    <w:rsid w:val="007A0F42"/>
    <w:rsid w:val="007A62A4"/>
    <w:rsid w:val="007C7764"/>
    <w:rsid w:val="007D6F55"/>
    <w:rsid w:val="00814701"/>
    <w:rsid w:val="0083670F"/>
    <w:rsid w:val="00880785"/>
    <w:rsid w:val="00887EFF"/>
    <w:rsid w:val="008C1349"/>
    <w:rsid w:val="008C77D0"/>
    <w:rsid w:val="008E44D4"/>
    <w:rsid w:val="008F2B52"/>
    <w:rsid w:val="009308F0"/>
    <w:rsid w:val="00942CB5"/>
    <w:rsid w:val="00966481"/>
    <w:rsid w:val="00966608"/>
    <w:rsid w:val="009705A7"/>
    <w:rsid w:val="00975696"/>
    <w:rsid w:val="0098650A"/>
    <w:rsid w:val="009910A9"/>
    <w:rsid w:val="009A3823"/>
    <w:rsid w:val="009B6BFF"/>
    <w:rsid w:val="009C6EED"/>
    <w:rsid w:val="00A035ED"/>
    <w:rsid w:val="00A06925"/>
    <w:rsid w:val="00A104DC"/>
    <w:rsid w:val="00A85E52"/>
    <w:rsid w:val="00AA5FF8"/>
    <w:rsid w:val="00AA6A85"/>
    <w:rsid w:val="00AB1CE3"/>
    <w:rsid w:val="00AC66BD"/>
    <w:rsid w:val="00AE396C"/>
    <w:rsid w:val="00AF109C"/>
    <w:rsid w:val="00AF66A3"/>
    <w:rsid w:val="00B027C5"/>
    <w:rsid w:val="00B11489"/>
    <w:rsid w:val="00B131DB"/>
    <w:rsid w:val="00B36631"/>
    <w:rsid w:val="00B4343C"/>
    <w:rsid w:val="00B50587"/>
    <w:rsid w:val="00B86CC6"/>
    <w:rsid w:val="00BA2C7E"/>
    <w:rsid w:val="00BE2D02"/>
    <w:rsid w:val="00BE54E5"/>
    <w:rsid w:val="00C1755C"/>
    <w:rsid w:val="00C20329"/>
    <w:rsid w:val="00C35F0D"/>
    <w:rsid w:val="00C41677"/>
    <w:rsid w:val="00C63C4B"/>
    <w:rsid w:val="00C77C43"/>
    <w:rsid w:val="00C916F3"/>
    <w:rsid w:val="00CA4BB0"/>
    <w:rsid w:val="00CD44AF"/>
    <w:rsid w:val="00CE6EFF"/>
    <w:rsid w:val="00D053C8"/>
    <w:rsid w:val="00D05689"/>
    <w:rsid w:val="00D16B21"/>
    <w:rsid w:val="00D26E78"/>
    <w:rsid w:val="00D31402"/>
    <w:rsid w:val="00D36500"/>
    <w:rsid w:val="00D4134C"/>
    <w:rsid w:val="00D53471"/>
    <w:rsid w:val="00D63F01"/>
    <w:rsid w:val="00DB265C"/>
    <w:rsid w:val="00DB4BD3"/>
    <w:rsid w:val="00DF1893"/>
    <w:rsid w:val="00E257D6"/>
    <w:rsid w:val="00E42417"/>
    <w:rsid w:val="00EA3635"/>
    <w:rsid w:val="00EF3C80"/>
    <w:rsid w:val="00EF4422"/>
    <w:rsid w:val="00F17B7F"/>
    <w:rsid w:val="00F56F92"/>
    <w:rsid w:val="00F60295"/>
    <w:rsid w:val="00F64B6B"/>
    <w:rsid w:val="00F96194"/>
    <w:rsid w:val="00FA4958"/>
    <w:rsid w:val="00FF12ED"/>
    <w:rsid w:val="00FF4AB1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333CE-EC30-450D-A8ED-387F5076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F5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5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5ED"/>
  </w:style>
  <w:style w:type="paragraph" w:styleId="Footer">
    <w:name w:val="footer"/>
    <w:basedOn w:val="Normal"/>
    <w:link w:val="FooterChar"/>
    <w:uiPriority w:val="99"/>
    <w:unhideWhenUsed/>
    <w:rsid w:val="00A035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5ED"/>
  </w:style>
  <w:style w:type="paragraph" w:customStyle="1" w:styleId="Default">
    <w:name w:val="Default"/>
    <w:basedOn w:val="Normal"/>
    <w:rsid w:val="002D4DF1"/>
    <w:pPr>
      <w:autoSpaceDE w:val="0"/>
      <w:autoSpaceDN w:val="0"/>
    </w:pPr>
    <w:rPr>
      <w:rFonts w:ascii="Calibri" w:hAnsi="Calibri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D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4C21"/>
    <w:pPr>
      <w:ind w:left="720"/>
      <w:contextualSpacing/>
    </w:pPr>
  </w:style>
  <w:style w:type="paragraph" w:customStyle="1" w:styleId="StyleHead6Verdana">
    <w:name w:val="Style Head 6 + Verdana"/>
    <w:basedOn w:val="Normal"/>
    <w:rsid w:val="00225AF7"/>
    <w:pPr>
      <w:numPr>
        <w:numId w:val="27"/>
      </w:numPr>
      <w:spacing w:before="60"/>
    </w:pPr>
    <w:rPr>
      <w:rFonts w:ascii="Verdana" w:eastAsia="Times New Roman" w:hAnsi="Verdana" w:cs="Times New Roman"/>
      <w:sz w:val="21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D3369F.5CDCCAB0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4486</TotalTime>
  <Pages>5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Emilija Barisic</cp:lastModifiedBy>
  <cp:revision>19</cp:revision>
  <cp:lastPrinted>2017-01-30T18:50:00Z</cp:lastPrinted>
  <dcterms:created xsi:type="dcterms:W3CDTF">2017-02-01T09:12:00Z</dcterms:created>
  <dcterms:modified xsi:type="dcterms:W3CDTF">2017-10-24T10:50:00Z</dcterms:modified>
</cp:coreProperties>
</file>