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18" w:rsidRPr="00867618" w:rsidRDefault="00867618" w:rsidP="00867618">
      <w:pPr>
        <w:spacing w:after="0" w:line="240" w:lineRule="auto"/>
        <w:jc w:val="both"/>
        <w:rPr>
          <w:rFonts w:ascii="Times New Roman" w:hAnsi="Times New Roman" w:cs="Times New Roman"/>
          <w:sz w:val="24"/>
          <w:szCs w:val="24"/>
        </w:rPr>
      </w:pPr>
      <w:r w:rsidRPr="00867618">
        <w:rPr>
          <w:rFonts w:ascii="Times New Roman" w:eastAsia="Times New Roman" w:hAnsi="Times New Roman" w:cs="Times New Roman"/>
          <w:sz w:val="24"/>
          <w:szCs w:val="24"/>
          <w:lang w:eastAsia="hr-HR"/>
        </w:rPr>
        <w:t>Na t</w:t>
      </w:r>
      <w:r w:rsidR="00436D79" w:rsidRPr="00867618">
        <w:rPr>
          <w:rFonts w:ascii="Times New Roman" w:eastAsia="Times New Roman" w:hAnsi="Times New Roman" w:cs="Times New Roman"/>
          <w:sz w:val="24"/>
          <w:szCs w:val="24"/>
          <w:lang w:eastAsia="hr-HR"/>
        </w:rPr>
        <w:t>emelj</w:t>
      </w:r>
      <w:r w:rsidRPr="00867618">
        <w:rPr>
          <w:rFonts w:ascii="Times New Roman" w:eastAsia="Times New Roman" w:hAnsi="Times New Roman" w:cs="Times New Roman"/>
          <w:sz w:val="24"/>
          <w:szCs w:val="24"/>
          <w:lang w:eastAsia="hr-HR"/>
        </w:rPr>
        <w:t xml:space="preserve">u </w:t>
      </w:r>
      <w:r w:rsidR="00436D79" w:rsidRPr="00867618">
        <w:rPr>
          <w:rFonts w:ascii="Times New Roman" w:eastAsia="Times New Roman" w:hAnsi="Times New Roman" w:cs="Times New Roman"/>
          <w:sz w:val="24"/>
          <w:szCs w:val="24"/>
          <w:lang w:eastAsia="hr-HR"/>
        </w:rPr>
        <w:t xml:space="preserve">članka 14. Zakona o proračunu („Narodne novine“ br. 87/08, 136/12 i 15/15) i članka 19. točke 5. Statuta Grada Osijeka </w:t>
      </w:r>
      <w:r w:rsidRPr="00867618">
        <w:rPr>
          <w:rFonts w:ascii="Times New Roman" w:eastAsia="Times New Roman" w:hAnsi="Times New Roman" w:cs="Times New Roman"/>
          <w:sz w:val="24"/>
          <w:szCs w:val="24"/>
          <w:lang w:eastAsia="hr-HR"/>
        </w:rPr>
        <w:t xml:space="preserve">(Službeni glasnik Grada Osijeka br. 6/01, 3/03, 1A/05, 8/05, 2/09, 9/09, 13/09, 9/13, 11/13-pročišćeni tekst, 12/17 i 2/18) </w:t>
      </w:r>
      <w:proofErr w:type="spellStart"/>
      <w:r w:rsidRPr="00867618">
        <w:rPr>
          <w:rFonts w:ascii="Times New Roman" w:hAnsi="Times New Roman" w:cs="Times New Roman"/>
          <w:sz w:val="24"/>
          <w:szCs w:val="24"/>
          <w:lang w:val="en-GB"/>
        </w:rPr>
        <w:t>Gradsko</w:t>
      </w:r>
      <w:proofErr w:type="spellEnd"/>
      <w:r w:rsidRPr="00867618">
        <w:rPr>
          <w:rFonts w:ascii="Times New Roman" w:hAnsi="Times New Roman" w:cs="Times New Roman"/>
          <w:sz w:val="24"/>
          <w:szCs w:val="24"/>
          <w:lang w:val="en-GB"/>
        </w:rPr>
        <w:t xml:space="preserve"> </w:t>
      </w:r>
      <w:proofErr w:type="spellStart"/>
      <w:r w:rsidRPr="00867618">
        <w:rPr>
          <w:rFonts w:ascii="Times New Roman" w:hAnsi="Times New Roman" w:cs="Times New Roman"/>
          <w:sz w:val="24"/>
          <w:szCs w:val="24"/>
          <w:lang w:val="en-GB"/>
        </w:rPr>
        <w:t>vijeće</w:t>
      </w:r>
      <w:proofErr w:type="spellEnd"/>
      <w:r w:rsidRPr="00867618">
        <w:rPr>
          <w:rFonts w:ascii="Times New Roman" w:hAnsi="Times New Roman" w:cs="Times New Roman"/>
          <w:sz w:val="24"/>
          <w:szCs w:val="24"/>
          <w:lang w:val="en-GB"/>
        </w:rPr>
        <w:t xml:space="preserve"> </w:t>
      </w:r>
      <w:proofErr w:type="spellStart"/>
      <w:r w:rsidRPr="00867618">
        <w:rPr>
          <w:rFonts w:ascii="Times New Roman" w:hAnsi="Times New Roman" w:cs="Times New Roman"/>
          <w:sz w:val="24"/>
          <w:szCs w:val="24"/>
          <w:lang w:val="en-GB"/>
        </w:rPr>
        <w:t>Grada</w:t>
      </w:r>
      <w:proofErr w:type="spellEnd"/>
      <w:r w:rsidRPr="00867618">
        <w:rPr>
          <w:rFonts w:ascii="Times New Roman" w:hAnsi="Times New Roman" w:cs="Times New Roman"/>
          <w:sz w:val="24"/>
          <w:szCs w:val="24"/>
          <w:lang w:val="en-GB"/>
        </w:rPr>
        <w:t xml:space="preserve"> </w:t>
      </w:r>
      <w:proofErr w:type="spellStart"/>
      <w:r w:rsidRPr="00867618">
        <w:rPr>
          <w:rFonts w:ascii="Times New Roman" w:hAnsi="Times New Roman" w:cs="Times New Roman"/>
          <w:sz w:val="24"/>
          <w:szCs w:val="24"/>
          <w:lang w:val="en-GB"/>
        </w:rPr>
        <w:t>Osijeka</w:t>
      </w:r>
      <w:proofErr w:type="spellEnd"/>
      <w:r w:rsidRPr="00867618">
        <w:rPr>
          <w:rFonts w:ascii="Times New Roman" w:hAnsi="Times New Roman" w:cs="Times New Roman"/>
          <w:sz w:val="24"/>
          <w:szCs w:val="24"/>
          <w:lang w:val="en-GB"/>
        </w:rPr>
        <w:t xml:space="preserve"> </w:t>
      </w:r>
      <w:proofErr w:type="spellStart"/>
      <w:r w:rsidRPr="00867618">
        <w:rPr>
          <w:rFonts w:ascii="Times New Roman" w:hAnsi="Times New Roman" w:cs="Times New Roman"/>
          <w:sz w:val="24"/>
          <w:szCs w:val="24"/>
          <w:lang w:val="en-GB"/>
        </w:rPr>
        <w:t>na</w:t>
      </w:r>
      <w:proofErr w:type="spellEnd"/>
      <w:r w:rsidRPr="00867618">
        <w:rPr>
          <w:rFonts w:ascii="Times New Roman" w:hAnsi="Times New Roman" w:cs="Times New Roman"/>
          <w:sz w:val="24"/>
          <w:szCs w:val="24"/>
          <w:lang w:val="en-GB"/>
        </w:rPr>
        <w:t xml:space="preserve"> 23. </w:t>
      </w:r>
      <w:proofErr w:type="spellStart"/>
      <w:r w:rsidRPr="00867618">
        <w:rPr>
          <w:rFonts w:ascii="Times New Roman" w:hAnsi="Times New Roman" w:cs="Times New Roman"/>
          <w:sz w:val="24"/>
          <w:szCs w:val="24"/>
          <w:lang w:val="en-GB"/>
        </w:rPr>
        <w:t>sjednici</w:t>
      </w:r>
      <w:proofErr w:type="spellEnd"/>
      <w:r w:rsidRPr="00867618">
        <w:rPr>
          <w:rFonts w:ascii="Times New Roman" w:hAnsi="Times New Roman" w:cs="Times New Roman"/>
          <w:sz w:val="24"/>
          <w:szCs w:val="24"/>
          <w:lang w:val="en-GB"/>
        </w:rPr>
        <w:t xml:space="preserve"> </w:t>
      </w:r>
      <w:proofErr w:type="spellStart"/>
      <w:r w:rsidRPr="00867618">
        <w:rPr>
          <w:rFonts w:ascii="Times New Roman" w:hAnsi="Times New Roman" w:cs="Times New Roman"/>
          <w:sz w:val="24"/>
          <w:szCs w:val="24"/>
          <w:lang w:val="en-GB"/>
        </w:rPr>
        <w:t>održanoj</w:t>
      </w:r>
      <w:proofErr w:type="spellEnd"/>
      <w:r w:rsidRPr="00867618">
        <w:rPr>
          <w:rFonts w:ascii="Times New Roman" w:hAnsi="Times New Roman" w:cs="Times New Roman"/>
          <w:sz w:val="24"/>
          <w:szCs w:val="24"/>
          <w:lang w:val="en-GB"/>
        </w:rPr>
        <w:t xml:space="preserve"> 29. </w:t>
      </w:r>
      <w:r w:rsidRPr="00867618">
        <w:rPr>
          <w:rFonts w:ascii="Times New Roman" w:hAnsi="Times New Roman" w:cs="Times New Roman"/>
          <w:sz w:val="24"/>
          <w:szCs w:val="24"/>
        </w:rPr>
        <w:t>studenoga</w:t>
      </w:r>
      <w:r w:rsidRPr="00867618">
        <w:rPr>
          <w:rFonts w:ascii="Times New Roman" w:hAnsi="Times New Roman" w:cs="Times New Roman"/>
          <w:sz w:val="24"/>
          <w:szCs w:val="24"/>
          <w:lang w:val="en-GB"/>
        </w:rPr>
        <w:t xml:space="preserve"> 2019., </w:t>
      </w:r>
      <w:proofErr w:type="spellStart"/>
      <w:r w:rsidRPr="00867618">
        <w:rPr>
          <w:rFonts w:ascii="Times New Roman" w:hAnsi="Times New Roman" w:cs="Times New Roman"/>
          <w:sz w:val="24"/>
          <w:szCs w:val="24"/>
          <w:lang w:val="en-GB"/>
        </w:rPr>
        <w:t>donijelo</w:t>
      </w:r>
      <w:proofErr w:type="spellEnd"/>
      <w:r w:rsidRPr="00867618">
        <w:rPr>
          <w:rFonts w:ascii="Times New Roman" w:hAnsi="Times New Roman" w:cs="Times New Roman"/>
          <w:sz w:val="24"/>
          <w:szCs w:val="24"/>
          <w:lang w:val="en-GB"/>
        </w:rPr>
        <w:t xml:space="preserve"> je</w:t>
      </w:r>
    </w:p>
    <w:p w:rsidR="00436D79" w:rsidRDefault="00436D79" w:rsidP="0086761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rsidR="0034479B" w:rsidRPr="00867618" w:rsidRDefault="0034479B" w:rsidP="0086761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rsidR="00436D79" w:rsidRPr="00867618" w:rsidRDefault="00436D79" w:rsidP="00867618">
      <w:pPr>
        <w:keepNext/>
        <w:spacing w:after="0" w:line="240" w:lineRule="auto"/>
        <w:jc w:val="center"/>
        <w:outlineLvl w:val="0"/>
        <w:rPr>
          <w:rFonts w:ascii="Times New Roman" w:eastAsia="Times New Roman" w:hAnsi="Times New Roman" w:cs="Times New Roman"/>
          <w:b/>
          <w:bCs/>
          <w:kern w:val="32"/>
          <w:sz w:val="24"/>
          <w:szCs w:val="24"/>
          <w:lang w:val="pl-PL" w:eastAsia="hr-HR"/>
        </w:rPr>
      </w:pPr>
      <w:r w:rsidRPr="00867618">
        <w:rPr>
          <w:rFonts w:ascii="Times New Roman" w:eastAsia="Times New Roman" w:hAnsi="Times New Roman" w:cs="Times New Roman"/>
          <w:b/>
          <w:bCs/>
          <w:kern w:val="32"/>
          <w:sz w:val="24"/>
          <w:szCs w:val="24"/>
          <w:lang w:val="pl-PL" w:eastAsia="hr-HR"/>
        </w:rPr>
        <w:t>O D L U K U</w:t>
      </w:r>
    </w:p>
    <w:p w:rsidR="00436D79" w:rsidRPr="00867618" w:rsidRDefault="00436D79" w:rsidP="00867618">
      <w:pPr>
        <w:spacing w:after="0" w:line="240" w:lineRule="auto"/>
        <w:rPr>
          <w:rFonts w:ascii="Times New Roman" w:eastAsia="Times New Roman" w:hAnsi="Times New Roman" w:cs="Times New Roman"/>
          <w:sz w:val="24"/>
          <w:szCs w:val="24"/>
          <w:lang w:val="pl-PL" w:eastAsia="hr-HR"/>
        </w:rPr>
      </w:pPr>
    </w:p>
    <w:p w:rsidR="00436D79" w:rsidRPr="00867618" w:rsidRDefault="00436D79" w:rsidP="00867618">
      <w:pPr>
        <w:keepNext/>
        <w:spacing w:after="0" w:line="240" w:lineRule="auto"/>
        <w:jc w:val="center"/>
        <w:outlineLvl w:val="0"/>
        <w:rPr>
          <w:rFonts w:ascii="Times New Roman" w:eastAsia="Times New Roman" w:hAnsi="Times New Roman" w:cs="Times New Roman"/>
          <w:b/>
          <w:bCs/>
          <w:kern w:val="32"/>
          <w:sz w:val="24"/>
          <w:szCs w:val="24"/>
          <w:lang w:val="pl-PL" w:eastAsia="hr-HR"/>
        </w:rPr>
      </w:pPr>
      <w:r w:rsidRPr="00867618">
        <w:rPr>
          <w:rFonts w:ascii="Times New Roman" w:eastAsia="Times New Roman" w:hAnsi="Times New Roman" w:cs="Times New Roman"/>
          <w:b/>
          <w:bCs/>
          <w:kern w:val="32"/>
          <w:sz w:val="24"/>
          <w:szCs w:val="24"/>
          <w:lang w:val="pl-PL" w:eastAsia="hr-HR"/>
        </w:rPr>
        <w:t>o izvršavanju Proračuna Grada Osijeka za 2020.</w:t>
      </w:r>
    </w:p>
    <w:p w:rsidR="00436D79" w:rsidRDefault="00436D79" w:rsidP="00867618">
      <w:pPr>
        <w:spacing w:after="0" w:line="240" w:lineRule="auto"/>
        <w:rPr>
          <w:rFonts w:ascii="Times New Roman" w:eastAsia="Times New Roman" w:hAnsi="Times New Roman" w:cs="Times New Roman"/>
          <w:sz w:val="24"/>
          <w:szCs w:val="24"/>
          <w:lang w:eastAsia="hr-HR"/>
        </w:rPr>
      </w:pPr>
    </w:p>
    <w:p w:rsidR="0034479B" w:rsidRPr="00867618" w:rsidRDefault="0034479B" w:rsidP="00867618">
      <w:pPr>
        <w:spacing w:after="0" w:line="240" w:lineRule="auto"/>
        <w:rPr>
          <w:rFonts w:ascii="Times New Roman" w:eastAsia="Times New Roman" w:hAnsi="Times New Roman" w:cs="Times New Roman"/>
          <w:sz w:val="24"/>
          <w:szCs w:val="24"/>
          <w:lang w:eastAsia="hr-HR"/>
        </w:rPr>
      </w:pPr>
    </w:p>
    <w:p w:rsidR="00436D79" w:rsidRPr="00867618" w:rsidRDefault="00436D79" w:rsidP="00867618">
      <w:pPr>
        <w:spacing w:after="0" w:line="240" w:lineRule="auto"/>
        <w:rPr>
          <w:rFonts w:ascii="Times New Roman" w:eastAsia="Times New Roman" w:hAnsi="Times New Roman" w:cs="Times New Roman"/>
          <w:b/>
          <w:sz w:val="24"/>
          <w:szCs w:val="24"/>
          <w:lang w:eastAsia="hr-HR"/>
        </w:rPr>
      </w:pPr>
      <w:r w:rsidRPr="00867618">
        <w:rPr>
          <w:rFonts w:ascii="Times New Roman" w:eastAsia="Times New Roman" w:hAnsi="Times New Roman" w:cs="Times New Roman"/>
          <w:b/>
          <w:sz w:val="24"/>
          <w:szCs w:val="24"/>
          <w:lang w:val="pl-PL" w:eastAsia="hr-HR"/>
        </w:rPr>
        <w:t>I</w:t>
      </w:r>
      <w:r w:rsidRPr="00867618">
        <w:rPr>
          <w:rFonts w:ascii="Times New Roman" w:eastAsia="Times New Roman" w:hAnsi="Times New Roman" w:cs="Times New Roman"/>
          <w:b/>
          <w:sz w:val="24"/>
          <w:szCs w:val="24"/>
          <w:lang w:eastAsia="hr-HR"/>
        </w:rPr>
        <w:t>.</w:t>
      </w:r>
      <w:r w:rsidRPr="00867618">
        <w:rPr>
          <w:rFonts w:ascii="Times New Roman" w:eastAsia="Times New Roman" w:hAnsi="Times New Roman" w:cs="Times New Roman"/>
          <w:b/>
          <w:sz w:val="24"/>
          <w:szCs w:val="24"/>
          <w:lang w:eastAsia="hr-HR"/>
        </w:rPr>
        <w:tab/>
      </w:r>
      <w:r w:rsidRPr="00867618">
        <w:rPr>
          <w:rFonts w:ascii="Times New Roman" w:eastAsia="Times New Roman" w:hAnsi="Times New Roman" w:cs="Times New Roman"/>
          <w:b/>
          <w:sz w:val="24"/>
          <w:szCs w:val="24"/>
          <w:lang w:val="pl-PL" w:eastAsia="hr-HR"/>
        </w:rPr>
        <w:t>OP</w:t>
      </w:r>
      <w:r w:rsidRPr="00867618">
        <w:rPr>
          <w:rFonts w:ascii="Times New Roman" w:eastAsia="Times New Roman" w:hAnsi="Times New Roman" w:cs="Times New Roman"/>
          <w:b/>
          <w:sz w:val="24"/>
          <w:szCs w:val="24"/>
          <w:lang w:eastAsia="hr-HR"/>
        </w:rPr>
        <w:t>Ć</w:t>
      </w:r>
      <w:r w:rsidRPr="00867618">
        <w:rPr>
          <w:rFonts w:ascii="Times New Roman" w:eastAsia="Times New Roman" w:hAnsi="Times New Roman" w:cs="Times New Roman"/>
          <w:b/>
          <w:sz w:val="24"/>
          <w:szCs w:val="24"/>
          <w:lang w:val="pl-PL" w:eastAsia="hr-HR"/>
        </w:rPr>
        <w:t>E</w:t>
      </w:r>
      <w:r w:rsidRPr="00867618">
        <w:rPr>
          <w:rFonts w:ascii="Times New Roman" w:eastAsia="Times New Roman" w:hAnsi="Times New Roman" w:cs="Times New Roman"/>
          <w:b/>
          <w:sz w:val="24"/>
          <w:szCs w:val="24"/>
          <w:lang w:eastAsia="hr-HR"/>
        </w:rPr>
        <w:t xml:space="preserve"> </w:t>
      </w:r>
      <w:r w:rsidRPr="00867618">
        <w:rPr>
          <w:rFonts w:ascii="Times New Roman" w:eastAsia="Times New Roman" w:hAnsi="Times New Roman" w:cs="Times New Roman"/>
          <w:b/>
          <w:sz w:val="24"/>
          <w:szCs w:val="24"/>
          <w:lang w:val="pl-PL" w:eastAsia="hr-HR"/>
        </w:rPr>
        <w:t>ODREDBE</w:t>
      </w:r>
    </w:p>
    <w:p w:rsidR="00867618" w:rsidRDefault="00867618" w:rsidP="00867618">
      <w:pPr>
        <w:spacing w:after="0" w:line="240" w:lineRule="auto"/>
        <w:jc w:val="center"/>
        <w:rPr>
          <w:rFonts w:ascii="Times New Roman" w:eastAsia="Times New Roman" w:hAnsi="Times New Roman" w:cs="Times New Roman"/>
          <w:sz w:val="24"/>
          <w:szCs w:val="24"/>
          <w:lang w:eastAsia="hr-HR"/>
        </w:rPr>
      </w:pPr>
    </w:p>
    <w:p w:rsidR="00436D79"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w:t>
      </w:r>
    </w:p>
    <w:p w:rsidR="00867618" w:rsidRPr="00867618" w:rsidRDefault="00867618"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hd w:val="clear" w:color="auto" w:fill="FFFFFF"/>
        <w:spacing w:after="0" w:line="240" w:lineRule="auto"/>
        <w:ind w:right="5"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Ovom se Odlukom utvrđuje struktura prihoda i primitaka te rashoda i izdataka Proračuna Grada Osijeka za 2020. (u daljnjem tekstu: Proračun), njegovo izvršavanje, </w:t>
      </w:r>
      <w:r w:rsidRPr="00867618">
        <w:rPr>
          <w:rFonts w:ascii="Times New Roman" w:eastAsia="Times New Roman" w:hAnsi="Times New Roman" w:cs="Times New Roman"/>
          <w:spacing w:val="-1"/>
          <w:sz w:val="24"/>
          <w:szCs w:val="24"/>
          <w:lang w:eastAsia="hr-HR"/>
        </w:rPr>
        <w:t xml:space="preserve">upravljanje dugom te financijskom i </w:t>
      </w:r>
      <w:r w:rsidRPr="00867618">
        <w:rPr>
          <w:rFonts w:ascii="Times New Roman" w:eastAsia="Times New Roman" w:hAnsi="Times New Roman" w:cs="Times New Roman"/>
          <w:sz w:val="24"/>
          <w:szCs w:val="24"/>
          <w:lang w:eastAsia="hr-HR"/>
        </w:rPr>
        <w:t>nefinancijskom imovinom, prava i obveze korisnika proračunskih sredstava, ovlasti Gradonačelnika Grada Osijeka (u daljnjem tekstu: Gradonačelnik) u izvršavanju Proračuna te druga pitanja u svezi sa izvršavanjem Proračuna.</w:t>
      </w:r>
    </w:p>
    <w:p w:rsidR="00436D79" w:rsidRPr="00867618" w:rsidRDefault="00436D79" w:rsidP="00867618">
      <w:pPr>
        <w:spacing w:after="0" w:line="240" w:lineRule="auto"/>
        <w:ind w:firstLine="720"/>
        <w:jc w:val="both"/>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Proračun Grada Osijeka za 2020. planiran je u ukupnom iznosu od 812.800.000,00 kuna.</w:t>
      </w:r>
    </w:p>
    <w:p w:rsidR="00436D79" w:rsidRDefault="00436D79" w:rsidP="00867618">
      <w:pPr>
        <w:spacing w:after="0" w:line="240" w:lineRule="auto"/>
        <w:ind w:firstLine="720"/>
        <w:jc w:val="both"/>
        <w:rPr>
          <w:rFonts w:ascii="Times New Roman" w:eastAsia="Times New Roman" w:hAnsi="Times New Roman" w:cs="Times New Roman"/>
          <w:i/>
          <w:sz w:val="24"/>
          <w:szCs w:val="24"/>
          <w:lang w:eastAsia="hr-HR"/>
        </w:rPr>
      </w:pPr>
    </w:p>
    <w:p w:rsidR="0034479B" w:rsidRPr="00867618" w:rsidRDefault="0034479B" w:rsidP="00867618">
      <w:pPr>
        <w:spacing w:after="0" w:line="240" w:lineRule="auto"/>
        <w:ind w:firstLine="720"/>
        <w:jc w:val="both"/>
        <w:rPr>
          <w:rFonts w:ascii="Times New Roman" w:eastAsia="Times New Roman" w:hAnsi="Times New Roman" w:cs="Times New Roman"/>
          <w:i/>
          <w:sz w:val="24"/>
          <w:szCs w:val="24"/>
          <w:lang w:eastAsia="hr-HR"/>
        </w:rPr>
      </w:pPr>
    </w:p>
    <w:p w:rsidR="00436D79" w:rsidRPr="00867618" w:rsidRDefault="00436D79" w:rsidP="00867618">
      <w:pPr>
        <w:keepNext/>
        <w:spacing w:after="0" w:line="240" w:lineRule="auto"/>
        <w:outlineLvl w:val="1"/>
        <w:rPr>
          <w:rFonts w:ascii="Times New Roman" w:eastAsia="Times New Roman" w:hAnsi="Times New Roman" w:cs="Times New Roman"/>
          <w:b/>
          <w:bCs/>
          <w:iCs/>
          <w:sz w:val="24"/>
          <w:szCs w:val="24"/>
          <w:lang w:val="pl-PL" w:eastAsia="hr-HR"/>
        </w:rPr>
      </w:pPr>
      <w:r w:rsidRPr="00867618">
        <w:rPr>
          <w:rFonts w:ascii="Times New Roman" w:eastAsia="Times New Roman" w:hAnsi="Times New Roman" w:cs="Times New Roman"/>
          <w:b/>
          <w:bCs/>
          <w:iCs/>
          <w:sz w:val="24"/>
          <w:szCs w:val="24"/>
          <w:lang w:val="pl-PL" w:eastAsia="hr-HR"/>
        </w:rPr>
        <w:t>II.</w:t>
      </w:r>
      <w:r w:rsidRPr="00867618">
        <w:rPr>
          <w:rFonts w:ascii="Times New Roman" w:eastAsia="Times New Roman" w:hAnsi="Times New Roman" w:cs="Times New Roman"/>
          <w:b/>
          <w:bCs/>
          <w:iCs/>
          <w:sz w:val="24"/>
          <w:szCs w:val="24"/>
          <w:lang w:val="pl-PL" w:eastAsia="hr-HR"/>
        </w:rPr>
        <w:tab/>
        <w:t>STRUKTURA PRORAČUNA</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3.</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Proračun se sastoji od Općeg i Posebnog dijela te Plana razvojnih programa.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Opći dio Proračuna sadrži: Račun prihoda i rashoda za 2020. i Projekciju za razdoblje 2021. i 2022. i Račun financiranja za 2020. i Projekciju za razdoblje 2021. i 2022.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U Računu prihoda i rashoda za 2020. iskazani su prihodi poslovanja i prihodi od prodaje nefinancijske imovine u iznosu od 726.364.803,00 kuna i rashodi poslovanja te rashodi za nabavu nefinancijske imovine u iznosu od 785.829.000,00 kuna.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U Računu financiranja za 2020. iskazani su primici od financijske imovine i zaduživanja u iznosu od 83.900.000,00 kuna, izdaci za otplate glavnice primljenih kredita i zajmova u iznosu od 24.820.000,00 kuna i izdaci za dane zajmove u iznosu od 1.000,00 kuna.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U općem dijelu Proračuna iskazuju se i raspoloživa sredstva iz prethodnih godina proračuna i proračunskih korisnika Grada Osijeka, odnosno planirani višak/manjak prihoda/primitaka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 Posebni dio Proračuna sastoji se od: Plana rashoda i izdataka proračunskih korisnika iskazanih po organizacijskoj, ekonomskoj, funkcijskoj i programskoj klasifikaciji te izvorima financiranja.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U Planu razvojnih programa za razdoblje 2020. do 2022. iskazani su planirani rashodi proračuna za nefinancijsku imovinu (investicije) sastavljeni za trogodišnje razdoblje, te isti sadrže ciljeve i prioritete razvoja povezane s programskom i organizacijskom klasifikacijom.</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lastRenderedPageBreak/>
        <w:t xml:space="preserve">Ovaj proračun, konsolidirani je Proračun (samo proračunski dio), i sačinjen je na temelju Financijskih planova proračunskih korisnika (upravnih odjela). </w:t>
      </w:r>
    </w:p>
    <w:p w:rsidR="0034479B"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4.</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Proračunom je planiran višak prihoda/primitaka Grada Osijeka iz 2019. u iznosu od 1.000.000,00 </w:t>
      </w:r>
      <w:r w:rsidR="00B722A0" w:rsidRPr="00867618">
        <w:rPr>
          <w:rFonts w:ascii="Times New Roman" w:eastAsia="Times New Roman" w:hAnsi="Times New Roman" w:cs="Times New Roman"/>
          <w:sz w:val="24"/>
          <w:szCs w:val="24"/>
          <w:lang w:eastAsia="hr-HR"/>
        </w:rPr>
        <w:t>kuna</w:t>
      </w:r>
      <w:r w:rsidRPr="00867618">
        <w:rPr>
          <w:rFonts w:ascii="Times New Roman" w:eastAsia="Times New Roman" w:hAnsi="Times New Roman" w:cs="Times New Roman"/>
          <w:sz w:val="24"/>
          <w:szCs w:val="24"/>
          <w:lang w:eastAsia="hr-HR"/>
        </w:rPr>
        <w:t xml:space="preserve">.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Proračunom je planiran i preneseni višak prihoda/primitaka proračunskih korisnika u iznosu od 1.435.197,00 kuna. Isti će se koristiti za pokriće rashoda ovih korisnika u 2020., sukladno njihovim odlukama.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Iz ostvarenih prihoda 2020. izvršit će se pokriće prenesenog manjka prihoda/primitaka iz ranijih godina sljedećih proračunskih korisnika: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Hrvatsko narodno kazalište u Osijeku </w:t>
      </w:r>
      <w:r w:rsidRPr="00867618">
        <w:rPr>
          <w:rFonts w:ascii="Times New Roman" w:eastAsia="Times New Roman" w:hAnsi="Times New Roman" w:cs="Times New Roman"/>
          <w:sz w:val="24"/>
          <w:szCs w:val="24"/>
          <w:lang w:eastAsia="hr-HR"/>
        </w:rPr>
        <w:tab/>
      </w:r>
      <w:r w:rsidRPr="00867618">
        <w:rPr>
          <w:rFonts w:ascii="Times New Roman" w:eastAsia="Times New Roman" w:hAnsi="Times New Roman" w:cs="Times New Roman"/>
          <w:sz w:val="24"/>
          <w:szCs w:val="24"/>
          <w:lang w:eastAsia="hr-HR"/>
        </w:rPr>
        <w:tab/>
      </w:r>
      <w:r w:rsidRPr="00867618">
        <w:rPr>
          <w:rFonts w:ascii="Times New Roman" w:eastAsia="Times New Roman" w:hAnsi="Times New Roman" w:cs="Times New Roman"/>
          <w:sz w:val="24"/>
          <w:szCs w:val="24"/>
          <w:lang w:eastAsia="hr-HR"/>
        </w:rPr>
        <w:tab/>
      </w:r>
      <w:r w:rsidRPr="00867618">
        <w:rPr>
          <w:rFonts w:ascii="Times New Roman" w:eastAsia="Times New Roman" w:hAnsi="Times New Roman" w:cs="Times New Roman"/>
          <w:sz w:val="24"/>
          <w:szCs w:val="24"/>
          <w:lang w:eastAsia="hr-HR"/>
        </w:rPr>
        <w:tab/>
        <w:t xml:space="preserve">       2.050.000,00 kn</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Dječje kazalište Branka Mihaljevića u Osijeku</w:t>
      </w:r>
      <w:r w:rsidRPr="00867618">
        <w:rPr>
          <w:rFonts w:ascii="Times New Roman" w:eastAsia="Times New Roman" w:hAnsi="Times New Roman" w:cs="Times New Roman"/>
          <w:sz w:val="24"/>
          <w:szCs w:val="24"/>
          <w:lang w:eastAsia="hr-HR"/>
        </w:rPr>
        <w:tab/>
      </w:r>
      <w:r w:rsidRPr="00867618">
        <w:rPr>
          <w:rFonts w:ascii="Times New Roman" w:eastAsia="Times New Roman" w:hAnsi="Times New Roman" w:cs="Times New Roman"/>
          <w:sz w:val="24"/>
          <w:szCs w:val="24"/>
          <w:lang w:eastAsia="hr-HR"/>
        </w:rPr>
        <w:tab/>
      </w:r>
      <w:r w:rsidRPr="00867618">
        <w:rPr>
          <w:rFonts w:ascii="Times New Roman" w:eastAsia="Times New Roman" w:hAnsi="Times New Roman" w:cs="Times New Roman"/>
          <w:sz w:val="24"/>
          <w:szCs w:val="24"/>
          <w:lang w:eastAsia="hr-HR"/>
        </w:rPr>
        <w:tab/>
        <w:t xml:space="preserve">          100.000,00 kn</w:t>
      </w:r>
    </w:p>
    <w:p w:rsidR="00436D79" w:rsidRPr="00867618" w:rsidRDefault="00436D79" w:rsidP="00867618">
      <w:pPr>
        <w:spacing w:after="0" w:line="240" w:lineRule="auto"/>
        <w:ind w:firstLine="720"/>
        <w:jc w:val="both"/>
        <w:rPr>
          <w:rFonts w:ascii="Times New Roman" w:eastAsia="Times New Roman" w:hAnsi="Times New Roman" w:cs="Times New Roman"/>
          <w:color w:val="FF0000"/>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Pokriće manjka Hrvatskog narodnog kazališta u Osijeku izvršit će se iz sljedećih izvora: 1.000.000,00 </w:t>
      </w:r>
      <w:r w:rsidR="00B722A0" w:rsidRPr="00867618">
        <w:rPr>
          <w:rFonts w:ascii="Times New Roman" w:eastAsia="Times New Roman" w:hAnsi="Times New Roman" w:cs="Times New Roman"/>
          <w:sz w:val="24"/>
          <w:szCs w:val="24"/>
          <w:lang w:eastAsia="hr-HR"/>
        </w:rPr>
        <w:t xml:space="preserve">kuna </w:t>
      </w:r>
      <w:r w:rsidRPr="00867618">
        <w:rPr>
          <w:rFonts w:ascii="Times New Roman" w:eastAsia="Times New Roman" w:hAnsi="Times New Roman" w:cs="Times New Roman"/>
          <w:sz w:val="24"/>
          <w:szCs w:val="24"/>
          <w:lang w:eastAsia="hr-HR"/>
        </w:rPr>
        <w:t xml:space="preserve">iz općih prihoda Grada Osijeka, 600.000,00 </w:t>
      </w:r>
      <w:r w:rsidR="00B722A0" w:rsidRPr="00867618">
        <w:rPr>
          <w:rFonts w:ascii="Times New Roman" w:eastAsia="Times New Roman" w:hAnsi="Times New Roman" w:cs="Times New Roman"/>
          <w:sz w:val="24"/>
          <w:szCs w:val="24"/>
          <w:lang w:eastAsia="hr-HR"/>
        </w:rPr>
        <w:t xml:space="preserve">kuna </w:t>
      </w:r>
      <w:r w:rsidRPr="00867618">
        <w:rPr>
          <w:rFonts w:ascii="Times New Roman" w:eastAsia="Times New Roman" w:hAnsi="Times New Roman" w:cs="Times New Roman"/>
          <w:sz w:val="24"/>
          <w:szCs w:val="24"/>
          <w:lang w:eastAsia="hr-HR"/>
        </w:rPr>
        <w:t xml:space="preserve">iz proračuna Osječko-baranjske županije i 450.000,00 </w:t>
      </w:r>
      <w:r w:rsidR="00B722A0" w:rsidRPr="00867618">
        <w:rPr>
          <w:rFonts w:ascii="Times New Roman" w:eastAsia="Times New Roman" w:hAnsi="Times New Roman" w:cs="Times New Roman"/>
          <w:sz w:val="24"/>
          <w:szCs w:val="24"/>
          <w:lang w:eastAsia="hr-HR"/>
        </w:rPr>
        <w:t xml:space="preserve">kuna </w:t>
      </w:r>
      <w:r w:rsidRPr="00867618">
        <w:rPr>
          <w:rFonts w:ascii="Times New Roman" w:eastAsia="Times New Roman" w:hAnsi="Times New Roman" w:cs="Times New Roman"/>
          <w:sz w:val="24"/>
          <w:szCs w:val="24"/>
          <w:lang w:eastAsia="hr-HR"/>
        </w:rPr>
        <w:t>iz vlastitih prihoda.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Pokriće manjka Dječjeg kazališta Branka Mihaljevića izvršit će se iz vlastitih prihoda.</w:t>
      </w:r>
    </w:p>
    <w:p w:rsidR="00436D79" w:rsidRDefault="00436D79" w:rsidP="00867618">
      <w:pPr>
        <w:spacing w:after="0" w:line="240" w:lineRule="auto"/>
        <w:ind w:firstLine="720"/>
        <w:jc w:val="both"/>
        <w:rPr>
          <w:rFonts w:ascii="Times New Roman" w:eastAsia="Times New Roman" w:hAnsi="Times New Roman" w:cs="Times New Roman"/>
          <w:sz w:val="24"/>
          <w:szCs w:val="24"/>
          <w:lang w:eastAsia="hr-HR"/>
        </w:rPr>
      </w:pPr>
    </w:p>
    <w:p w:rsidR="0034479B" w:rsidRPr="00867618" w:rsidRDefault="0034479B" w:rsidP="00867618">
      <w:pPr>
        <w:spacing w:after="0" w:line="240" w:lineRule="auto"/>
        <w:ind w:firstLine="720"/>
        <w:jc w:val="both"/>
        <w:rPr>
          <w:rFonts w:ascii="Times New Roman" w:eastAsia="Times New Roman" w:hAnsi="Times New Roman" w:cs="Times New Roman"/>
          <w:sz w:val="24"/>
          <w:szCs w:val="24"/>
          <w:lang w:eastAsia="hr-HR"/>
        </w:rPr>
      </w:pPr>
    </w:p>
    <w:p w:rsidR="00436D79" w:rsidRPr="00867618" w:rsidRDefault="00436D79" w:rsidP="00B722A0">
      <w:pPr>
        <w:spacing w:after="0" w:line="240" w:lineRule="auto"/>
        <w:jc w:val="both"/>
        <w:rPr>
          <w:rFonts w:ascii="Times New Roman" w:eastAsia="Times New Roman" w:hAnsi="Times New Roman" w:cs="Times New Roman"/>
          <w:b/>
          <w:sz w:val="24"/>
          <w:szCs w:val="24"/>
          <w:lang w:eastAsia="hr-HR"/>
        </w:rPr>
      </w:pPr>
      <w:r w:rsidRPr="00867618">
        <w:rPr>
          <w:rFonts w:ascii="Times New Roman" w:eastAsia="Times New Roman" w:hAnsi="Times New Roman" w:cs="Times New Roman"/>
          <w:b/>
          <w:sz w:val="24"/>
          <w:szCs w:val="24"/>
          <w:lang w:eastAsia="hr-HR"/>
        </w:rPr>
        <w:t>III.</w:t>
      </w:r>
      <w:r w:rsidRPr="00867618">
        <w:rPr>
          <w:rFonts w:ascii="Times New Roman" w:eastAsia="Times New Roman" w:hAnsi="Times New Roman" w:cs="Times New Roman"/>
          <w:b/>
          <w:sz w:val="24"/>
          <w:szCs w:val="24"/>
          <w:lang w:eastAsia="hr-HR"/>
        </w:rPr>
        <w:tab/>
        <w:t>ZADUŽIVANJE I DAVANJE JAMSTAVA</w:t>
      </w:r>
    </w:p>
    <w:p w:rsidR="00436D79" w:rsidRPr="00867618" w:rsidRDefault="00436D79" w:rsidP="00867618">
      <w:pPr>
        <w:spacing w:after="0" w:line="240" w:lineRule="auto"/>
        <w:ind w:firstLine="720"/>
        <w:jc w:val="both"/>
        <w:rPr>
          <w:rFonts w:ascii="Times New Roman" w:eastAsia="Times New Roman" w:hAnsi="Times New Roman" w:cs="Times New Roman"/>
          <w:b/>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5.</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08"/>
        <w:jc w:val="both"/>
        <w:rPr>
          <w:rFonts w:ascii="Times New Roman" w:eastAsia="Calibri" w:hAnsi="Times New Roman" w:cs="Times New Roman"/>
          <w:sz w:val="24"/>
          <w:szCs w:val="24"/>
        </w:rPr>
      </w:pPr>
      <w:r w:rsidRPr="00867618">
        <w:rPr>
          <w:rFonts w:ascii="Times New Roman" w:eastAsia="Calibri" w:hAnsi="Times New Roman" w:cs="Times New Roman"/>
          <w:color w:val="000000"/>
          <w:sz w:val="24"/>
          <w:szCs w:val="24"/>
        </w:rPr>
        <w:t xml:space="preserve">Grad se može kratkoročno zadužiti najduže do 12 mjeseci isključivo za premošćivanje jaza nastalog zbog različite dinamike priljeva sredstava i dospijeća obveza, u suglasju sa zakonom kojim se uređuje proračun. </w:t>
      </w:r>
      <w:r w:rsidRPr="00867618">
        <w:rPr>
          <w:rFonts w:ascii="Times New Roman" w:eastAsia="Calibri" w:hAnsi="Times New Roman" w:cs="Times New Roman"/>
          <w:sz w:val="24"/>
          <w:szCs w:val="24"/>
        </w:rPr>
        <w:t xml:space="preserve">U 2020. Grad se može kratkoročno zadužiti najviše do iznosa od 10.000.000,00 </w:t>
      </w:r>
      <w:r w:rsidR="00B722A0" w:rsidRPr="00867618">
        <w:rPr>
          <w:rFonts w:ascii="Times New Roman" w:eastAsia="Times New Roman" w:hAnsi="Times New Roman" w:cs="Times New Roman"/>
          <w:sz w:val="24"/>
          <w:szCs w:val="24"/>
          <w:lang w:eastAsia="hr-HR"/>
        </w:rPr>
        <w:t>kuna</w:t>
      </w:r>
      <w:r w:rsidRPr="00867618">
        <w:rPr>
          <w:rFonts w:ascii="Times New Roman" w:eastAsia="Calibri" w:hAnsi="Times New Roman" w:cs="Times New Roman"/>
          <w:sz w:val="24"/>
          <w:szCs w:val="24"/>
        </w:rPr>
        <w:t>.</w:t>
      </w:r>
    </w:p>
    <w:p w:rsidR="00B722A0" w:rsidRDefault="00B722A0"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6.</w:t>
      </w:r>
    </w:p>
    <w:p w:rsidR="00436D79" w:rsidRPr="00867618" w:rsidRDefault="00436D79" w:rsidP="00867618">
      <w:pPr>
        <w:spacing w:after="0" w:line="240" w:lineRule="auto"/>
        <w:ind w:firstLine="708"/>
        <w:jc w:val="both"/>
        <w:rPr>
          <w:rFonts w:ascii="Times New Roman" w:eastAsia="Calibri" w:hAnsi="Times New Roman" w:cs="Times New Roman"/>
          <w:sz w:val="24"/>
          <w:szCs w:val="24"/>
        </w:rPr>
      </w:pPr>
    </w:p>
    <w:p w:rsidR="00436D79" w:rsidRPr="00867618" w:rsidRDefault="00436D79" w:rsidP="00867618">
      <w:pPr>
        <w:spacing w:after="0" w:line="240" w:lineRule="auto"/>
        <w:ind w:firstLine="709"/>
        <w:jc w:val="both"/>
        <w:rPr>
          <w:rFonts w:ascii="Times New Roman" w:eastAsia="Calibri" w:hAnsi="Times New Roman" w:cs="Times New Roman"/>
          <w:sz w:val="24"/>
          <w:szCs w:val="24"/>
        </w:rPr>
      </w:pPr>
      <w:r w:rsidRPr="00867618">
        <w:rPr>
          <w:rFonts w:ascii="Times New Roman" w:eastAsia="Calibri" w:hAnsi="Times New Roman" w:cs="Times New Roman"/>
          <w:sz w:val="24"/>
          <w:szCs w:val="24"/>
        </w:rPr>
        <w:t xml:space="preserve">Novo dugoročno zaduživanje Grada za investicije planirane Proračunom Grada Osijeka za 2020. i Projekcijama za razdoblje 2021.-2022. utvrđuje se u iznosu od 91.500.000,00 </w:t>
      </w:r>
      <w:r w:rsidR="00B722A0" w:rsidRPr="00867618">
        <w:rPr>
          <w:rFonts w:ascii="Times New Roman" w:eastAsia="Times New Roman" w:hAnsi="Times New Roman" w:cs="Times New Roman"/>
          <w:sz w:val="24"/>
          <w:szCs w:val="24"/>
          <w:lang w:eastAsia="hr-HR"/>
        </w:rPr>
        <w:t>kuna</w:t>
      </w:r>
      <w:r w:rsidRPr="00867618">
        <w:rPr>
          <w:rFonts w:ascii="Times New Roman" w:eastAsia="Calibri" w:hAnsi="Times New Roman" w:cs="Times New Roman"/>
          <w:sz w:val="24"/>
          <w:szCs w:val="24"/>
        </w:rPr>
        <w:t xml:space="preserve">. </w:t>
      </w:r>
    </w:p>
    <w:p w:rsidR="00436D79" w:rsidRPr="00867618" w:rsidRDefault="00436D79" w:rsidP="00867618">
      <w:pPr>
        <w:spacing w:after="0" w:line="240" w:lineRule="auto"/>
        <w:ind w:firstLine="709"/>
        <w:jc w:val="both"/>
        <w:rPr>
          <w:rFonts w:ascii="Times New Roman" w:eastAsia="Calibri" w:hAnsi="Times New Roman" w:cs="Times New Roman"/>
          <w:sz w:val="24"/>
          <w:szCs w:val="24"/>
        </w:rPr>
      </w:pPr>
      <w:r w:rsidRPr="00867618">
        <w:rPr>
          <w:rFonts w:ascii="Times New Roman" w:eastAsia="Calibri" w:hAnsi="Times New Roman" w:cs="Times New Roman"/>
          <w:sz w:val="24"/>
          <w:szCs w:val="24"/>
        </w:rPr>
        <w:t xml:space="preserve">Zaduživanje iz prethodnog stavka izvršit će se na način da se Grad zadužuje za sufinanciranje EU projekata u iznosu od 33.000.000,00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dok je preostali iznos od 58.500.000,00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zaduživanje za druge  kapitalne projekte planirane Proračunom. </w:t>
      </w:r>
    </w:p>
    <w:p w:rsidR="00436D79" w:rsidRPr="00867618" w:rsidRDefault="00436D79" w:rsidP="00867618">
      <w:pPr>
        <w:spacing w:after="0" w:line="240" w:lineRule="auto"/>
        <w:ind w:firstLine="709"/>
        <w:jc w:val="both"/>
        <w:rPr>
          <w:rFonts w:ascii="Times New Roman" w:eastAsia="Calibri" w:hAnsi="Times New Roman" w:cs="Times New Roman"/>
          <w:sz w:val="24"/>
          <w:szCs w:val="24"/>
        </w:rPr>
      </w:pPr>
      <w:r w:rsidRPr="00867618">
        <w:rPr>
          <w:rFonts w:ascii="Times New Roman" w:eastAsia="Calibri" w:hAnsi="Times New Roman" w:cs="Times New Roman"/>
          <w:sz w:val="24"/>
          <w:szCs w:val="24"/>
        </w:rPr>
        <w:t xml:space="preserve">Povlačenje kreditnih sredstava temeljem novog zaduživanja u 2020. izvršit će se sukcesivno kroz tri godine i to: 49.600.000,00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u 2020., 32.800.000,00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u 2021. i 9.100.000,00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u 2022. </w:t>
      </w:r>
    </w:p>
    <w:p w:rsidR="00436D79" w:rsidRPr="00867618" w:rsidRDefault="00436D79" w:rsidP="00867618">
      <w:pPr>
        <w:spacing w:after="0" w:line="240" w:lineRule="auto"/>
        <w:ind w:firstLine="709"/>
        <w:jc w:val="both"/>
        <w:rPr>
          <w:rFonts w:ascii="Times New Roman" w:eastAsia="Calibri" w:hAnsi="Times New Roman" w:cs="Times New Roman"/>
          <w:sz w:val="24"/>
          <w:szCs w:val="24"/>
        </w:rPr>
      </w:pPr>
      <w:r w:rsidRPr="00867618">
        <w:rPr>
          <w:rFonts w:ascii="Times New Roman" w:eastAsia="Calibri" w:hAnsi="Times New Roman" w:cs="Times New Roman"/>
          <w:sz w:val="24"/>
          <w:szCs w:val="24"/>
        </w:rPr>
        <w:t xml:space="preserve">Primitci u iznosu od 1.600.000,00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 xml:space="preserve">iskazani u Računu financiranja ne predstavljaju novo zaduživanje, nego je isto prijenos nerealiziranih sredstva dugoročnih kredita temeljem ugovorenog zaduživanja u 2018. Primitci u iznosu od 22.700.000,00 </w:t>
      </w:r>
      <w:r w:rsidR="00B722A0" w:rsidRPr="00867618">
        <w:rPr>
          <w:rFonts w:ascii="Times New Roman" w:eastAsia="Times New Roman" w:hAnsi="Times New Roman" w:cs="Times New Roman"/>
          <w:sz w:val="24"/>
          <w:szCs w:val="24"/>
          <w:lang w:eastAsia="hr-HR"/>
        </w:rPr>
        <w:t>kuna</w:t>
      </w:r>
      <w:r w:rsidR="00B722A0" w:rsidRPr="00867618">
        <w:rPr>
          <w:rFonts w:ascii="Times New Roman" w:eastAsia="Calibri" w:hAnsi="Times New Roman" w:cs="Times New Roman"/>
          <w:sz w:val="24"/>
          <w:szCs w:val="24"/>
        </w:rPr>
        <w:t xml:space="preserve"> </w:t>
      </w:r>
      <w:r w:rsidRPr="00867618">
        <w:rPr>
          <w:rFonts w:ascii="Times New Roman" w:eastAsia="Calibri" w:hAnsi="Times New Roman" w:cs="Times New Roman"/>
          <w:sz w:val="24"/>
          <w:szCs w:val="24"/>
        </w:rPr>
        <w:t>prijenos su nerealiziranih sredstva dugoročnog kredita temeljem ugovorenog zaduživanja u 2019.</w:t>
      </w:r>
    </w:p>
    <w:p w:rsidR="00B722A0" w:rsidRDefault="00B722A0"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7.</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510"/>
        <w:jc w:val="both"/>
        <w:rPr>
          <w:rFonts w:ascii="Times New Roman" w:hAnsi="Times New Roman" w:cs="Times New Roman"/>
          <w:sz w:val="24"/>
          <w:szCs w:val="24"/>
        </w:rPr>
      </w:pPr>
      <w:r w:rsidRPr="00867618">
        <w:rPr>
          <w:rFonts w:ascii="Times New Roman" w:hAnsi="Times New Roman" w:cs="Times New Roman"/>
          <w:color w:val="FF0000"/>
          <w:sz w:val="24"/>
          <w:szCs w:val="24"/>
        </w:rPr>
        <w:tab/>
      </w:r>
      <w:r w:rsidRPr="00867618">
        <w:rPr>
          <w:rFonts w:ascii="Times New Roman" w:hAnsi="Times New Roman" w:cs="Times New Roman"/>
          <w:sz w:val="24"/>
          <w:szCs w:val="24"/>
        </w:rPr>
        <w:t xml:space="preserve">   Ukupna godišnja obveza (prosječni godišnji anuitet) Grada Osijeka za otplatu kredita za investicije koje se financiraju iz Proračuna Grada Osijeka može iznositi najviše 20% ostvarenih proračunskih prihoda u 2019. umanjenih za prihode od domaćih i stranih pomoći i </w:t>
      </w:r>
      <w:r w:rsidRPr="00867618">
        <w:rPr>
          <w:rFonts w:ascii="Times New Roman" w:hAnsi="Times New Roman" w:cs="Times New Roman"/>
          <w:sz w:val="24"/>
          <w:szCs w:val="24"/>
        </w:rPr>
        <w:lastRenderedPageBreak/>
        <w:t>donacija, iz posebnih ugovora: sufinanciranje građana za mjesnu samoupravu i ostvarene s osnove dodatnih udjela u porezu na dohodak i pomoći izravnanja za financiranje decentraliziranih funkcija.</w:t>
      </w:r>
    </w:p>
    <w:p w:rsidR="00436D79" w:rsidRPr="00867618" w:rsidRDefault="00436D79" w:rsidP="00867618">
      <w:pPr>
        <w:spacing w:after="0" w:line="240" w:lineRule="auto"/>
        <w:jc w:val="both"/>
        <w:rPr>
          <w:rFonts w:ascii="Times New Roman" w:hAnsi="Times New Roman" w:cs="Times New Roman"/>
          <w:sz w:val="24"/>
          <w:szCs w:val="24"/>
        </w:rPr>
      </w:pPr>
      <w:r w:rsidRPr="00867618">
        <w:rPr>
          <w:rFonts w:ascii="Times New Roman" w:hAnsi="Times New Roman" w:cs="Times New Roman"/>
          <w:sz w:val="24"/>
          <w:szCs w:val="24"/>
        </w:rPr>
        <w:tab/>
        <w:t>U iznosu ukupne godišnje obveze iz stavka 1. ovog članka uključen je iznos godišnjeg anuiteta po kreditima, danim jamstvima i suglasnostima iz prethodnih godina.</w:t>
      </w:r>
    </w:p>
    <w:p w:rsidR="00436D79" w:rsidRPr="00867618" w:rsidRDefault="00436D79" w:rsidP="000E2275">
      <w:pPr>
        <w:spacing w:after="0" w:line="240" w:lineRule="auto"/>
        <w:ind w:firstLine="708"/>
        <w:jc w:val="both"/>
        <w:rPr>
          <w:rFonts w:ascii="Times New Roman" w:hAnsi="Times New Roman" w:cs="Times New Roman"/>
          <w:sz w:val="24"/>
          <w:szCs w:val="24"/>
        </w:rPr>
      </w:pPr>
      <w:r w:rsidRPr="00867618">
        <w:rPr>
          <w:rFonts w:ascii="Times New Roman" w:hAnsi="Times New Roman" w:cs="Times New Roman"/>
          <w:sz w:val="24"/>
          <w:szCs w:val="24"/>
        </w:rPr>
        <w:t>Očekivane otplate ukupnog duga (glavnica i kamata) Grada Osijeka u 20</w:t>
      </w:r>
      <w:r w:rsidR="000E2275">
        <w:rPr>
          <w:rFonts w:ascii="Times New Roman" w:hAnsi="Times New Roman" w:cs="Times New Roman"/>
          <w:sz w:val="24"/>
          <w:szCs w:val="24"/>
        </w:rPr>
        <w:t>20</w:t>
      </w:r>
      <w:r w:rsidRPr="00867618">
        <w:rPr>
          <w:rFonts w:ascii="Times New Roman" w:hAnsi="Times New Roman" w:cs="Times New Roman"/>
          <w:sz w:val="24"/>
          <w:szCs w:val="24"/>
        </w:rPr>
        <w:t xml:space="preserve">. s osnova zaduživanja te s osnova danih jamstava iznose 46.374.000,00 </w:t>
      </w:r>
      <w:r w:rsidR="0034479B" w:rsidRPr="00867618">
        <w:rPr>
          <w:rFonts w:ascii="Times New Roman" w:eastAsia="Times New Roman" w:hAnsi="Times New Roman" w:cs="Times New Roman"/>
          <w:sz w:val="24"/>
          <w:szCs w:val="24"/>
          <w:lang w:eastAsia="hr-HR"/>
        </w:rPr>
        <w:t>kuna</w:t>
      </w:r>
      <w:r w:rsidRPr="00867618">
        <w:rPr>
          <w:rFonts w:ascii="Times New Roman" w:hAnsi="Times New Roman" w:cs="Times New Roman"/>
          <w:sz w:val="24"/>
          <w:szCs w:val="24"/>
        </w:rPr>
        <w:t xml:space="preserve">. Od navedenog iznosa planirane otplate kratkoročnog kredita su 10.000.000,00 </w:t>
      </w:r>
      <w:r w:rsidR="0034479B" w:rsidRPr="00867618">
        <w:rPr>
          <w:rFonts w:ascii="Times New Roman" w:eastAsia="Times New Roman" w:hAnsi="Times New Roman" w:cs="Times New Roman"/>
          <w:sz w:val="24"/>
          <w:szCs w:val="24"/>
          <w:lang w:eastAsia="hr-HR"/>
        </w:rPr>
        <w:t>kuna</w:t>
      </w:r>
      <w:r w:rsidRPr="00867618">
        <w:rPr>
          <w:rFonts w:ascii="Times New Roman" w:hAnsi="Times New Roman" w:cs="Times New Roman"/>
          <w:sz w:val="24"/>
          <w:szCs w:val="24"/>
        </w:rPr>
        <w:t>.</w:t>
      </w:r>
    </w:p>
    <w:p w:rsidR="00436D79" w:rsidRPr="00867618" w:rsidRDefault="00436D79" w:rsidP="000E2275">
      <w:pPr>
        <w:spacing w:after="0" w:line="240" w:lineRule="auto"/>
        <w:ind w:firstLine="708"/>
        <w:jc w:val="both"/>
        <w:rPr>
          <w:rFonts w:ascii="Times New Roman" w:hAnsi="Times New Roman" w:cs="Times New Roman"/>
          <w:sz w:val="24"/>
          <w:szCs w:val="24"/>
        </w:rPr>
      </w:pPr>
      <w:r w:rsidRPr="00867618">
        <w:rPr>
          <w:rFonts w:ascii="Times New Roman" w:hAnsi="Times New Roman" w:cs="Times New Roman"/>
          <w:sz w:val="24"/>
          <w:szCs w:val="24"/>
        </w:rPr>
        <w:t>Očekivani iznos ukupnog duga Grada Osijeka na kraju 2020. po kreditima, zajmovima, obvezama po osnovi izdanih vrijednosnih papira i danim jamstvima i suglasnostima  iz članka 90. stavak 2. Zakona o proračunu (Narodne novine br. 87/08, 136/12 i 15/15) iznosi</w:t>
      </w:r>
      <w:r w:rsidRPr="00867618">
        <w:rPr>
          <w:rFonts w:ascii="Times New Roman" w:hAnsi="Times New Roman" w:cs="Times New Roman"/>
          <w:color w:val="FF0000"/>
          <w:sz w:val="24"/>
          <w:szCs w:val="24"/>
        </w:rPr>
        <w:t xml:space="preserve"> </w:t>
      </w:r>
      <w:r w:rsidRPr="00867618">
        <w:rPr>
          <w:rFonts w:ascii="Times New Roman" w:hAnsi="Times New Roman" w:cs="Times New Roman"/>
          <w:sz w:val="24"/>
          <w:szCs w:val="24"/>
        </w:rPr>
        <w:t xml:space="preserve">249.100.000,00 </w:t>
      </w:r>
      <w:r w:rsidR="0034479B" w:rsidRPr="00867618">
        <w:rPr>
          <w:rFonts w:ascii="Times New Roman" w:eastAsia="Times New Roman" w:hAnsi="Times New Roman" w:cs="Times New Roman"/>
          <w:sz w:val="24"/>
          <w:szCs w:val="24"/>
          <w:lang w:eastAsia="hr-HR"/>
        </w:rPr>
        <w:t>kuna</w:t>
      </w:r>
      <w:r w:rsidRPr="00867618">
        <w:rPr>
          <w:rFonts w:ascii="Times New Roman" w:hAnsi="Times New Roman" w:cs="Times New Roman"/>
          <w:sz w:val="24"/>
          <w:szCs w:val="24"/>
        </w:rPr>
        <w:t>.</w:t>
      </w:r>
    </w:p>
    <w:p w:rsidR="0034479B"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8.</w:t>
      </w:r>
    </w:p>
    <w:p w:rsidR="00436D79" w:rsidRPr="00867618" w:rsidRDefault="00436D79" w:rsidP="00867618">
      <w:pPr>
        <w:spacing w:after="0" w:line="240" w:lineRule="auto"/>
        <w:ind w:firstLine="567"/>
        <w:jc w:val="both"/>
        <w:rPr>
          <w:rFonts w:ascii="Times New Roman" w:eastAsia="Times New Roman" w:hAnsi="Times New Roman" w:cs="Times New Roman"/>
          <w:color w:val="000000"/>
          <w:sz w:val="24"/>
          <w:szCs w:val="24"/>
          <w:lang w:eastAsia="hr-HR"/>
        </w:rPr>
      </w:pPr>
    </w:p>
    <w:p w:rsidR="00436D79" w:rsidRPr="00867618" w:rsidRDefault="00436D79" w:rsidP="00867618">
      <w:pPr>
        <w:spacing w:after="0" w:line="240" w:lineRule="auto"/>
        <w:ind w:firstLine="567"/>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Pravna osoba u većinskom vlasništvu ili suvlasništvu Grada i ustanova čiji je osnivač Grad, može se dugoročno zadužiti samo za investiciju i uz suglasnost nadležnih tijela Grada, sukladno važećim propisima i Statutu Grada Osijeka.</w:t>
      </w:r>
    </w:p>
    <w:p w:rsidR="00436D79" w:rsidRPr="00867618" w:rsidRDefault="00436D79" w:rsidP="00867618">
      <w:pPr>
        <w:spacing w:after="0" w:line="240" w:lineRule="auto"/>
        <w:ind w:firstLine="567"/>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Grad može dati jamstvo za ispunjenje obveza pravnoj osobi u većinskom izravnom ili neizravnom vlasništvu Grada i ustanovi čiji je Grad osnivač, sukladno važećim propisima i Statutu Grada Osijeka, uz prethodnu suglasnost ministra financija. Dana jamstva uključuju se u opseg zaduženja Grada.</w:t>
      </w:r>
    </w:p>
    <w:p w:rsidR="00436D79" w:rsidRPr="00867618" w:rsidRDefault="00436D79" w:rsidP="00867618">
      <w:pPr>
        <w:spacing w:after="0" w:line="240" w:lineRule="auto"/>
        <w:rPr>
          <w:rFonts w:ascii="Times New Roman" w:eastAsia="Times New Roman" w:hAnsi="Times New Roman" w:cs="Times New Roman"/>
          <w:sz w:val="24"/>
          <w:szCs w:val="24"/>
          <w:lang w:eastAsia="hr-HR"/>
        </w:rPr>
      </w:pPr>
    </w:p>
    <w:p w:rsidR="00436D79" w:rsidRPr="00867618" w:rsidRDefault="00436D79" w:rsidP="00867618">
      <w:pPr>
        <w:spacing w:after="0" w:line="240" w:lineRule="auto"/>
        <w:rPr>
          <w:rFonts w:ascii="Times New Roman" w:eastAsia="Times New Roman" w:hAnsi="Times New Roman" w:cs="Times New Roman"/>
          <w:sz w:val="24"/>
          <w:szCs w:val="24"/>
          <w:lang w:eastAsia="hr-HR"/>
        </w:rPr>
      </w:pPr>
    </w:p>
    <w:p w:rsidR="00436D79" w:rsidRPr="00867618" w:rsidRDefault="00436D79" w:rsidP="00867618">
      <w:pPr>
        <w:keepNext/>
        <w:spacing w:after="0" w:line="240" w:lineRule="auto"/>
        <w:outlineLvl w:val="2"/>
        <w:rPr>
          <w:rFonts w:ascii="Times New Roman" w:eastAsia="Times New Roman" w:hAnsi="Times New Roman" w:cs="Times New Roman"/>
          <w:b/>
          <w:sz w:val="24"/>
          <w:szCs w:val="24"/>
          <w:lang w:eastAsia="hr-HR"/>
        </w:rPr>
      </w:pPr>
      <w:r w:rsidRPr="00867618">
        <w:rPr>
          <w:rFonts w:ascii="Times New Roman" w:eastAsia="Times New Roman" w:hAnsi="Times New Roman" w:cs="Times New Roman"/>
          <w:b/>
          <w:sz w:val="24"/>
          <w:szCs w:val="24"/>
          <w:lang w:eastAsia="hr-HR"/>
        </w:rPr>
        <w:t>IV.</w:t>
      </w:r>
      <w:r w:rsidRPr="00867618">
        <w:rPr>
          <w:rFonts w:ascii="Times New Roman" w:eastAsia="Times New Roman" w:hAnsi="Times New Roman" w:cs="Times New Roman"/>
          <w:b/>
          <w:sz w:val="24"/>
          <w:szCs w:val="24"/>
          <w:lang w:eastAsia="hr-HR"/>
        </w:rPr>
        <w:tab/>
        <w:t>IZVRŠAVANJE PRORAČUNA</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9.</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Organizacijskom klasifikacijom Posebnog dijela Proračuna formirano je dvanaest razdjela u sklopu kojih su planirane proračunske glave unutar kojih se nalaze Proračunski korisnici.</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Sukladno tome, sredstva se u Proračunu osiguravaju upravnim odjelima, unutarnjoj reviziji  i uredima (u daljnjem tekstu: organizacijskim jedinicama) i proračunskim korisnicima iz njihove nadležnosti i to kako slijedi: Ured gradonačelnika, Ured Grada i proračunski korisnici vijeća nacionalnih manjina Grada Osijeka,  Upravni odjel za komunalno gospodarstvo, promet i mjesnu samoupravu i njegov proračunski korisnik: Javna profesionalna vatrogasna postrojba Grada Osijeka, Upravni odjel za gospodarstvo, Upravni odjel za društvene djelatnosti i njegovi proračunski korisnici: Dječji vrtić Osijek, osnovne škole, Dječje kazalište Branka Mihaljevića u Osijeku, Hrvatsko narodno kazalište u Osijeku, Gradske galerije Osijek, Kulturni centar Osijek. Upravni odjel za programe Europske unije i njegov proračunski korisnik Agencija za obnovu osječke Tvrđe, Upravni odjel za financije i nabavu, Upravni odjel za  socijalnu zaštitu, umirovljenike i zdravstvo, Upravni odjel za urbanizam, Upravni odjel za gospodarenje imovinom i vlasničko-pravne poslove, Upravni odjel za graditeljstvo, energetsku učinkovitost i zaštitu okoliša i Unutarnja revizija.</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Pročelnici tijela gradske uprave te čelnici proračunskih korisnika, odgovorni su za planiranje i izvršavanje svoga dijela Proračuna.</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Pročelnici tijela gradske uprave i čelnici proračunskih korisnika odgovorni su za zakonito, svrhovito, učinkovito i ekonomično raspolaganje proračunskim sredstvima.</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Pročelnici tijela gradske uprave dužni je nadzirati poslovanje i namjensko korištenje proračunskih sredstava proračunskih korisnika iz svoje nadležnosti.</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lastRenderedPageBreak/>
        <w:t>Članak 10.</w:t>
      </w:r>
    </w:p>
    <w:p w:rsidR="00436D79" w:rsidRPr="00867618" w:rsidRDefault="00436D79" w:rsidP="00867618">
      <w:pPr>
        <w:spacing w:after="0" w:line="240" w:lineRule="auto"/>
        <w:jc w:val="center"/>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Za potrebe izvršavanja Proračuna Upravni odjel za financije i nabavu može zatražiti od organizacijskih jedinica izradu financijskog plana po mjesecima na temelju iznosa planiranih Proračunom koji mora biti usuglašen s odobrenim sredstvima u Proračunu.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Financijski planovi se dostavljaju Upravnom odjelu za financije i nabavu koji može izraditi tromjesečne planove Proračuna na temelju kojih se, sukladno raspoloživim sredstvima, izvršava Proračun.</w:t>
      </w:r>
    </w:p>
    <w:p w:rsidR="00436D79" w:rsidRPr="00867618" w:rsidRDefault="00436D79" w:rsidP="00867618">
      <w:pPr>
        <w:spacing w:after="0" w:line="240" w:lineRule="auto"/>
        <w:jc w:val="both"/>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11.</w:t>
      </w:r>
    </w:p>
    <w:p w:rsidR="00436D79" w:rsidRPr="00867618" w:rsidRDefault="00436D79" w:rsidP="00867618">
      <w:pPr>
        <w:spacing w:after="0" w:line="240" w:lineRule="auto"/>
        <w:jc w:val="center"/>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ind w:firstLine="720"/>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Proračunska sredstva mogu se koristiti samo za namjene koje su određene Proračunom i to do visine utvrđene u njegovom Posebnom dijelu. </w:t>
      </w:r>
    </w:p>
    <w:p w:rsidR="00436D79" w:rsidRPr="00867618" w:rsidRDefault="00436D79" w:rsidP="00867618">
      <w:pPr>
        <w:spacing w:after="0" w:line="240" w:lineRule="auto"/>
        <w:jc w:val="both"/>
        <w:rPr>
          <w:rFonts w:ascii="Times New Roman" w:eastAsia="Times New Roman" w:hAnsi="Times New Roman" w:cs="Times New Roman"/>
          <w:sz w:val="24"/>
          <w:szCs w:val="24"/>
        </w:rPr>
      </w:pPr>
      <w:r w:rsidRPr="00867618">
        <w:rPr>
          <w:rFonts w:ascii="Times New Roman" w:eastAsia="Times New Roman" w:hAnsi="Times New Roman" w:cs="Times New Roman"/>
          <w:sz w:val="24"/>
          <w:szCs w:val="24"/>
        </w:rPr>
        <w:t xml:space="preserve">             Proračunska sredstva koja nisu analitički razrađena odnosno kojima nije određen krajnji korisnik u Posebnom dijelu Proračuna, programu javnih potreba ili drugom aktu Gradskoga vijeća raspoređuje Gradonačelnik.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Neplanirane, a namjenski uplaćene pomoći i donacije mogu se koristiti za naknadno utvrđene programe i projekte uz prethodnu suglasnost Gradonačelnika.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Uplaćene, a manje planirane pomoći i donacije, mogu se izvršavati iznad iznosa utvrđenih Proračunom, a do visine uplaćenih namjenskih sredstava.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Prednost u podmirivanju rashoda/izdataka Proračuna imaju rashodi/izdaci vezani za kreditne obveze i za redovnu djelatnost gradske uprave. </w:t>
      </w:r>
    </w:p>
    <w:p w:rsidR="00436D79" w:rsidRPr="00867618" w:rsidRDefault="00436D79" w:rsidP="00867618">
      <w:pPr>
        <w:spacing w:after="0" w:line="240" w:lineRule="auto"/>
        <w:ind w:firstLine="720"/>
        <w:jc w:val="both"/>
        <w:rPr>
          <w:rFonts w:ascii="Times New Roman" w:eastAsia="Times New Roman" w:hAnsi="Times New Roman" w:cs="Times New Roman"/>
          <w:color w:val="FF0000"/>
          <w:sz w:val="24"/>
          <w:szCs w:val="24"/>
          <w:lang w:eastAsia="hr-HR"/>
        </w:rPr>
      </w:pPr>
      <w:r w:rsidRPr="00867618">
        <w:rPr>
          <w:rFonts w:ascii="Times New Roman" w:eastAsia="Times New Roman" w:hAnsi="Times New Roman" w:cs="Times New Roman"/>
          <w:sz w:val="24"/>
          <w:szCs w:val="24"/>
          <w:lang w:eastAsia="hr-HR"/>
        </w:rPr>
        <w:t>Korisnici Proračuna ne mogu ugovarati avansno plaćanje isporuka roba i usluga, osim uz suglasnost Gradonačelnika</w:t>
      </w:r>
      <w:r w:rsidRPr="00867618">
        <w:rPr>
          <w:rFonts w:ascii="Times New Roman" w:eastAsia="Times New Roman" w:hAnsi="Times New Roman" w:cs="Times New Roman"/>
          <w:i/>
          <w:sz w:val="24"/>
          <w:szCs w:val="24"/>
          <w:lang w:eastAsia="hr-HR"/>
        </w:rPr>
        <w:t>.</w:t>
      </w:r>
      <w:r w:rsidRPr="00867618">
        <w:rPr>
          <w:rFonts w:ascii="Times New Roman" w:eastAsia="Times New Roman" w:hAnsi="Times New Roman" w:cs="Times New Roman"/>
          <w:color w:val="FF0000"/>
          <w:sz w:val="24"/>
          <w:szCs w:val="24"/>
          <w:lang w:eastAsia="hr-HR"/>
        </w:rPr>
        <w:t xml:space="preserve">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Rashodi financirani iz vlastitih i namjenskih prihoda proračunskih korisnika mogu se izvršavati do visine uplaćenih sredstava. </w:t>
      </w:r>
    </w:p>
    <w:p w:rsidR="00436D79" w:rsidRPr="00867618" w:rsidRDefault="00436D79" w:rsidP="00867618">
      <w:pPr>
        <w:tabs>
          <w:tab w:val="left" w:pos="3969"/>
        </w:tabs>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tabs>
          <w:tab w:val="left" w:pos="3969"/>
        </w:tabs>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12.</w:t>
      </w:r>
    </w:p>
    <w:p w:rsidR="00436D79" w:rsidRPr="00867618" w:rsidRDefault="00436D79" w:rsidP="00867618">
      <w:pPr>
        <w:tabs>
          <w:tab w:val="left" w:pos="3969"/>
        </w:tabs>
        <w:spacing w:after="0" w:line="240" w:lineRule="auto"/>
        <w:ind w:firstLine="720"/>
        <w:jc w:val="center"/>
        <w:rPr>
          <w:rFonts w:ascii="Times New Roman" w:eastAsia="Times New Roman" w:hAnsi="Times New Roman" w:cs="Times New Roman"/>
          <w:sz w:val="24"/>
          <w:szCs w:val="24"/>
          <w:lang w:eastAsia="hr-HR"/>
        </w:rPr>
      </w:pPr>
    </w:p>
    <w:p w:rsidR="00436D79" w:rsidRPr="00867618" w:rsidRDefault="00436D79" w:rsidP="00E579A9">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U Proračunu su planirana sredstva proračunske zalihe u iznosu od 150.000,00 kuna, koja će se koristiti za zakonom utvrđene namjene.</w:t>
      </w:r>
    </w:p>
    <w:p w:rsidR="00436D79" w:rsidRPr="00867618" w:rsidRDefault="00436D79" w:rsidP="00E579A9">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O korištenju sredstava proračunske zalihe odlučuje Gradonačelnik.</w:t>
      </w:r>
    </w:p>
    <w:p w:rsidR="00436D79" w:rsidRPr="00867618" w:rsidRDefault="00436D79" w:rsidP="00E579A9">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Sredstva proračunske zalihe ne mogu se koristiti za davanje pozajmica.</w:t>
      </w:r>
    </w:p>
    <w:p w:rsidR="00436D79" w:rsidRPr="00867618" w:rsidRDefault="00436D79" w:rsidP="00E579A9">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Gradonačelnik mjesečno izvještava Gradsko vijeće o korištenju proračunske zalihe iz stavka 1. ovoga članka.</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13.</w:t>
      </w:r>
    </w:p>
    <w:p w:rsidR="0034479B" w:rsidRPr="00867618"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hd w:val="clear" w:color="auto" w:fill="FFFFFF"/>
        <w:spacing w:after="0" w:line="240" w:lineRule="auto"/>
        <w:ind w:left="5" w:right="10" w:firstLine="71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rsidR="00436D79" w:rsidRPr="00867618" w:rsidRDefault="00436D79" w:rsidP="00867618">
      <w:pPr>
        <w:spacing w:after="0" w:line="240" w:lineRule="auto"/>
        <w:ind w:firstLine="720"/>
        <w:jc w:val="both"/>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jc w:val="both"/>
        <w:rPr>
          <w:rFonts w:ascii="Times New Roman" w:eastAsia="Times New Roman" w:hAnsi="Times New Roman" w:cs="Times New Roman"/>
          <w:b/>
          <w:sz w:val="24"/>
          <w:szCs w:val="24"/>
          <w:lang w:eastAsia="hr-HR"/>
        </w:rPr>
      </w:pPr>
      <w:r w:rsidRPr="00867618">
        <w:rPr>
          <w:rFonts w:ascii="Times New Roman" w:eastAsia="Times New Roman" w:hAnsi="Times New Roman" w:cs="Times New Roman"/>
          <w:b/>
          <w:sz w:val="24"/>
          <w:szCs w:val="24"/>
          <w:lang w:eastAsia="hr-HR"/>
        </w:rPr>
        <w:t>V.</w:t>
      </w:r>
      <w:r w:rsidRPr="00867618">
        <w:rPr>
          <w:rFonts w:ascii="Times New Roman" w:eastAsia="Times New Roman" w:hAnsi="Times New Roman" w:cs="Times New Roman"/>
          <w:b/>
          <w:sz w:val="24"/>
          <w:szCs w:val="24"/>
          <w:lang w:eastAsia="hr-HR"/>
        </w:rPr>
        <w:tab/>
        <w:t>PRIHODI PRORAČUNA I PRORAČUNSKIH KORISNIKA</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14.</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Prihodi Proračuna ubiru se i uplaćuju u Proračun u skladu sa zakonom ili drugim propisima neovisno o visini prihoda planiranih u Proračunu.</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lastRenderedPageBreak/>
        <w:tab/>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Organizacijske jedinice, u suradnji sa Upravnim odjelom za financije i nabavu odgovorne su za naplatu prihoda i primitaka iz svoje nadležnosti, za njihovu uplatu u Proračun i za izvršavanje svih rashoda i izdataka u skladu s namjenama.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Eventualne razlike između namjenskih prihoda i rashoda koji se iz njih financiraju mogu se rasporediti u okviru Posebnog dijela Proračuna uz obvezu namirivanja tih razlika, odnosno povrata tih sredstava u slijedećim proračunskim razdobljima.</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Pogrešno ili više uplaćeni prihodi u Proračun, vraćaju se uplatiteljima na teret tih prihoda, a temeljem zahtjeva uplatitelja i dokaza o pogrešno ili više uplaćenom prihodu. </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Rješenje o povratu sredstava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15.</w:t>
      </w:r>
    </w:p>
    <w:p w:rsidR="00436D79" w:rsidRPr="00867618" w:rsidRDefault="00436D79" w:rsidP="00867618">
      <w:pPr>
        <w:spacing w:after="0" w:line="240" w:lineRule="auto"/>
        <w:jc w:val="center"/>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 xml:space="preserve">Prihodi koje ostvare Proračunski korisnici obavljanjem vlastite djelatnosti, iz donacija i po posebnim propisima i iz drugih izvora namjenski su prihodi Proračuna, ali se uplaćuju na račun korisnika. </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Odredbe stavka 1. ovog članka odnose se na predškolski odgoj, osnovno školstvo, ustanove kulture i vatrogastva.</w:t>
      </w:r>
    </w:p>
    <w:p w:rsidR="00436D79" w:rsidRPr="00867618" w:rsidRDefault="00436D79" w:rsidP="00867618">
      <w:pPr>
        <w:spacing w:after="0" w:line="240" w:lineRule="auto"/>
        <w:ind w:firstLine="720"/>
        <w:jc w:val="both"/>
        <w:rPr>
          <w:rFonts w:ascii="Times New Roman" w:eastAsia="Times New Roman" w:hAnsi="Times New Roman" w:cs="Times New Roman"/>
          <w:i/>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16.</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 xml:space="preserve">O ostvarenim namjenskim i vlastitim prihodima te rashodima financiranim iz istih, Proračunski korisnici iz prethodnog članka su dužni najmanje dva puta godišnje izvještavati nadležni upravni odjel i Upravni odjel za financije i nabavu – Odsjek za računovodstvo i proračun. </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Radi pravovremenog obračunavanja i doznačavanja proračunskih sredstava za 2020. godinu, za plaće i druge namjene ovi korisnici su dužni i izvještavati nadležni upravni odjel o promjenama u svezi zasnivanja ili prestanka radnog odnosa djelatnika u njihovoj ustanovi.</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Namjenski prihodi iz stavka 1. ovog članka koji ne budu iskorišteni u ovoj proračunskoj godini, osim onih prihoda koje proračunski korisnici ostvare vlastitom djelatnošću, prenose se u narednu proračunsku godinu i koriste se za iste namjene za koje su bili utvrđeni financijskim planom proračunskih korisnika za ovu proračunsku godinu. Za opseg prenesenih prihoda iz stavka 1. ovoga članka povećat će se financijski planovi proračunskih korisnika za narednu godinu.</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O korištenju namjenskih prihoda koje proračunski korisnik ostvari obavljanjem vlastite djelatnosti, a koji ne budu iskorišteni u ovoj proračunskoj godini, odluku donosi tijelo upravljanja, odnosno čelnik proračunskog korisnika ako tijelo upravljanja nije osnovano, po godišnjem obračunu financijskog plana.</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Za iznos nenamjenski utrošenih sredstava donacije čiji povrat zahtijeva donator, proračunskom korisniku umanjit će se proračunska sredstva u godini u kojoj mora vratiti primljenu donaciju.</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17.</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Prihodi što ih ostvare Mjesni odbori i gradske četvrti obavljanjem djelatnosti, iz donacija i drugih izvora, prihodi su Proračuna i uplaćuju se na račun Proračuna, a izvršavaju preko njihovog računa sukladno odobrenom Financijskom planu.</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lastRenderedPageBreak/>
        <w:tab/>
        <w:t xml:space="preserve">Mjesni odbori i gradske četvrti mogu preuzimati obveze i plaćati ih po stavkama rashoda za čije su financiranje planirani prihodi iz stavka 1. ovoga članka, isključivo do iznosa naplaćenih prihoda. </w:t>
      </w:r>
    </w:p>
    <w:p w:rsidR="00436D79" w:rsidRDefault="00436D79" w:rsidP="00867618">
      <w:pPr>
        <w:spacing w:after="0" w:line="240" w:lineRule="auto"/>
        <w:jc w:val="center"/>
        <w:rPr>
          <w:rFonts w:ascii="Times New Roman" w:eastAsia="Times New Roman" w:hAnsi="Times New Roman" w:cs="Times New Roman"/>
          <w:sz w:val="24"/>
          <w:szCs w:val="24"/>
          <w:lang w:eastAsia="hr-HR"/>
        </w:rPr>
      </w:pPr>
    </w:p>
    <w:p w:rsidR="0034479B" w:rsidRPr="00867618"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keepNext/>
        <w:spacing w:after="0" w:line="240" w:lineRule="auto"/>
        <w:outlineLvl w:val="1"/>
        <w:rPr>
          <w:rFonts w:ascii="Times New Roman" w:eastAsia="Times New Roman" w:hAnsi="Times New Roman" w:cs="Times New Roman"/>
          <w:b/>
          <w:bCs/>
          <w:iCs/>
          <w:sz w:val="24"/>
          <w:szCs w:val="24"/>
          <w:lang w:eastAsia="hr-HR"/>
        </w:rPr>
      </w:pPr>
      <w:r w:rsidRPr="00867618">
        <w:rPr>
          <w:rFonts w:ascii="Times New Roman" w:eastAsia="Times New Roman" w:hAnsi="Times New Roman" w:cs="Times New Roman"/>
          <w:b/>
          <w:bCs/>
          <w:iCs/>
          <w:sz w:val="24"/>
          <w:szCs w:val="24"/>
          <w:lang w:val="en-GB" w:eastAsia="hr-HR"/>
        </w:rPr>
        <w:t>VI</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eastAsia="hr-HR"/>
        </w:rPr>
        <w:tab/>
      </w:r>
      <w:r w:rsidRPr="00867618">
        <w:rPr>
          <w:rFonts w:ascii="Times New Roman" w:eastAsia="Times New Roman" w:hAnsi="Times New Roman" w:cs="Times New Roman"/>
          <w:b/>
          <w:bCs/>
          <w:iCs/>
          <w:sz w:val="24"/>
          <w:szCs w:val="24"/>
          <w:lang w:val="en-GB" w:eastAsia="hr-HR"/>
        </w:rPr>
        <w:t>PROMJENE</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FINANCIRANJA</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TIJEKOM</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GODINE</w:t>
      </w:r>
    </w:p>
    <w:p w:rsidR="00436D79" w:rsidRPr="00867618" w:rsidRDefault="00436D79" w:rsidP="00867618">
      <w:pPr>
        <w:spacing w:after="0" w:line="240" w:lineRule="auto"/>
        <w:rPr>
          <w:rFonts w:ascii="Times New Roman" w:eastAsia="Times New Roman" w:hAnsi="Times New Roman" w:cs="Times New Roman"/>
          <w:sz w:val="24"/>
          <w:szCs w:val="24"/>
          <w:lang w:eastAsia="hr-HR"/>
        </w:rPr>
      </w:pPr>
    </w:p>
    <w:p w:rsidR="00436D79" w:rsidRPr="00867618" w:rsidRDefault="00436D79" w:rsidP="00867618">
      <w:pPr>
        <w:tabs>
          <w:tab w:val="left" w:pos="-720"/>
          <w:tab w:val="left" w:pos="426"/>
        </w:tabs>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18.</w:t>
      </w:r>
    </w:p>
    <w:p w:rsidR="00436D79" w:rsidRPr="00867618" w:rsidRDefault="00436D79" w:rsidP="00867618">
      <w:pPr>
        <w:tabs>
          <w:tab w:val="left" w:pos="-720"/>
          <w:tab w:val="left" w:pos="426"/>
        </w:tabs>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Ako tijekom godine dođe do neusklađenosti planiranih prihoda/primitaka i rashoda/ izdataka Proračuna, predložit će se Gradskom vijeću donošenje  njegovih  Izmjena i dopuna.</w:t>
      </w: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color w:val="FF0000"/>
          <w:sz w:val="24"/>
          <w:szCs w:val="24"/>
          <w:lang w:eastAsia="hr-HR"/>
        </w:rPr>
      </w:pPr>
      <w:r w:rsidRPr="00867618">
        <w:rPr>
          <w:rFonts w:ascii="Times New Roman" w:eastAsia="Times New Roman" w:hAnsi="Times New Roman" w:cs="Times New Roman"/>
          <w:sz w:val="24"/>
          <w:szCs w:val="24"/>
          <w:lang w:eastAsia="hr-HR"/>
        </w:rPr>
        <w:tab/>
        <w:t>Iznimno, ako se pojedine proračunske pozicije ne budu mogle izvršavati zbog nedovoljno planiranih rashoda/izdataka, ovlašćuje se Gradonačelnik da može vršiti preraspodjelu sredstava na proračunskim stavkama kod proračunskih korisnika ili između proračunskih korisnika najviše do 5% rashoda i izdataka na proračunskoj stavci donesenoj od strane Gradskog vijeća koja se umanjuje, odnosno 15% ako se time osigurava povećanje sredstava učešća Grada Osijeka za provedbu planiranih projekata koji se sufinanciraju sredstvima Europske unije.</w:t>
      </w: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20"/>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Gradonačelnik će o izvršenoj preraspodjeli izvještavati Gradsko vijeće u sklopu redovnog izvještavanja.</w:t>
      </w:r>
    </w:p>
    <w:p w:rsidR="00436D79" w:rsidRPr="00867618" w:rsidRDefault="00436D79" w:rsidP="00867618">
      <w:pPr>
        <w:spacing w:after="0" w:line="240" w:lineRule="auto"/>
        <w:rPr>
          <w:rFonts w:ascii="Times New Roman" w:eastAsia="Times New Roman" w:hAnsi="Times New Roman" w:cs="Times New Roman"/>
          <w:sz w:val="24"/>
          <w:szCs w:val="24"/>
          <w:lang w:eastAsia="hr-HR"/>
        </w:rPr>
      </w:pPr>
    </w:p>
    <w:p w:rsidR="00436D79" w:rsidRPr="0034479B" w:rsidRDefault="00436D79" w:rsidP="00867618">
      <w:pPr>
        <w:tabs>
          <w:tab w:val="left" w:pos="-720"/>
          <w:tab w:val="left" w:pos="709"/>
        </w:tabs>
        <w:spacing w:after="0" w:line="240" w:lineRule="auto"/>
        <w:rPr>
          <w:rFonts w:ascii="Times New Roman" w:eastAsia="Times New Roman" w:hAnsi="Times New Roman" w:cs="Times New Roman"/>
          <w:sz w:val="24"/>
          <w:szCs w:val="24"/>
          <w:lang w:val="pl-PL" w:eastAsia="hr-HR"/>
        </w:rPr>
      </w:pPr>
    </w:p>
    <w:p w:rsidR="00436D79" w:rsidRPr="0034479B" w:rsidRDefault="00436D79" w:rsidP="00867618">
      <w:pPr>
        <w:tabs>
          <w:tab w:val="left" w:pos="-720"/>
        </w:tabs>
        <w:spacing w:after="0" w:line="240" w:lineRule="auto"/>
        <w:jc w:val="both"/>
        <w:rPr>
          <w:rFonts w:ascii="Times New Roman" w:eastAsia="Times New Roman" w:hAnsi="Times New Roman" w:cs="Times New Roman"/>
          <w:b/>
          <w:sz w:val="24"/>
          <w:szCs w:val="24"/>
          <w:lang w:val="en-GB" w:eastAsia="hr-HR"/>
        </w:rPr>
      </w:pPr>
      <w:r w:rsidRPr="0034479B">
        <w:rPr>
          <w:rFonts w:ascii="Times New Roman" w:eastAsia="Times New Roman" w:hAnsi="Times New Roman" w:cs="Times New Roman"/>
          <w:b/>
          <w:sz w:val="24"/>
          <w:szCs w:val="24"/>
          <w:lang w:val="en-GB" w:eastAsia="hr-HR"/>
        </w:rPr>
        <w:t>VII.</w:t>
      </w:r>
      <w:r w:rsidRPr="0034479B">
        <w:rPr>
          <w:rFonts w:ascii="Times New Roman" w:eastAsia="Times New Roman" w:hAnsi="Times New Roman" w:cs="Times New Roman"/>
          <w:b/>
          <w:sz w:val="24"/>
          <w:szCs w:val="24"/>
          <w:lang w:val="en-GB" w:eastAsia="hr-HR"/>
        </w:rPr>
        <w:tab/>
        <w:t xml:space="preserve">UPRAVLJANJE FINANCIJSKOM I NEFINANCIJSKOM IMOVINOM </w:t>
      </w:r>
    </w:p>
    <w:p w:rsidR="0034479B" w:rsidRPr="0034479B" w:rsidRDefault="00436D79" w:rsidP="00867618">
      <w:pPr>
        <w:pStyle w:val="Odlomakpopisa"/>
        <w:tabs>
          <w:tab w:val="left" w:pos="-720"/>
          <w:tab w:val="left" w:pos="709"/>
        </w:tabs>
        <w:ind w:left="1440"/>
        <w:jc w:val="both"/>
      </w:pPr>
      <w:r w:rsidRPr="0034479B">
        <w:tab/>
      </w:r>
      <w:r w:rsidRPr="0034479B">
        <w:tab/>
      </w:r>
      <w:r w:rsidRPr="0034479B">
        <w:tab/>
        <w:t xml:space="preserve">  </w:t>
      </w:r>
    </w:p>
    <w:p w:rsidR="00436D79" w:rsidRPr="0034479B" w:rsidRDefault="00436D79" w:rsidP="0034479B">
      <w:pPr>
        <w:tabs>
          <w:tab w:val="left" w:pos="-720"/>
        </w:tabs>
        <w:jc w:val="center"/>
        <w:rPr>
          <w:rFonts w:ascii="Times New Roman" w:hAnsi="Times New Roman" w:cs="Times New Roman"/>
          <w:sz w:val="24"/>
          <w:szCs w:val="24"/>
        </w:rPr>
      </w:pPr>
      <w:r w:rsidRPr="0034479B">
        <w:rPr>
          <w:rFonts w:ascii="Times New Roman" w:hAnsi="Times New Roman" w:cs="Times New Roman"/>
          <w:sz w:val="24"/>
          <w:szCs w:val="24"/>
        </w:rPr>
        <w:t>Članak 19.</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hAnsi="Times New Roman" w:cs="Times New Roman"/>
          <w:color w:val="000000"/>
          <w:sz w:val="24"/>
          <w:szCs w:val="24"/>
        </w:rPr>
        <w:t>Raspoloživim novčanim sredstvima na računu Proračuna upravlja Gradonačelnik.</w:t>
      </w: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 xml:space="preserve">Raspoloživa novčana sredstva Proračuna mogu se oročavati kod poslovnih banaka na osnovi odluke Gradonačelnika koji potpisuje ugovor. </w:t>
      </w:r>
    </w:p>
    <w:p w:rsidR="0034479B"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20.</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08"/>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Instrumente osiguranja plaćanja, kojima se na teret proračuna stvaraju obveze, izdaje Upravni odjel za financije i nabavu, a potpisuje Gradonačelnik ili osoba koju on ovlasti.</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Instrumenti osiguranja plaćanja primljeni od pravnih osoba kao sredstvo osiguranja naplate potraživanja ili izvođenja radova i usluga, dostavljaju se Upravnom odjelu za financije i nabavu.</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21.</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ind w:firstLine="708"/>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 xml:space="preserve">Nefinancijskom dugotrajnom imovinom Grada upravljaju upravni odjeli Grada te pravne osobe (ustanove i trgovačka društva) kojih je Grad osnivač. </w:t>
      </w:r>
    </w:p>
    <w:p w:rsidR="00436D79" w:rsidRPr="00867618" w:rsidRDefault="00436D79" w:rsidP="00867618">
      <w:pPr>
        <w:spacing w:after="0" w:line="240" w:lineRule="auto"/>
        <w:ind w:firstLine="708"/>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Upravljanje imovinom iz stavka 1. ovoga članka podrazumijeva njezino korištenje, održavanje i davanje u zakup ili najam.</w:t>
      </w:r>
    </w:p>
    <w:p w:rsidR="00436D79" w:rsidRPr="00867618" w:rsidRDefault="00436D79" w:rsidP="00867618">
      <w:pPr>
        <w:spacing w:after="0" w:line="240" w:lineRule="auto"/>
        <w:ind w:firstLine="708"/>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Pročelnik upravnog odjela i čelnik pravne osobe moraju imovinom iz stavka 1. ovoga članka upravljati brigom dobrog gospodara i voditi popis imovine u skladu sa zakonom.</w:t>
      </w:r>
    </w:p>
    <w:p w:rsidR="00436D79" w:rsidRPr="00867618" w:rsidRDefault="00436D79" w:rsidP="00867618">
      <w:pPr>
        <w:spacing w:after="0" w:line="240" w:lineRule="auto"/>
        <w:ind w:firstLine="708"/>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t>Knjigovodstvena evidencija nefinancijske dugotrajne imovine Grada vodi se u Upravnom odjelu za financije i nabavu.</w:t>
      </w:r>
    </w:p>
    <w:p w:rsidR="00436D79" w:rsidRPr="00867618" w:rsidRDefault="00436D79" w:rsidP="00867618">
      <w:pPr>
        <w:spacing w:after="0" w:line="240" w:lineRule="auto"/>
        <w:ind w:firstLine="708"/>
        <w:jc w:val="both"/>
        <w:rPr>
          <w:rFonts w:ascii="Times New Roman" w:eastAsia="Times New Roman" w:hAnsi="Times New Roman" w:cs="Times New Roman"/>
          <w:color w:val="333333"/>
          <w:sz w:val="24"/>
          <w:szCs w:val="24"/>
          <w:lang w:eastAsia="hr-HR"/>
        </w:rPr>
      </w:pPr>
      <w:r w:rsidRPr="00867618">
        <w:rPr>
          <w:rFonts w:ascii="Times New Roman" w:eastAsia="Times New Roman" w:hAnsi="Times New Roman" w:cs="Times New Roman"/>
          <w:color w:val="000000"/>
          <w:sz w:val="24"/>
          <w:szCs w:val="24"/>
          <w:lang w:eastAsia="hr-HR"/>
        </w:rPr>
        <w:lastRenderedPageBreak/>
        <w:t>Pročelnici tijela gradske uprave te čelnici pravnih osoba koji upravljaju imovinom Grada dužni su Upravnom odjelu za financije i nabavu dostaviti podatke o svakoj poslovnoj promjeni na imovini kojom upravljaju.</w:t>
      </w:r>
    </w:p>
    <w:p w:rsidR="00436D79" w:rsidRDefault="00436D79" w:rsidP="00867618">
      <w:pPr>
        <w:spacing w:after="0" w:line="240" w:lineRule="auto"/>
        <w:rPr>
          <w:rFonts w:ascii="Times New Roman" w:hAnsi="Times New Roman" w:cs="Times New Roman"/>
          <w:sz w:val="24"/>
          <w:szCs w:val="24"/>
        </w:rPr>
      </w:pPr>
    </w:p>
    <w:p w:rsidR="0034479B" w:rsidRPr="00867618" w:rsidRDefault="0034479B" w:rsidP="00867618">
      <w:pPr>
        <w:spacing w:after="0" w:line="240" w:lineRule="auto"/>
        <w:rPr>
          <w:rFonts w:ascii="Times New Roman" w:hAnsi="Times New Roman" w:cs="Times New Roman"/>
          <w:sz w:val="24"/>
          <w:szCs w:val="24"/>
        </w:rPr>
      </w:pPr>
    </w:p>
    <w:p w:rsidR="00436D79" w:rsidRPr="00867618" w:rsidRDefault="00436D79" w:rsidP="0034479B">
      <w:pPr>
        <w:spacing w:after="0" w:line="240" w:lineRule="auto"/>
        <w:ind w:left="709" w:hanging="709"/>
        <w:jc w:val="both"/>
        <w:rPr>
          <w:rFonts w:ascii="Times New Roman" w:hAnsi="Times New Roman" w:cs="Times New Roman"/>
          <w:b/>
          <w:sz w:val="24"/>
          <w:szCs w:val="24"/>
        </w:rPr>
      </w:pPr>
      <w:r w:rsidRPr="00867618">
        <w:rPr>
          <w:rFonts w:ascii="Times New Roman" w:hAnsi="Times New Roman" w:cs="Times New Roman"/>
          <w:b/>
          <w:sz w:val="24"/>
          <w:szCs w:val="24"/>
        </w:rPr>
        <w:t xml:space="preserve">VIII. </w:t>
      </w:r>
      <w:r w:rsidR="0034479B">
        <w:rPr>
          <w:rFonts w:ascii="Times New Roman" w:hAnsi="Times New Roman" w:cs="Times New Roman"/>
          <w:b/>
          <w:sz w:val="24"/>
          <w:szCs w:val="24"/>
        </w:rPr>
        <w:tab/>
      </w:r>
      <w:r w:rsidRPr="00867618">
        <w:rPr>
          <w:rFonts w:ascii="Times New Roman" w:hAnsi="Times New Roman" w:cs="Times New Roman"/>
          <w:b/>
          <w:sz w:val="24"/>
          <w:szCs w:val="24"/>
        </w:rPr>
        <w:t>ODGODA PLAĆANJA, OBROČNA OTPLATA DUGA I OTPIS  POTRAŽIVANJA</w:t>
      </w:r>
    </w:p>
    <w:p w:rsidR="0034479B" w:rsidRDefault="0034479B"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22.</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34479B" w:rsidP="0086761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36D79" w:rsidRPr="00867618">
        <w:rPr>
          <w:rFonts w:ascii="Times New Roman" w:eastAsia="Times New Roman" w:hAnsi="Times New Roman" w:cs="Times New Roman"/>
          <w:sz w:val="24"/>
          <w:szCs w:val="24"/>
          <w:lang w:eastAsia="hr-HR"/>
        </w:rPr>
        <w:t>Sukladno Uredbi o kriterijima, mjerilima i postupku za odgodu plaćanja, obročnu otplatu duga te prodaju, otpis ili djelomičan otpis potraživanja („Narodne novine“ br</w:t>
      </w:r>
      <w:r>
        <w:rPr>
          <w:rFonts w:ascii="Times New Roman" w:eastAsia="Times New Roman" w:hAnsi="Times New Roman" w:cs="Times New Roman"/>
          <w:sz w:val="24"/>
          <w:szCs w:val="24"/>
          <w:lang w:eastAsia="hr-HR"/>
        </w:rPr>
        <w:t>.</w:t>
      </w:r>
      <w:r w:rsidR="00436D79" w:rsidRPr="00867618">
        <w:rPr>
          <w:rFonts w:ascii="Times New Roman" w:eastAsia="Times New Roman" w:hAnsi="Times New Roman" w:cs="Times New Roman"/>
          <w:sz w:val="24"/>
          <w:szCs w:val="24"/>
          <w:lang w:eastAsia="hr-HR"/>
        </w:rPr>
        <w:t xml:space="preserve"> 52/13 i 94/14)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Pravnoj i fizičkoj osobi određenoj Uredbom, Gradonačelnik može odgoditi plaćanje duga ili odobriti obročnu otplatu duga pojedinačnog iznosa do 1.000.000,00 kuna, a Upravni odjel za financije i nabavu pojedinačnog iznosa do 50.000,00 kuna, na način i pod uvjetima propisanim Uredbom.</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 xml:space="preserve">Pravnoj i fizičkoj osobi određenoj Uredbom, Gradonačelnik može otpisati ili djelomično otpisati potraživanja pojedinačnog iznosa do 1.000.000,00 kn  za pravnu osobu i do 100.000,00 </w:t>
      </w:r>
      <w:r w:rsidR="0034479B" w:rsidRPr="00867618">
        <w:rPr>
          <w:rFonts w:ascii="Times New Roman" w:eastAsia="Times New Roman" w:hAnsi="Times New Roman" w:cs="Times New Roman"/>
          <w:sz w:val="24"/>
          <w:szCs w:val="24"/>
          <w:lang w:eastAsia="hr-HR"/>
        </w:rPr>
        <w:t xml:space="preserve">kuna </w:t>
      </w:r>
      <w:r w:rsidRPr="00867618">
        <w:rPr>
          <w:rFonts w:ascii="Times New Roman" w:eastAsia="Times New Roman" w:hAnsi="Times New Roman" w:cs="Times New Roman"/>
          <w:sz w:val="24"/>
          <w:szCs w:val="24"/>
          <w:lang w:eastAsia="hr-HR"/>
        </w:rPr>
        <w:t>za fizičku osobu, a Upravni odjel za financije i nabavu može otpisati ili djelomično otpisati potraživanje pojedinačnog iznosa potraživanja do 50.000,00 kuna, na način i pod uvjetima propisanim Uredbom.</w:t>
      </w:r>
      <w:r w:rsidRPr="00867618">
        <w:rPr>
          <w:rFonts w:ascii="Times New Roman" w:eastAsia="Times New Roman" w:hAnsi="Times New Roman" w:cs="Times New Roman"/>
          <w:sz w:val="24"/>
          <w:szCs w:val="24"/>
          <w:lang w:eastAsia="hr-HR"/>
        </w:rPr>
        <w:tab/>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Plaćanje duga se može odgoditi za najviše jedan mjesec, a obročna otplata duga se može odobriti najduže na razdoblje do dvanaest mjeseci.</w:t>
      </w:r>
    </w:p>
    <w:p w:rsidR="00436D79" w:rsidRPr="00867618" w:rsidRDefault="00436D79" w:rsidP="00867618">
      <w:pPr>
        <w:spacing w:after="0" w:line="240" w:lineRule="auto"/>
        <w:jc w:val="center"/>
        <w:rPr>
          <w:rFonts w:ascii="Times New Roman" w:hAnsi="Times New Roman" w:cs="Times New Roman"/>
          <w:sz w:val="24"/>
          <w:szCs w:val="24"/>
        </w:rPr>
      </w:pPr>
    </w:p>
    <w:p w:rsidR="00436D79" w:rsidRPr="00867618" w:rsidRDefault="00436D79" w:rsidP="00867618">
      <w:pPr>
        <w:spacing w:after="0" w:line="240" w:lineRule="auto"/>
        <w:jc w:val="center"/>
        <w:rPr>
          <w:rFonts w:ascii="Times New Roman" w:hAnsi="Times New Roman" w:cs="Times New Roman"/>
          <w:sz w:val="24"/>
          <w:szCs w:val="24"/>
        </w:rPr>
      </w:pPr>
      <w:r w:rsidRPr="00867618">
        <w:rPr>
          <w:rFonts w:ascii="Times New Roman" w:hAnsi="Times New Roman" w:cs="Times New Roman"/>
          <w:sz w:val="24"/>
          <w:szCs w:val="24"/>
        </w:rPr>
        <w:t>Članak 23.</w:t>
      </w:r>
    </w:p>
    <w:p w:rsidR="00436D79" w:rsidRPr="00867618" w:rsidRDefault="00436D79" w:rsidP="00867618">
      <w:pPr>
        <w:spacing w:after="0" w:line="240" w:lineRule="auto"/>
        <w:jc w:val="center"/>
        <w:rPr>
          <w:rFonts w:ascii="Times New Roman" w:hAnsi="Times New Roman" w:cs="Times New Roman"/>
          <w:sz w:val="24"/>
          <w:szCs w:val="24"/>
        </w:rPr>
      </w:pPr>
    </w:p>
    <w:p w:rsidR="00436D79" w:rsidRPr="00867618" w:rsidRDefault="00436D79" w:rsidP="00867618">
      <w:pPr>
        <w:spacing w:after="0" w:line="240" w:lineRule="auto"/>
        <w:ind w:firstLine="708"/>
        <w:jc w:val="both"/>
        <w:rPr>
          <w:rFonts w:ascii="Times New Roman" w:hAnsi="Times New Roman" w:cs="Times New Roman"/>
          <w:sz w:val="24"/>
          <w:szCs w:val="24"/>
        </w:rPr>
      </w:pPr>
      <w:r w:rsidRPr="00867618">
        <w:rPr>
          <w:rFonts w:ascii="Times New Roman" w:hAnsi="Times New Roman" w:cs="Times New Roman"/>
          <w:sz w:val="24"/>
          <w:szCs w:val="24"/>
        </w:rPr>
        <w:t>Odgoda ili obročna otplata duga koji ima status javnog davanja može se odobriti u skladu sa odredbama Općeg poreznog zakona.</w:t>
      </w:r>
    </w:p>
    <w:p w:rsidR="00436D79" w:rsidRPr="00867618" w:rsidRDefault="00436D79" w:rsidP="00867618">
      <w:pPr>
        <w:spacing w:after="0" w:line="240" w:lineRule="auto"/>
        <w:ind w:firstLine="708"/>
        <w:jc w:val="both"/>
        <w:rPr>
          <w:rFonts w:ascii="Times New Roman" w:hAnsi="Times New Roman" w:cs="Times New Roman"/>
          <w:sz w:val="24"/>
          <w:szCs w:val="24"/>
        </w:rPr>
      </w:pPr>
      <w:r w:rsidRPr="00867618">
        <w:rPr>
          <w:rFonts w:ascii="Times New Roman" w:hAnsi="Times New Roman" w:cs="Times New Roman"/>
          <w:sz w:val="24"/>
          <w:szCs w:val="24"/>
        </w:rPr>
        <w:t>Dužnik koji ima dospjelo dugovanje po osnovi javnog davanja, može upravnom tijelu nadležnom za pojedinu vrstu prihoda podnijeti prijedlog za sklapanje upravnog ugovora u kojem treba predložiti način namirenja duga.</w:t>
      </w:r>
    </w:p>
    <w:p w:rsidR="00436D79" w:rsidRPr="00867618" w:rsidRDefault="00436D79" w:rsidP="00542340">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867618">
        <w:rPr>
          <w:rFonts w:ascii="Times New Roman" w:eastAsia="Calibri" w:hAnsi="Times New Roman" w:cs="Times New Roman"/>
          <w:sz w:val="24"/>
          <w:szCs w:val="24"/>
          <w:lang w:eastAsia="hr-HR"/>
        </w:rPr>
        <w:t>Upravno tijelo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rsidR="00436D79" w:rsidRPr="00867618" w:rsidRDefault="00436D79" w:rsidP="00867618">
      <w:pPr>
        <w:shd w:val="clear" w:color="auto" w:fill="FFFFFF"/>
        <w:adjustRightInd w:val="0"/>
        <w:spacing w:after="0" w:line="240" w:lineRule="auto"/>
        <w:jc w:val="center"/>
        <w:rPr>
          <w:rFonts w:ascii="Times New Roman" w:eastAsia="Calibri" w:hAnsi="Times New Roman" w:cs="Times New Roman"/>
          <w:sz w:val="24"/>
          <w:szCs w:val="24"/>
          <w:lang w:eastAsia="hr-HR"/>
        </w:rPr>
      </w:pPr>
    </w:p>
    <w:p w:rsidR="00436D79" w:rsidRPr="00867618" w:rsidRDefault="00436D79" w:rsidP="00867618">
      <w:pPr>
        <w:shd w:val="clear" w:color="auto" w:fill="FFFFFF"/>
        <w:adjustRightInd w:val="0"/>
        <w:spacing w:after="0" w:line="240" w:lineRule="auto"/>
        <w:jc w:val="center"/>
        <w:rPr>
          <w:rFonts w:ascii="Times New Roman" w:eastAsia="Calibri" w:hAnsi="Times New Roman" w:cs="Times New Roman"/>
          <w:sz w:val="24"/>
          <w:szCs w:val="24"/>
          <w:lang w:eastAsia="hr-HR"/>
        </w:rPr>
      </w:pPr>
      <w:r w:rsidRPr="00867618">
        <w:rPr>
          <w:rFonts w:ascii="Times New Roman" w:eastAsia="Calibri" w:hAnsi="Times New Roman" w:cs="Times New Roman"/>
          <w:sz w:val="24"/>
          <w:szCs w:val="24"/>
          <w:lang w:eastAsia="hr-HR"/>
        </w:rPr>
        <w:t>Članak 24.</w:t>
      </w:r>
    </w:p>
    <w:p w:rsidR="00436D79" w:rsidRPr="00867618" w:rsidRDefault="00436D79" w:rsidP="00867618">
      <w:pPr>
        <w:shd w:val="clear" w:color="auto" w:fill="FFFFFF"/>
        <w:adjustRightInd w:val="0"/>
        <w:spacing w:after="0" w:line="240" w:lineRule="auto"/>
        <w:jc w:val="center"/>
        <w:rPr>
          <w:rFonts w:ascii="Times New Roman" w:eastAsia="Calibri" w:hAnsi="Times New Roman" w:cs="Times New Roman"/>
          <w:b/>
          <w:sz w:val="24"/>
          <w:szCs w:val="24"/>
          <w:lang w:eastAsia="hr-HR"/>
        </w:rPr>
      </w:pPr>
    </w:p>
    <w:p w:rsidR="00436D79" w:rsidRPr="00867618" w:rsidRDefault="00436D79" w:rsidP="00542340">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867618">
        <w:rPr>
          <w:rFonts w:ascii="Times New Roman" w:eastAsia="Calibri" w:hAnsi="Times New Roman" w:cs="Times New Roman"/>
          <w:sz w:val="24"/>
          <w:szCs w:val="24"/>
          <w:lang w:eastAsia="hr-HR"/>
        </w:rPr>
        <w:t>Plaćanje cjelokupnog iznosa glavnice i kamata se može odobriti najduže na rok od 12</w:t>
      </w:r>
      <w:r w:rsidRPr="00867618">
        <w:rPr>
          <w:rFonts w:ascii="Times New Roman" w:eastAsia="Calibri" w:hAnsi="Times New Roman" w:cs="Times New Roman"/>
          <w:color w:val="FF0000"/>
          <w:sz w:val="24"/>
          <w:szCs w:val="24"/>
          <w:lang w:eastAsia="hr-HR"/>
        </w:rPr>
        <w:t xml:space="preserve"> </w:t>
      </w:r>
      <w:r w:rsidRPr="00867618">
        <w:rPr>
          <w:rFonts w:ascii="Times New Roman" w:eastAsia="Calibri" w:hAnsi="Times New Roman" w:cs="Times New Roman"/>
          <w:sz w:val="24"/>
          <w:szCs w:val="24"/>
          <w:lang w:eastAsia="hr-HR"/>
        </w:rPr>
        <w:t>mjeseci uz obračun pripadajuće zakonske kamate na iznos reprogramirane glavnice duga.</w:t>
      </w:r>
    </w:p>
    <w:p w:rsidR="00436D79" w:rsidRPr="00867618" w:rsidRDefault="00436D79" w:rsidP="00867618">
      <w:pPr>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867618">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rsidR="00436D79" w:rsidRPr="00867618" w:rsidRDefault="00436D79" w:rsidP="00867618">
      <w:pPr>
        <w:shd w:val="clear" w:color="auto" w:fill="FFFFFF"/>
        <w:adjustRightInd w:val="0"/>
        <w:spacing w:after="0" w:line="240" w:lineRule="auto"/>
        <w:jc w:val="center"/>
        <w:rPr>
          <w:rFonts w:ascii="Times New Roman" w:eastAsia="Calibri" w:hAnsi="Times New Roman" w:cs="Times New Roman"/>
          <w:sz w:val="24"/>
          <w:szCs w:val="24"/>
          <w:lang w:eastAsia="hr-HR"/>
        </w:rPr>
      </w:pPr>
    </w:p>
    <w:p w:rsidR="00436D79" w:rsidRPr="00867618" w:rsidRDefault="00436D79" w:rsidP="00DC1440">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867618">
        <w:rPr>
          <w:rFonts w:ascii="Times New Roman" w:eastAsia="Calibri" w:hAnsi="Times New Roman" w:cs="Times New Roman"/>
          <w:sz w:val="24"/>
          <w:szCs w:val="24"/>
          <w:lang w:eastAsia="hr-HR"/>
        </w:rPr>
        <w:lastRenderedPageBreak/>
        <w:t>O zaprimljenom prijedlogu dužnika za sklapanje upravnog ugovora odlučuje Gradonačelnik na temelju obrazloženog prijedloga nadležnog upravnog tijela.</w:t>
      </w:r>
    </w:p>
    <w:p w:rsidR="00436D79" w:rsidRPr="00867618" w:rsidRDefault="00436D79" w:rsidP="00867618">
      <w:pPr>
        <w:spacing w:after="0" w:line="240" w:lineRule="auto"/>
        <w:jc w:val="center"/>
        <w:rPr>
          <w:rFonts w:ascii="Times New Roman" w:hAnsi="Times New Roman" w:cs="Times New Roman"/>
          <w:sz w:val="24"/>
          <w:szCs w:val="24"/>
        </w:rPr>
      </w:pPr>
      <w:r w:rsidRPr="00867618">
        <w:rPr>
          <w:rFonts w:ascii="Times New Roman" w:hAnsi="Times New Roman" w:cs="Times New Roman"/>
          <w:sz w:val="24"/>
          <w:szCs w:val="24"/>
        </w:rPr>
        <w:t xml:space="preserve"> </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keepNext/>
        <w:spacing w:after="0" w:line="240" w:lineRule="auto"/>
        <w:jc w:val="both"/>
        <w:outlineLvl w:val="1"/>
        <w:rPr>
          <w:rFonts w:ascii="Times New Roman" w:eastAsia="Times New Roman" w:hAnsi="Times New Roman" w:cs="Times New Roman"/>
          <w:b/>
          <w:bCs/>
          <w:iCs/>
          <w:sz w:val="24"/>
          <w:szCs w:val="24"/>
          <w:lang w:eastAsia="hr-HR"/>
        </w:rPr>
      </w:pPr>
      <w:r w:rsidRPr="00867618">
        <w:rPr>
          <w:rFonts w:ascii="Times New Roman" w:eastAsia="Times New Roman" w:hAnsi="Times New Roman" w:cs="Times New Roman"/>
          <w:b/>
          <w:bCs/>
          <w:iCs/>
          <w:sz w:val="24"/>
          <w:szCs w:val="24"/>
          <w:lang w:val="en-GB" w:eastAsia="hr-HR"/>
        </w:rPr>
        <w:t>IX.</w:t>
      </w:r>
      <w:r w:rsidRPr="00867618">
        <w:rPr>
          <w:rFonts w:ascii="Times New Roman" w:eastAsia="Times New Roman" w:hAnsi="Times New Roman" w:cs="Times New Roman"/>
          <w:b/>
          <w:bCs/>
          <w:iCs/>
          <w:sz w:val="24"/>
          <w:szCs w:val="24"/>
          <w:lang w:val="en-GB" w:eastAsia="hr-HR"/>
        </w:rPr>
        <w:tab/>
        <w:t>NADZOR</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I</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REVIZIJA</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PRORA</w:t>
      </w:r>
      <w:r w:rsidRPr="00867618">
        <w:rPr>
          <w:rFonts w:ascii="Times New Roman" w:eastAsia="Times New Roman" w:hAnsi="Times New Roman" w:cs="Times New Roman"/>
          <w:b/>
          <w:bCs/>
          <w:iCs/>
          <w:sz w:val="24"/>
          <w:szCs w:val="24"/>
          <w:lang w:eastAsia="hr-HR"/>
        </w:rPr>
        <w:t>Č</w:t>
      </w:r>
      <w:r w:rsidRPr="00867618">
        <w:rPr>
          <w:rFonts w:ascii="Times New Roman" w:eastAsia="Times New Roman" w:hAnsi="Times New Roman" w:cs="Times New Roman"/>
          <w:b/>
          <w:bCs/>
          <w:iCs/>
          <w:sz w:val="24"/>
          <w:szCs w:val="24"/>
          <w:lang w:val="en-GB" w:eastAsia="hr-HR"/>
        </w:rPr>
        <w:t>UNSKIH</w:t>
      </w:r>
      <w:r w:rsidRPr="00867618">
        <w:rPr>
          <w:rFonts w:ascii="Times New Roman" w:eastAsia="Times New Roman" w:hAnsi="Times New Roman" w:cs="Times New Roman"/>
          <w:b/>
          <w:bCs/>
          <w:iCs/>
          <w:sz w:val="24"/>
          <w:szCs w:val="24"/>
          <w:lang w:eastAsia="hr-HR"/>
        </w:rPr>
        <w:t xml:space="preserve"> </w:t>
      </w:r>
      <w:r w:rsidRPr="00867618">
        <w:rPr>
          <w:rFonts w:ascii="Times New Roman" w:eastAsia="Times New Roman" w:hAnsi="Times New Roman" w:cs="Times New Roman"/>
          <w:b/>
          <w:bCs/>
          <w:iCs/>
          <w:sz w:val="24"/>
          <w:szCs w:val="24"/>
          <w:lang w:val="en-GB" w:eastAsia="hr-HR"/>
        </w:rPr>
        <w:t>KORISNIKA</w:t>
      </w: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p>
    <w:p w:rsidR="00436D79" w:rsidRPr="00867618" w:rsidRDefault="00436D79" w:rsidP="00867618">
      <w:pPr>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25.</w:t>
      </w:r>
    </w:p>
    <w:p w:rsidR="00436D79" w:rsidRPr="00867618" w:rsidRDefault="00436D79" w:rsidP="00867618">
      <w:pPr>
        <w:spacing w:after="0" w:line="240" w:lineRule="auto"/>
        <w:jc w:val="both"/>
        <w:rPr>
          <w:rFonts w:ascii="Times New Roman" w:eastAsia="Times New Roman" w:hAnsi="Times New Roman" w:cs="Times New Roman"/>
          <w:sz w:val="24"/>
          <w:szCs w:val="24"/>
          <w:lang w:eastAsia="hr-HR"/>
        </w:rPr>
      </w:pP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Organizacijske jedinice u suradnji s unutarnjim revizorom imaju pravo nadzora i revizije nad financijskim, materijalnim i računovodstvenim poslovanjem korisnika sredstava proračuna, te  nad zakonitošću i svrsishodnom uporabom proračunskih sredstava.</w:t>
      </w: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Korisnici su obvezni dati sve potrebite podatke, isprave i izvješća koja se od njih  zatraže.</w:t>
      </w: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rsidR="00436D79" w:rsidRDefault="00436D79" w:rsidP="00867618">
      <w:pPr>
        <w:tabs>
          <w:tab w:val="left" w:pos="-720"/>
          <w:tab w:val="left" w:pos="709"/>
        </w:tabs>
        <w:spacing w:after="0" w:line="240" w:lineRule="auto"/>
        <w:rPr>
          <w:rFonts w:ascii="Times New Roman" w:eastAsia="Times New Roman" w:hAnsi="Times New Roman" w:cs="Times New Roman"/>
          <w:b/>
          <w:sz w:val="24"/>
          <w:szCs w:val="24"/>
          <w:lang w:eastAsia="hr-HR"/>
        </w:rPr>
      </w:pPr>
    </w:p>
    <w:p w:rsidR="0034479B" w:rsidRPr="00867618" w:rsidRDefault="0034479B" w:rsidP="00867618">
      <w:pPr>
        <w:tabs>
          <w:tab w:val="left" w:pos="-720"/>
          <w:tab w:val="left" w:pos="709"/>
        </w:tabs>
        <w:spacing w:after="0" w:line="240" w:lineRule="auto"/>
        <w:rPr>
          <w:rFonts w:ascii="Times New Roman" w:eastAsia="Times New Roman" w:hAnsi="Times New Roman" w:cs="Times New Roman"/>
          <w:b/>
          <w:sz w:val="24"/>
          <w:szCs w:val="24"/>
          <w:lang w:eastAsia="hr-HR"/>
        </w:rPr>
      </w:pPr>
    </w:p>
    <w:p w:rsidR="00436D79" w:rsidRPr="00867618" w:rsidRDefault="00436D79" w:rsidP="00867618">
      <w:pPr>
        <w:tabs>
          <w:tab w:val="left" w:pos="-720"/>
          <w:tab w:val="left" w:pos="709"/>
        </w:tabs>
        <w:spacing w:after="0" w:line="240" w:lineRule="auto"/>
        <w:jc w:val="both"/>
        <w:rPr>
          <w:rFonts w:ascii="Times New Roman" w:eastAsia="Times New Roman" w:hAnsi="Times New Roman" w:cs="Times New Roman"/>
          <w:b/>
          <w:sz w:val="24"/>
          <w:szCs w:val="24"/>
          <w:lang w:val="en-GB" w:eastAsia="hr-HR"/>
        </w:rPr>
      </w:pPr>
      <w:r w:rsidRPr="00867618">
        <w:rPr>
          <w:rFonts w:ascii="Times New Roman" w:eastAsia="Times New Roman" w:hAnsi="Times New Roman" w:cs="Times New Roman"/>
          <w:b/>
          <w:sz w:val="24"/>
          <w:szCs w:val="24"/>
          <w:lang w:val="en-GB" w:eastAsia="hr-HR"/>
        </w:rPr>
        <w:t>X.</w:t>
      </w:r>
      <w:r w:rsidRPr="00867618">
        <w:rPr>
          <w:rFonts w:ascii="Times New Roman" w:eastAsia="Times New Roman" w:hAnsi="Times New Roman" w:cs="Times New Roman"/>
          <w:b/>
          <w:sz w:val="24"/>
          <w:szCs w:val="24"/>
          <w:lang w:val="en-GB" w:eastAsia="hr-HR"/>
        </w:rPr>
        <w:tab/>
        <w:t>ZAVRŠNE ODREDBE</w:t>
      </w:r>
    </w:p>
    <w:p w:rsidR="00436D79" w:rsidRPr="00867618" w:rsidRDefault="00436D79" w:rsidP="00867618">
      <w:pPr>
        <w:tabs>
          <w:tab w:val="left" w:pos="-720"/>
        </w:tabs>
        <w:spacing w:after="0" w:line="240" w:lineRule="auto"/>
        <w:jc w:val="center"/>
        <w:rPr>
          <w:rFonts w:ascii="Times New Roman" w:eastAsia="Times New Roman" w:hAnsi="Times New Roman" w:cs="Times New Roman"/>
          <w:sz w:val="24"/>
          <w:szCs w:val="24"/>
          <w:lang w:eastAsia="hr-HR"/>
        </w:rPr>
      </w:pPr>
    </w:p>
    <w:p w:rsidR="00436D79" w:rsidRDefault="00436D79" w:rsidP="00867618">
      <w:pPr>
        <w:tabs>
          <w:tab w:val="left" w:pos="-720"/>
        </w:tabs>
        <w:spacing w:after="0" w:line="240" w:lineRule="auto"/>
        <w:jc w:val="center"/>
        <w:rPr>
          <w:rFonts w:ascii="Times New Roman" w:eastAsia="Times New Roman" w:hAnsi="Times New Roman" w:cs="Times New Roman"/>
          <w:sz w:val="24"/>
          <w:szCs w:val="24"/>
          <w:lang w:eastAsia="hr-HR"/>
        </w:rPr>
      </w:pPr>
      <w:r w:rsidRPr="00867618">
        <w:rPr>
          <w:rFonts w:ascii="Times New Roman" w:eastAsia="Times New Roman" w:hAnsi="Times New Roman" w:cs="Times New Roman"/>
          <w:sz w:val="24"/>
          <w:szCs w:val="24"/>
          <w:lang w:eastAsia="hr-HR"/>
        </w:rPr>
        <w:t>Članak 26.</w:t>
      </w:r>
    </w:p>
    <w:p w:rsidR="0034479B" w:rsidRPr="00867618" w:rsidRDefault="0034479B" w:rsidP="00867618">
      <w:pPr>
        <w:tabs>
          <w:tab w:val="left" w:pos="-720"/>
        </w:tabs>
        <w:spacing w:after="0" w:line="240" w:lineRule="auto"/>
        <w:jc w:val="center"/>
        <w:rPr>
          <w:rFonts w:ascii="Times New Roman" w:eastAsia="Times New Roman" w:hAnsi="Times New Roman" w:cs="Times New Roman"/>
          <w:sz w:val="24"/>
          <w:szCs w:val="24"/>
          <w:lang w:eastAsia="hr-HR"/>
        </w:rPr>
      </w:pPr>
    </w:p>
    <w:p w:rsidR="00436D79" w:rsidRPr="00867618" w:rsidRDefault="00DC1440" w:rsidP="00DC1440">
      <w:pPr>
        <w:tabs>
          <w:tab w:val="left" w:pos="-72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36D79" w:rsidRPr="00867618">
        <w:rPr>
          <w:rFonts w:ascii="Times New Roman" w:eastAsia="Times New Roman" w:hAnsi="Times New Roman" w:cs="Times New Roman"/>
          <w:sz w:val="24"/>
          <w:szCs w:val="24"/>
          <w:lang w:eastAsia="hr-HR"/>
        </w:rPr>
        <w:t>Ova  odluka stupa na snagu 1. siječnja 2020.</w:t>
      </w:r>
    </w:p>
    <w:p w:rsidR="00436D79" w:rsidRDefault="00436D79" w:rsidP="00867618">
      <w:pPr>
        <w:tabs>
          <w:tab w:val="left" w:pos="-720"/>
          <w:tab w:val="left" w:pos="426"/>
        </w:tabs>
        <w:spacing w:after="0" w:line="240" w:lineRule="auto"/>
        <w:jc w:val="both"/>
        <w:rPr>
          <w:rFonts w:ascii="Times New Roman" w:eastAsia="Times New Roman" w:hAnsi="Times New Roman" w:cs="Times New Roman"/>
          <w:sz w:val="24"/>
          <w:szCs w:val="24"/>
          <w:lang w:eastAsia="hr-HR"/>
        </w:rPr>
      </w:pPr>
    </w:p>
    <w:p w:rsidR="0034479B" w:rsidRPr="000A12D1" w:rsidRDefault="0034479B" w:rsidP="00867618">
      <w:pPr>
        <w:tabs>
          <w:tab w:val="left" w:pos="-720"/>
          <w:tab w:val="left" w:pos="426"/>
        </w:tabs>
        <w:spacing w:after="0" w:line="240" w:lineRule="auto"/>
        <w:jc w:val="both"/>
        <w:rPr>
          <w:rFonts w:ascii="Times New Roman" w:eastAsia="Times New Roman" w:hAnsi="Times New Roman" w:cs="Times New Roman"/>
          <w:sz w:val="24"/>
          <w:szCs w:val="24"/>
          <w:lang w:eastAsia="hr-HR"/>
        </w:rPr>
      </w:pPr>
    </w:p>
    <w:p w:rsidR="00436D79" w:rsidRPr="000A12D1" w:rsidRDefault="00436D79" w:rsidP="00867618">
      <w:pPr>
        <w:spacing w:after="0" w:line="240" w:lineRule="auto"/>
        <w:jc w:val="both"/>
        <w:rPr>
          <w:rFonts w:ascii="Times New Roman" w:eastAsia="Times New Roman" w:hAnsi="Times New Roman" w:cs="Times New Roman"/>
          <w:sz w:val="24"/>
          <w:szCs w:val="24"/>
          <w:lang w:eastAsia="hr-HR"/>
        </w:rPr>
      </w:pPr>
      <w:r w:rsidRPr="000A12D1">
        <w:rPr>
          <w:rFonts w:ascii="Times New Roman" w:eastAsia="Times New Roman" w:hAnsi="Times New Roman" w:cs="Times New Roman"/>
          <w:sz w:val="24"/>
          <w:szCs w:val="24"/>
          <w:lang w:eastAsia="hr-HR"/>
        </w:rPr>
        <w:t>KLASA: 400-08/19-01/4</w:t>
      </w:r>
    </w:p>
    <w:p w:rsidR="0034479B" w:rsidRPr="000A12D1" w:rsidRDefault="0034479B" w:rsidP="00E86362">
      <w:pPr>
        <w:spacing w:after="0" w:line="240" w:lineRule="auto"/>
        <w:rPr>
          <w:rFonts w:ascii="Times New Roman" w:hAnsi="Times New Roman" w:cs="Times New Roman"/>
          <w:sz w:val="24"/>
          <w:szCs w:val="24"/>
        </w:rPr>
      </w:pPr>
      <w:r w:rsidRPr="000A12D1">
        <w:rPr>
          <w:rFonts w:ascii="Times New Roman" w:hAnsi="Times New Roman" w:cs="Times New Roman"/>
          <w:sz w:val="24"/>
          <w:szCs w:val="24"/>
        </w:rPr>
        <w:t>URBROJ: 2158/01-01-19-</w:t>
      </w:r>
      <w:r w:rsidR="00035421">
        <w:rPr>
          <w:rFonts w:ascii="Times New Roman" w:hAnsi="Times New Roman" w:cs="Times New Roman"/>
          <w:sz w:val="24"/>
          <w:szCs w:val="24"/>
        </w:rPr>
        <w:t>16</w:t>
      </w:r>
    </w:p>
    <w:p w:rsidR="0034479B" w:rsidRPr="000A12D1" w:rsidRDefault="0034479B" w:rsidP="00E86362">
      <w:pPr>
        <w:spacing w:after="0" w:line="240" w:lineRule="auto"/>
        <w:rPr>
          <w:rFonts w:ascii="Times New Roman" w:hAnsi="Times New Roman" w:cs="Times New Roman"/>
          <w:sz w:val="24"/>
          <w:szCs w:val="24"/>
        </w:rPr>
      </w:pPr>
      <w:r w:rsidRPr="000A12D1">
        <w:rPr>
          <w:rFonts w:ascii="Times New Roman" w:hAnsi="Times New Roman" w:cs="Times New Roman"/>
          <w:sz w:val="24"/>
          <w:szCs w:val="24"/>
        </w:rPr>
        <w:t>Osijek, 29. studenoga 2019.</w:t>
      </w:r>
    </w:p>
    <w:p w:rsidR="0034479B" w:rsidRPr="000A12D1" w:rsidRDefault="0034479B" w:rsidP="00E86362">
      <w:pPr>
        <w:spacing w:after="0" w:line="240" w:lineRule="auto"/>
        <w:rPr>
          <w:rFonts w:ascii="Times New Roman" w:hAnsi="Times New Roman" w:cs="Times New Roman"/>
          <w:sz w:val="24"/>
          <w:szCs w:val="24"/>
        </w:rPr>
      </w:pPr>
    </w:p>
    <w:p w:rsidR="0034479B" w:rsidRPr="000A12D1" w:rsidRDefault="0034479B" w:rsidP="00E86362">
      <w:pPr>
        <w:pStyle w:val="Tijeloteksta"/>
        <w:tabs>
          <w:tab w:val="center" w:pos="7380"/>
        </w:tabs>
        <w:rPr>
          <w:rFonts w:ascii="Times New Roman" w:hAnsi="Times New Roman" w:cs="Times New Roman"/>
          <w:b/>
          <w:i/>
          <w:szCs w:val="24"/>
        </w:rPr>
      </w:pPr>
      <w:r w:rsidRPr="000A12D1">
        <w:rPr>
          <w:rFonts w:ascii="Times New Roman" w:hAnsi="Times New Roman" w:cs="Times New Roman"/>
          <w:szCs w:val="24"/>
        </w:rPr>
        <w:tab/>
        <w:t xml:space="preserve">Predsjednik </w:t>
      </w:r>
    </w:p>
    <w:p w:rsidR="0034479B" w:rsidRPr="000A12D1" w:rsidRDefault="0034479B" w:rsidP="00E86362">
      <w:pPr>
        <w:pStyle w:val="Tijeloteksta"/>
        <w:tabs>
          <w:tab w:val="center" w:pos="7380"/>
        </w:tabs>
        <w:rPr>
          <w:rFonts w:ascii="Times New Roman" w:hAnsi="Times New Roman" w:cs="Times New Roman"/>
          <w:b/>
          <w:i/>
          <w:szCs w:val="24"/>
        </w:rPr>
      </w:pPr>
      <w:r w:rsidRPr="000A12D1">
        <w:rPr>
          <w:rFonts w:ascii="Times New Roman" w:hAnsi="Times New Roman" w:cs="Times New Roman"/>
          <w:szCs w:val="24"/>
        </w:rPr>
        <w:tab/>
        <w:t>Gradskoga vijeća</w:t>
      </w:r>
      <w:bookmarkStart w:id="0" w:name="_GoBack"/>
      <w:bookmarkEnd w:id="0"/>
    </w:p>
    <w:p w:rsidR="0034479B" w:rsidRPr="000A12D1" w:rsidRDefault="0034479B" w:rsidP="00E86362">
      <w:pPr>
        <w:pStyle w:val="Tijeloteksta"/>
        <w:tabs>
          <w:tab w:val="center" w:pos="7380"/>
        </w:tabs>
        <w:rPr>
          <w:rFonts w:ascii="Times New Roman" w:hAnsi="Times New Roman" w:cs="Times New Roman"/>
          <w:b/>
          <w:i/>
          <w:szCs w:val="24"/>
        </w:rPr>
      </w:pPr>
      <w:r w:rsidRPr="000A12D1">
        <w:rPr>
          <w:rFonts w:ascii="Times New Roman" w:hAnsi="Times New Roman" w:cs="Times New Roman"/>
          <w:szCs w:val="24"/>
        </w:rPr>
        <w:tab/>
        <w:t>dr.sc. Željko Požega, v.r.</w:t>
      </w:r>
    </w:p>
    <w:p w:rsidR="0034479B" w:rsidRPr="000A12D1" w:rsidRDefault="0034479B" w:rsidP="00E86362">
      <w:pPr>
        <w:pStyle w:val="Tijeloteksta"/>
        <w:tabs>
          <w:tab w:val="center" w:pos="7380"/>
        </w:tabs>
        <w:rPr>
          <w:rFonts w:ascii="Times New Roman" w:hAnsi="Times New Roman" w:cs="Times New Roman"/>
          <w:i/>
          <w:szCs w:val="24"/>
        </w:rPr>
      </w:pPr>
    </w:p>
    <w:sectPr w:rsidR="0034479B" w:rsidRPr="000A12D1" w:rsidSect="00E051E9">
      <w:pgSz w:w="11906" w:h="16838" w:code="9"/>
      <w:pgMar w:top="1418" w:right="1418" w:bottom="1418" w:left="1418" w:header="709" w:footer="709" w:gutter="0"/>
      <w:pgNumType w:start="38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79"/>
    <w:rsid w:val="00021431"/>
    <w:rsid w:val="00035421"/>
    <w:rsid w:val="00071881"/>
    <w:rsid w:val="000825E0"/>
    <w:rsid w:val="00097568"/>
    <w:rsid w:val="000A12D1"/>
    <w:rsid w:val="000E2275"/>
    <w:rsid w:val="000F6C41"/>
    <w:rsid w:val="0018487B"/>
    <w:rsid w:val="002015C2"/>
    <w:rsid w:val="00211578"/>
    <w:rsid w:val="00253A8B"/>
    <w:rsid w:val="00297155"/>
    <w:rsid w:val="002B62AE"/>
    <w:rsid w:val="002B786F"/>
    <w:rsid w:val="002C4F8D"/>
    <w:rsid w:val="00315F62"/>
    <w:rsid w:val="0034479B"/>
    <w:rsid w:val="00344D08"/>
    <w:rsid w:val="0037350C"/>
    <w:rsid w:val="003F663A"/>
    <w:rsid w:val="003F70F5"/>
    <w:rsid w:val="00436D79"/>
    <w:rsid w:val="00454D52"/>
    <w:rsid w:val="004A01E6"/>
    <w:rsid w:val="004F5397"/>
    <w:rsid w:val="004F6DF1"/>
    <w:rsid w:val="00542340"/>
    <w:rsid w:val="00570867"/>
    <w:rsid w:val="00572755"/>
    <w:rsid w:val="005D4721"/>
    <w:rsid w:val="0060627C"/>
    <w:rsid w:val="00615C13"/>
    <w:rsid w:val="0062645C"/>
    <w:rsid w:val="006D28EB"/>
    <w:rsid w:val="006E4E15"/>
    <w:rsid w:val="00700152"/>
    <w:rsid w:val="007012CB"/>
    <w:rsid w:val="007418FE"/>
    <w:rsid w:val="00755AF6"/>
    <w:rsid w:val="00757668"/>
    <w:rsid w:val="00784C75"/>
    <w:rsid w:val="007F0238"/>
    <w:rsid w:val="007F29A6"/>
    <w:rsid w:val="00842635"/>
    <w:rsid w:val="008607CC"/>
    <w:rsid w:val="00867618"/>
    <w:rsid w:val="00874D14"/>
    <w:rsid w:val="008A2C14"/>
    <w:rsid w:val="009115AC"/>
    <w:rsid w:val="009229B0"/>
    <w:rsid w:val="0096628A"/>
    <w:rsid w:val="009D4F26"/>
    <w:rsid w:val="009E5830"/>
    <w:rsid w:val="00AB5B8D"/>
    <w:rsid w:val="00AF4BD6"/>
    <w:rsid w:val="00B037D9"/>
    <w:rsid w:val="00B07CF6"/>
    <w:rsid w:val="00B44BB7"/>
    <w:rsid w:val="00B562F8"/>
    <w:rsid w:val="00B722A0"/>
    <w:rsid w:val="00BC3805"/>
    <w:rsid w:val="00BD3A76"/>
    <w:rsid w:val="00BD48DA"/>
    <w:rsid w:val="00BD69DC"/>
    <w:rsid w:val="00BF6C85"/>
    <w:rsid w:val="00C135F2"/>
    <w:rsid w:val="00C37811"/>
    <w:rsid w:val="00C63564"/>
    <w:rsid w:val="00C7728D"/>
    <w:rsid w:val="00C850D5"/>
    <w:rsid w:val="00C86002"/>
    <w:rsid w:val="00C97D32"/>
    <w:rsid w:val="00CD5ADB"/>
    <w:rsid w:val="00CD5C43"/>
    <w:rsid w:val="00D024AA"/>
    <w:rsid w:val="00D12730"/>
    <w:rsid w:val="00DA4095"/>
    <w:rsid w:val="00DB202D"/>
    <w:rsid w:val="00DC1440"/>
    <w:rsid w:val="00DD221F"/>
    <w:rsid w:val="00E011AE"/>
    <w:rsid w:val="00E02203"/>
    <w:rsid w:val="00E15F1A"/>
    <w:rsid w:val="00E34A9E"/>
    <w:rsid w:val="00E579A9"/>
    <w:rsid w:val="00E8366D"/>
    <w:rsid w:val="00EB59F8"/>
    <w:rsid w:val="00EE602A"/>
    <w:rsid w:val="00F31DA5"/>
    <w:rsid w:val="00F535EC"/>
    <w:rsid w:val="00FA357C"/>
    <w:rsid w:val="00FF0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BAB8"/>
  <w15:chartTrackingRefBased/>
  <w15:docId w15:val="{79F0A132-7D9A-43AB-999E-762C51F4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D79"/>
    <w:rPr>
      <w:rFonts w:asciiTheme="minorHAnsi" w:hAnsiTheme="minorHAnsi" w:cstheme="min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36D79"/>
    <w:pPr>
      <w:spacing w:after="0" w:line="240" w:lineRule="auto"/>
      <w:ind w:left="708"/>
    </w:pPr>
    <w:rPr>
      <w:rFonts w:ascii="Times New Roman" w:eastAsia="Times New Roman" w:hAnsi="Times New Roman" w:cs="Times New Roman"/>
      <w:sz w:val="24"/>
      <w:szCs w:val="24"/>
      <w:lang w:eastAsia="hr-HR"/>
    </w:rPr>
  </w:style>
  <w:style w:type="paragraph" w:styleId="Tijeloteksta">
    <w:name w:val="Body Text"/>
    <w:aliases w:val="uvlaka 2,uvlaka 3,  uvlaka 2,Tijelo teksta1,  uvlaka 22, uvlaka 32,  uvlaka 21, uvlaka 31, prva uvlaka,Tijelo teksta11,  uvlaka 211,Tijelo teksta111,  uvlaka 2111,Tijelo teksta1111,  uvlaka 21111,Tijelo teksta11111,Tijelo teksta2,Char"/>
    <w:basedOn w:val="Normal"/>
    <w:link w:val="TijelotekstaChar"/>
    <w:rsid w:val="0034479B"/>
    <w:pPr>
      <w:spacing w:after="0" w:line="240" w:lineRule="auto"/>
      <w:jc w:val="both"/>
    </w:pPr>
    <w:rPr>
      <w:rFonts w:ascii="Tahoma" w:eastAsia="Times New Roman" w:hAnsi="Tahoma" w:cs="Tahoma"/>
      <w:sz w:val="24"/>
      <w:szCs w:val="20"/>
    </w:rPr>
  </w:style>
  <w:style w:type="character" w:customStyle="1" w:styleId="TijelotekstaChar">
    <w:name w:val="Tijelo teksta Char"/>
    <w:aliases w:val="uvlaka 2 Char,uvlaka 3 Char,  uvlaka 2 Char,Tijelo teksta1 Char,  uvlaka 22 Char, uvlaka 32 Char,  uvlaka 21 Char, uvlaka 31 Char, prva uvlaka Char,Tijelo teksta11 Char,  uvlaka 211 Char,Tijelo teksta111 Char,  uvlaka 2111 Char"/>
    <w:basedOn w:val="Zadanifontodlomka"/>
    <w:link w:val="Tijeloteksta"/>
    <w:rsid w:val="0034479B"/>
    <w:rPr>
      <w:rFonts w:ascii="Tahoma" w:eastAsia="Times New Roman" w:hAnsi="Tahoma" w:cs="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2984</Words>
  <Characters>17013</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Škorak</dc:creator>
  <cp:keywords/>
  <dc:description/>
  <cp:lastModifiedBy>Vesna Škorak</cp:lastModifiedBy>
  <cp:revision>14</cp:revision>
  <cp:lastPrinted>2019-12-05T08:01:00Z</cp:lastPrinted>
  <dcterms:created xsi:type="dcterms:W3CDTF">2019-12-03T14:07:00Z</dcterms:created>
  <dcterms:modified xsi:type="dcterms:W3CDTF">2019-12-05T08:01:00Z</dcterms:modified>
</cp:coreProperties>
</file>