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34" w:rsidRPr="00C87034" w:rsidRDefault="00C87034" w:rsidP="00255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87034">
        <w:rPr>
          <w:rFonts w:ascii="Times New Roman" w:eastAsia="Times New Roman" w:hAnsi="Times New Roman" w:cs="Times New Roman"/>
          <w:b/>
          <w:sz w:val="24"/>
          <w:szCs w:val="24"/>
        </w:rPr>
        <w:t>Prilog 3.</w:t>
      </w:r>
    </w:p>
    <w:bookmarkEnd w:id="0"/>
    <w:p w:rsidR="00C87034" w:rsidRDefault="00C87034" w:rsidP="0025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28" w:rsidRDefault="006B1728" w:rsidP="0025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PROJEKTNI ZADATAK</w:t>
      </w:r>
    </w:p>
    <w:p w:rsidR="006B1728" w:rsidRDefault="006B1728" w:rsidP="0025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25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Aktivnost je  usmjerena na održivi razvoj socijalnih usluga kroz strateško planiranje na lokalnoj razini. Provest će se uključivanjem u proces svih relevantnih dionika  (Predstavnici lokalne vlasti, socijalnih i zdravstvenih ustanova, civilnog sektora).   Provest će se uz pomoć vanjskog stručnjaka / agencije, koji će razviti metodologiju izrade strategije i izradu  nacrta dokumenta.  </w:t>
      </w: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Proces razvoja i planiranja pružanja socijalnih usluga za period do 2027</w:t>
      </w:r>
      <w:r w:rsidR="00255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provodit će vanjski stručnjak / agencija.  </w:t>
      </w:r>
    </w:p>
    <w:p w:rsidR="007E6CCA" w:rsidRPr="007E6CCA" w:rsidRDefault="007E6CCA" w:rsidP="007E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Proces uključuje: </w:t>
      </w:r>
    </w:p>
    <w:p w:rsidR="007E6CCA" w:rsidRPr="007E6CCA" w:rsidRDefault="007E6CCA" w:rsidP="007E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Analizu stanja na području Grada Osijeka: (Osnovni statistički podaci relevantni za    </w:t>
      </w:r>
    </w:p>
    <w:p w:rsidR="007E6CCA" w:rsidRPr="007E6CCA" w:rsidRDefault="007E6CCA" w:rsidP="007E6C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       razumijevanje (i predviđanje) ponude i potražnje socijalnih usluga, kao i pregled dosadašnjih   </w:t>
      </w:r>
    </w:p>
    <w:p w:rsidR="007E6CCA" w:rsidRPr="007E6CCA" w:rsidRDefault="007E6CCA" w:rsidP="007E6C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       iskustava) </w:t>
      </w: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Analiza podataka i relevantnih postojećih strategija i dokumenata – izrada podloge</w:t>
      </w:r>
    </w:p>
    <w:p w:rsidR="007E6CCA" w:rsidRPr="007E6CCA" w:rsidRDefault="007E6CCA" w:rsidP="007E6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Tko su sve pružatelji socijalne usluge ( iz sva tri sektora) na području Grada Osijeka</w:t>
      </w:r>
    </w:p>
    <w:p w:rsidR="007E6CCA" w:rsidRPr="007E6CCA" w:rsidRDefault="007E6CCA" w:rsidP="007E6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Koje su to vrste  socijalnih usluga i za koje ciljane skupine </w:t>
      </w:r>
    </w:p>
    <w:p w:rsidR="007E6CCA" w:rsidRPr="007E6CCA" w:rsidRDefault="007E6CCA" w:rsidP="007E6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Analiza trendova </w:t>
      </w:r>
    </w:p>
    <w:p w:rsidR="007E6CCA" w:rsidRPr="007E6CCA" w:rsidRDefault="007E6CCA" w:rsidP="007E6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Izvori financiranja </w:t>
      </w: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Vođenje radnih sastanaka - fokus grupa pružatelja usluga  iz sva tri sektora </w:t>
      </w:r>
    </w:p>
    <w:p w:rsidR="007E6CCA" w:rsidRPr="007E6CCA" w:rsidRDefault="007E6CCA" w:rsidP="007E6CC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Kroz sektorske radionice izraditi analizu resursa 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Pripremiti  zbirni SWOT svih sektora, usuglasiti vrijednosti, odrediti ciljeve i prioritete na kojima će se zasnivati mjere i aktivnosti.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Identifikacija kritičnih, uskih grla i prepreka u socijalnom razvoju i u programima 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socijalne politike i prijedloga mogućih rješenja</w:t>
      </w: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Izrada  prijedloga / nacrta  završnog dokumenta</w:t>
      </w: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Izrada dokumenta (socijalni plan do 2027) 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>Postavljanje ciljeva, prioriteta i mjera (prema korisničkim skupinama ili prema vrsti usluga)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Definiranje indikatora 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E6CCA">
        <w:rPr>
          <w:rFonts w:ascii="Times New Roman" w:eastAsia="Times New Roman" w:hAnsi="Times New Roman" w:cs="Times New Roman"/>
          <w:sz w:val="24"/>
          <w:szCs w:val="24"/>
        </w:rPr>
        <w:tab/>
        <w:t xml:space="preserve">Baza projektnih ideja </w:t>
      </w:r>
    </w:p>
    <w:p w:rsidR="007E6CCA" w:rsidRPr="007E6CCA" w:rsidRDefault="007E6CCA" w:rsidP="007E6C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CA" w:rsidRPr="007E6CCA" w:rsidRDefault="007E6CCA" w:rsidP="007E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Grad Osijek, kao nositelj izrade Socijalnog plana te naručitelj posla odgovoran je za organizaciju radionica sa ključnim dionicima te pritom osigurava odgovarajući prostor i opremu za održavanje radionica (platno, projektor, </w:t>
      </w:r>
      <w:proofErr w:type="spellStart"/>
      <w:r w:rsidRPr="007E6CCA">
        <w:rPr>
          <w:rFonts w:ascii="Times New Roman" w:eastAsia="Times New Roman" w:hAnsi="Times New Roman" w:cs="Times New Roman"/>
          <w:sz w:val="24"/>
          <w:szCs w:val="24"/>
        </w:rPr>
        <w:t>flipchart</w:t>
      </w:r>
      <w:proofErr w:type="spellEnd"/>
      <w:r w:rsidRPr="007E6CCA">
        <w:rPr>
          <w:rFonts w:ascii="Times New Roman" w:eastAsia="Times New Roman" w:hAnsi="Times New Roman" w:cs="Times New Roman"/>
          <w:sz w:val="24"/>
          <w:szCs w:val="24"/>
        </w:rPr>
        <w:t xml:space="preserve">), a prema potrebi i mogućnostima i osvježenje za sudionike. Isto tako odgovoran je za osiguravanje potpune transparentnosti cjelokupnog procesa i uključenost svih ključnih dionika u proces izrade strategije (medijske objave i dostupnost preko web portala i društvenih mreža). </w:t>
      </w:r>
    </w:p>
    <w:p w:rsidR="00E3159F" w:rsidRPr="007E6CCA" w:rsidRDefault="00E3159F" w:rsidP="007E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159F" w:rsidRPr="007E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E20CA"/>
    <w:multiLevelType w:val="hybridMultilevel"/>
    <w:tmpl w:val="A502C782"/>
    <w:lvl w:ilvl="0" w:tplc="412A42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CA"/>
    <w:rsid w:val="002552CF"/>
    <w:rsid w:val="006B1728"/>
    <w:rsid w:val="007E6CCA"/>
    <w:rsid w:val="00C87034"/>
    <w:rsid w:val="00E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5A1F"/>
  <w15:chartTrackingRefBased/>
  <w15:docId w15:val="{0B63AFF4-8047-40FB-AFB5-6182AE3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4</cp:revision>
  <dcterms:created xsi:type="dcterms:W3CDTF">2020-05-19T13:09:00Z</dcterms:created>
  <dcterms:modified xsi:type="dcterms:W3CDTF">2020-05-20T07:33:00Z</dcterms:modified>
</cp:coreProperties>
</file>