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E4" w:rsidRDefault="004E53E4" w:rsidP="004E53E4">
      <w:pPr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REPUBLIKA HRVATSKA</w:t>
      </w:r>
    </w:p>
    <w:p w:rsidR="004E53E4" w:rsidRDefault="004E53E4" w:rsidP="004E53E4">
      <w:pPr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OSJEČKO-BARANJSKA ŽUPANIJA</w:t>
      </w:r>
    </w:p>
    <w:p w:rsidR="004E53E4" w:rsidRDefault="004E53E4" w:rsidP="004E53E4">
      <w:pPr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GRAD OSIJEK</w:t>
      </w:r>
    </w:p>
    <w:p w:rsidR="004E53E4" w:rsidRDefault="004E53E4" w:rsidP="004E53E4">
      <w:pPr>
        <w:pBdr>
          <w:bottom w:val="single" w:sz="12" w:space="1" w:color="auto"/>
        </w:pBdr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GRADSKO VIJEĆE</w:t>
      </w: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E04338" w:rsidRDefault="00E04338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F16EDE" w:rsidRDefault="00F16EDE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F16EDE" w:rsidRDefault="00F16EDE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F16EDE" w:rsidRDefault="00F16EDE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F16EDE" w:rsidRDefault="00F16EDE" w:rsidP="004E53E4">
      <w:pPr>
        <w:spacing w:after="160" w:line="259" w:lineRule="auto"/>
        <w:ind w:left="0" w:right="0" w:firstLine="0"/>
        <w:jc w:val="left"/>
        <w:rPr>
          <w:sz w:val="28"/>
          <w:szCs w:val="28"/>
          <w:u w:val="single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4E53E4" w:rsidRDefault="004E53E4" w:rsidP="004E53E4">
      <w:pPr>
        <w:spacing w:after="160" w:line="259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PRIJEDLOG  ODLUKE</w:t>
      </w:r>
    </w:p>
    <w:p w:rsidR="004E53E4" w:rsidRDefault="004E53E4" w:rsidP="004E53E4">
      <w:pPr>
        <w:spacing w:after="160" w:line="259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IZMJENAMA ODLUKE O GRADSKIM POREZIMA</w:t>
      </w:r>
    </w:p>
    <w:p w:rsidR="004E53E4" w:rsidRDefault="004E53E4" w:rsidP="004E53E4">
      <w:pPr>
        <w:spacing w:after="160" w:line="259" w:lineRule="auto"/>
        <w:ind w:left="0" w:right="0" w:firstLine="0"/>
        <w:jc w:val="center"/>
        <w:rPr>
          <w:b/>
          <w:sz w:val="28"/>
          <w:szCs w:val="28"/>
        </w:rPr>
      </w:pPr>
    </w:p>
    <w:p w:rsidR="004E53E4" w:rsidRDefault="004E53E4" w:rsidP="004E53E4">
      <w:pPr>
        <w:spacing w:after="160" w:line="259" w:lineRule="auto"/>
        <w:ind w:left="0" w:right="0" w:firstLine="0"/>
        <w:jc w:val="center"/>
        <w:rPr>
          <w:b/>
          <w:sz w:val="28"/>
          <w:szCs w:val="28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4E53E4" w:rsidRDefault="004E53E4" w:rsidP="004E53E4">
      <w:pPr>
        <w:pBdr>
          <w:bottom w:val="single" w:sz="12" w:space="1" w:color="auto"/>
        </w:pBd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4E53E4" w:rsidRDefault="004E53E4" w:rsidP="004E53E4">
      <w:pPr>
        <w:spacing w:after="160" w:line="259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Osijek, </w:t>
      </w:r>
      <w:r w:rsidR="0021777C">
        <w:rPr>
          <w:b/>
          <w:sz w:val="28"/>
          <w:szCs w:val="28"/>
        </w:rPr>
        <w:t>listopad</w:t>
      </w:r>
      <w:r>
        <w:rPr>
          <w:b/>
          <w:sz w:val="28"/>
          <w:szCs w:val="28"/>
        </w:rPr>
        <w:t xml:space="preserve"> 2020.</w:t>
      </w:r>
    </w:p>
    <w:p w:rsidR="004E53E4" w:rsidRDefault="004E53E4" w:rsidP="004E53E4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4E53E4" w:rsidRPr="008B452F" w:rsidRDefault="004E53E4" w:rsidP="004E53E4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Pr="008B452F">
        <w:rPr>
          <w:b/>
        </w:rPr>
        <w:t>Materijal pripremio:</w:t>
      </w:r>
    </w:p>
    <w:p w:rsidR="004E53E4" w:rsidRDefault="004E53E4" w:rsidP="004E53E4">
      <w:pPr>
        <w:pStyle w:val="Bezproreda"/>
        <w:rPr>
          <w:b/>
        </w:rPr>
      </w:pPr>
      <w:r w:rsidRPr="008B452F">
        <w:rPr>
          <w:b/>
        </w:rPr>
        <w:t xml:space="preserve">                                                                                           Upravni odjel za financije i nabavu</w:t>
      </w:r>
    </w:p>
    <w:p w:rsidR="006D20CC" w:rsidRPr="008B452F" w:rsidRDefault="006D20CC" w:rsidP="004E53E4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:rsidR="004E53E4" w:rsidRPr="008B452F" w:rsidRDefault="004E53E4" w:rsidP="004E53E4">
      <w:pPr>
        <w:pStyle w:val="Bezproreda"/>
        <w:rPr>
          <w:b/>
        </w:rPr>
      </w:pPr>
    </w:p>
    <w:p w:rsidR="004E53E4" w:rsidRPr="008B452F" w:rsidRDefault="004E53E4" w:rsidP="004E53E4">
      <w:pPr>
        <w:pStyle w:val="Bezproreda"/>
        <w:rPr>
          <w:b/>
        </w:rPr>
      </w:pPr>
    </w:p>
    <w:p w:rsidR="004E53E4" w:rsidRPr="008B452F" w:rsidRDefault="004E53E4" w:rsidP="004E53E4">
      <w:pPr>
        <w:pStyle w:val="Bezproreda"/>
        <w:rPr>
          <w:b/>
        </w:rPr>
      </w:pPr>
    </w:p>
    <w:p w:rsidR="004E53E4" w:rsidRPr="008B452F" w:rsidRDefault="004E53E4" w:rsidP="004E53E4">
      <w:pPr>
        <w:pStyle w:val="Bezproreda"/>
        <w:jc w:val="center"/>
        <w:rPr>
          <w:b/>
          <w:szCs w:val="24"/>
        </w:rPr>
      </w:pPr>
      <w:r w:rsidRPr="008B452F">
        <w:rPr>
          <w:b/>
          <w:szCs w:val="24"/>
        </w:rPr>
        <w:t>PRIJEDLOG ODLUKE O IZMJENAMA ODLUKE</w:t>
      </w:r>
    </w:p>
    <w:p w:rsidR="004E53E4" w:rsidRPr="008B452F" w:rsidRDefault="004E53E4" w:rsidP="004E53E4">
      <w:pPr>
        <w:pStyle w:val="Bezproreda"/>
        <w:jc w:val="center"/>
        <w:rPr>
          <w:b/>
          <w:szCs w:val="24"/>
        </w:rPr>
      </w:pPr>
      <w:r w:rsidRPr="008B452F">
        <w:rPr>
          <w:b/>
          <w:szCs w:val="24"/>
        </w:rPr>
        <w:t>O GRADSKIM POREZIMA</w:t>
      </w:r>
    </w:p>
    <w:p w:rsidR="004E53E4" w:rsidRPr="008B452F" w:rsidRDefault="004E53E4" w:rsidP="004E53E4">
      <w:pPr>
        <w:pStyle w:val="Bezproreda"/>
        <w:rPr>
          <w:b/>
          <w:szCs w:val="24"/>
        </w:rPr>
      </w:pPr>
    </w:p>
    <w:p w:rsidR="004E53E4" w:rsidRPr="008B452F" w:rsidRDefault="004E53E4" w:rsidP="004E53E4">
      <w:pPr>
        <w:pStyle w:val="Bezproreda"/>
        <w:jc w:val="center"/>
        <w:rPr>
          <w:b/>
          <w:szCs w:val="24"/>
        </w:rPr>
      </w:pPr>
      <w:r w:rsidRPr="008B452F">
        <w:rPr>
          <w:b/>
          <w:szCs w:val="24"/>
        </w:rPr>
        <w:t>O b r a z l o ž e n j e</w:t>
      </w:r>
    </w:p>
    <w:p w:rsidR="004E53E4" w:rsidRPr="008B452F" w:rsidRDefault="004E53E4" w:rsidP="004E53E4">
      <w:pPr>
        <w:pStyle w:val="Bezproreda"/>
        <w:jc w:val="center"/>
        <w:rPr>
          <w:b/>
          <w:szCs w:val="24"/>
        </w:rPr>
      </w:pPr>
    </w:p>
    <w:p w:rsidR="004E53E4" w:rsidRPr="008B452F" w:rsidRDefault="004E53E4" w:rsidP="004E53E4">
      <w:pPr>
        <w:pStyle w:val="Bezproreda"/>
        <w:rPr>
          <w:b/>
          <w:szCs w:val="24"/>
        </w:rPr>
      </w:pPr>
    </w:p>
    <w:p w:rsidR="004E53E4" w:rsidRPr="008B452F" w:rsidRDefault="004E53E4" w:rsidP="004E53E4">
      <w:pPr>
        <w:pStyle w:val="Bezproreda"/>
        <w:numPr>
          <w:ilvl w:val="0"/>
          <w:numId w:val="1"/>
        </w:numPr>
        <w:rPr>
          <w:b/>
          <w:szCs w:val="24"/>
        </w:rPr>
      </w:pPr>
      <w:r w:rsidRPr="008B452F">
        <w:rPr>
          <w:b/>
          <w:szCs w:val="24"/>
        </w:rPr>
        <w:t xml:space="preserve"> Pravni temelj</w:t>
      </w:r>
    </w:p>
    <w:p w:rsidR="004E53E4" w:rsidRPr="008B452F" w:rsidRDefault="004E53E4" w:rsidP="00B23F29">
      <w:pPr>
        <w:pStyle w:val="Bezproreda"/>
        <w:ind w:left="360" w:firstLine="0"/>
        <w:rPr>
          <w:szCs w:val="24"/>
        </w:rPr>
      </w:pPr>
    </w:p>
    <w:p w:rsidR="00AF58A2" w:rsidRDefault="003D3175" w:rsidP="00135537">
      <w:pPr>
        <w:pStyle w:val="Bezproreda"/>
        <w:ind w:left="360" w:firstLine="348"/>
        <w:rPr>
          <w:szCs w:val="24"/>
        </w:rPr>
      </w:pPr>
      <w:r>
        <w:rPr>
          <w:szCs w:val="24"/>
        </w:rPr>
        <w:t>Zakon o lokalnim porezima (</w:t>
      </w:r>
      <w:r w:rsidR="009831DB">
        <w:rPr>
          <w:szCs w:val="24"/>
        </w:rPr>
        <w:t>''</w:t>
      </w:r>
      <w:r>
        <w:rPr>
          <w:szCs w:val="24"/>
        </w:rPr>
        <w:t>Narodne novine</w:t>
      </w:r>
      <w:r w:rsidR="009831DB">
        <w:rPr>
          <w:szCs w:val="24"/>
        </w:rPr>
        <w:t>''</w:t>
      </w:r>
      <w:r w:rsidR="00384914">
        <w:rPr>
          <w:szCs w:val="24"/>
        </w:rPr>
        <w:t xml:space="preserve"> broj 115/16. i 101/17) u član</w:t>
      </w:r>
      <w:r>
        <w:rPr>
          <w:szCs w:val="24"/>
        </w:rPr>
        <w:t>k</w:t>
      </w:r>
      <w:r w:rsidR="00384914">
        <w:rPr>
          <w:szCs w:val="24"/>
        </w:rPr>
        <w:t>u</w:t>
      </w:r>
      <w:r>
        <w:rPr>
          <w:szCs w:val="24"/>
        </w:rPr>
        <w:t xml:space="preserve"> 20.</w:t>
      </w:r>
      <w:r w:rsidR="00384914">
        <w:rPr>
          <w:szCs w:val="24"/>
        </w:rPr>
        <w:t xml:space="preserve"> propisuje</w:t>
      </w:r>
      <w:r>
        <w:rPr>
          <w:szCs w:val="24"/>
        </w:rPr>
        <w:t xml:space="preserve"> vrste poreza koje mogu </w:t>
      </w:r>
      <w:r w:rsidRPr="008B452F">
        <w:rPr>
          <w:szCs w:val="24"/>
        </w:rPr>
        <w:t>uvesti jedinice lokalne samouprave</w:t>
      </w:r>
      <w:r w:rsidR="00384914">
        <w:rPr>
          <w:szCs w:val="24"/>
        </w:rPr>
        <w:t>:</w:t>
      </w:r>
      <w:r w:rsidR="00135537">
        <w:rPr>
          <w:szCs w:val="24"/>
        </w:rPr>
        <w:t xml:space="preserve"> </w:t>
      </w:r>
      <w:r w:rsidR="00856A48">
        <w:rPr>
          <w:szCs w:val="24"/>
        </w:rPr>
        <w:t xml:space="preserve">prirez porezu na dohodak, porez na potrošnju, porez na kuće za odmor i </w:t>
      </w:r>
      <w:r w:rsidR="00856A48" w:rsidRPr="00384914">
        <w:rPr>
          <w:szCs w:val="24"/>
        </w:rPr>
        <w:t>pore</w:t>
      </w:r>
      <w:r w:rsidR="002511BE" w:rsidRPr="00384914">
        <w:rPr>
          <w:szCs w:val="24"/>
        </w:rPr>
        <w:t>z na korištenje javnih površina</w:t>
      </w:r>
      <w:r w:rsidR="0005640E" w:rsidRPr="00384914">
        <w:rPr>
          <w:szCs w:val="24"/>
        </w:rPr>
        <w:t>.</w:t>
      </w:r>
      <w:r w:rsidR="000E3350">
        <w:rPr>
          <w:szCs w:val="24"/>
        </w:rPr>
        <w:t xml:space="preserve"> </w:t>
      </w:r>
    </w:p>
    <w:p w:rsidR="00AF58A2" w:rsidRDefault="00AF58A2" w:rsidP="00135537">
      <w:pPr>
        <w:pStyle w:val="Bezproreda"/>
        <w:ind w:left="360" w:firstLine="348"/>
        <w:rPr>
          <w:szCs w:val="24"/>
        </w:rPr>
      </w:pPr>
    </w:p>
    <w:p w:rsidR="00A14957" w:rsidRDefault="000E3350" w:rsidP="004E53E4">
      <w:pPr>
        <w:pStyle w:val="Bezproreda"/>
        <w:ind w:left="360" w:firstLine="348"/>
        <w:rPr>
          <w:szCs w:val="24"/>
        </w:rPr>
      </w:pPr>
      <w:r>
        <w:rPr>
          <w:szCs w:val="24"/>
        </w:rPr>
        <w:t>Člana</w:t>
      </w:r>
      <w:r w:rsidR="005E3FD3">
        <w:rPr>
          <w:szCs w:val="24"/>
        </w:rPr>
        <w:t>k</w:t>
      </w:r>
      <w:r>
        <w:rPr>
          <w:szCs w:val="24"/>
        </w:rPr>
        <w:t xml:space="preserve"> 42.</w:t>
      </w:r>
      <w:r w:rsidR="00384914">
        <w:rPr>
          <w:szCs w:val="24"/>
        </w:rPr>
        <w:t xml:space="preserve"> </w:t>
      </w:r>
      <w:r w:rsidR="0005640E">
        <w:rPr>
          <w:szCs w:val="24"/>
        </w:rPr>
        <w:t>propisuje</w:t>
      </w:r>
      <w:r>
        <w:rPr>
          <w:szCs w:val="24"/>
        </w:rPr>
        <w:t xml:space="preserve"> </w:t>
      </w:r>
      <w:r w:rsidR="00384914">
        <w:rPr>
          <w:szCs w:val="24"/>
        </w:rPr>
        <w:t>da</w:t>
      </w:r>
      <w:r w:rsidR="0005640E">
        <w:rPr>
          <w:szCs w:val="24"/>
        </w:rPr>
        <w:t xml:space="preserve"> predstavničko tijelo jedinice lokalne samouprave uređuje svojom odlukom</w:t>
      </w:r>
      <w:r w:rsidR="00EA6EEC">
        <w:rPr>
          <w:szCs w:val="24"/>
        </w:rPr>
        <w:t>:</w:t>
      </w:r>
      <w:r w:rsidR="0005640E">
        <w:rPr>
          <w:szCs w:val="24"/>
        </w:rPr>
        <w:t xml:space="preserve"> </w:t>
      </w:r>
      <w:r w:rsidR="005E3FD3">
        <w:rPr>
          <w:szCs w:val="24"/>
        </w:rPr>
        <w:t>visinu stope prireza porezu na dohodak, visinu stope poreza na potrošnju te nadležno tijelo za utvrđivanje i naplatu poreza, visinu poreza na kuće za odmor</w:t>
      </w:r>
      <w:r w:rsidR="0005640E">
        <w:rPr>
          <w:szCs w:val="24"/>
        </w:rPr>
        <w:t>,</w:t>
      </w:r>
      <w:r w:rsidR="005E3FD3">
        <w:rPr>
          <w:szCs w:val="24"/>
        </w:rPr>
        <w:t xml:space="preserve"> druge okolnosti </w:t>
      </w:r>
      <w:r w:rsidR="0005640E">
        <w:rPr>
          <w:szCs w:val="24"/>
        </w:rPr>
        <w:t>i</w:t>
      </w:r>
      <w:r w:rsidR="005E3FD3">
        <w:rPr>
          <w:szCs w:val="24"/>
        </w:rPr>
        <w:t xml:space="preserve"> nadležno porezno tijelo za utvrđivanje i naplatu poreza, te visinu, način i uvjete plaćanja poreza na korištenja javnih površina</w:t>
      </w:r>
      <w:r w:rsidR="005E3FD3" w:rsidRPr="00EC1B3F">
        <w:rPr>
          <w:color w:val="auto"/>
          <w:szCs w:val="24"/>
        </w:rPr>
        <w:t>,</w:t>
      </w:r>
      <w:r w:rsidR="00667F71" w:rsidRPr="00EC1B3F">
        <w:rPr>
          <w:color w:val="auto"/>
          <w:szCs w:val="24"/>
        </w:rPr>
        <w:t xml:space="preserve"> što se smatra javnom površinom,</w:t>
      </w:r>
      <w:r w:rsidR="005E3FD3" w:rsidRPr="00EC1B3F">
        <w:rPr>
          <w:color w:val="auto"/>
          <w:szCs w:val="24"/>
        </w:rPr>
        <w:t xml:space="preserve"> </w:t>
      </w:r>
      <w:r w:rsidR="005E3FD3">
        <w:rPr>
          <w:szCs w:val="24"/>
        </w:rPr>
        <w:t>kao i nadležno tijelo za utvrđivanje i naplatu poreza.</w:t>
      </w:r>
    </w:p>
    <w:p w:rsidR="00856A48" w:rsidRPr="00EC1B3F" w:rsidRDefault="008F562D" w:rsidP="004E53E4">
      <w:pPr>
        <w:pStyle w:val="Bezproreda"/>
        <w:ind w:left="360" w:firstLine="348"/>
        <w:rPr>
          <w:color w:val="auto"/>
          <w:szCs w:val="24"/>
        </w:rPr>
      </w:pPr>
      <w:r w:rsidRPr="00EC1B3F">
        <w:rPr>
          <w:color w:val="auto"/>
          <w:szCs w:val="24"/>
        </w:rPr>
        <w:t xml:space="preserve"> Istim člankom </w:t>
      </w:r>
      <w:r w:rsidR="00EC1B3F" w:rsidRPr="00EC1B3F">
        <w:rPr>
          <w:color w:val="auto"/>
          <w:szCs w:val="24"/>
        </w:rPr>
        <w:t xml:space="preserve">je </w:t>
      </w:r>
      <w:r w:rsidR="00A14957" w:rsidRPr="00EC1B3F">
        <w:rPr>
          <w:color w:val="auto"/>
          <w:szCs w:val="24"/>
        </w:rPr>
        <w:t>propisan</w:t>
      </w:r>
      <w:r w:rsidR="009831DB" w:rsidRPr="00EC1B3F">
        <w:rPr>
          <w:color w:val="auto"/>
          <w:szCs w:val="24"/>
        </w:rPr>
        <w:t xml:space="preserve"> i datum 15. prosinca</w:t>
      </w:r>
      <w:r w:rsidR="00A14957" w:rsidRPr="00EC1B3F">
        <w:rPr>
          <w:color w:val="auto"/>
          <w:szCs w:val="24"/>
        </w:rPr>
        <w:t xml:space="preserve"> tekuće godine</w:t>
      </w:r>
      <w:r w:rsidR="009831DB" w:rsidRPr="00EC1B3F">
        <w:rPr>
          <w:color w:val="auto"/>
          <w:szCs w:val="24"/>
        </w:rPr>
        <w:t xml:space="preserve"> </w:t>
      </w:r>
      <w:r w:rsidRPr="00EC1B3F">
        <w:rPr>
          <w:color w:val="auto"/>
          <w:szCs w:val="24"/>
        </w:rPr>
        <w:t>do kojeg</w:t>
      </w:r>
      <w:r w:rsidR="0005640E" w:rsidRPr="00EC1B3F">
        <w:rPr>
          <w:color w:val="auto"/>
          <w:szCs w:val="24"/>
        </w:rPr>
        <w:t xml:space="preserve"> datuma </w:t>
      </w:r>
      <w:r w:rsidRPr="00EC1B3F">
        <w:rPr>
          <w:color w:val="auto"/>
          <w:szCs w:val="24"/>
        </w:rPr>
        <w:t xml:space="preserve"> jedinice lokalne samouprave mogu </w:t>
      </w:r>
      <w:r w:rsidR="00384914">
        <w:rPr>
          <w:color w:val="auto"/>
          <w:szCs w:val="24"/>
        </w:rPr>
        <w:t xml:space="preserve">najkasnije </w:t>
      </w:r>
      <w:r w:rsidR="006A642F" w:rsidRPr="00EC1B3F">
        <w:rPr>
          <w:color w:val="auto"/>
          <w:szCs w:val="24"/>
        </w:rPr>
        <w:t>mijenjati</w:t>
      </w:r>
      <w:r w:rsidR="00667F71" w:rsidRPr="00EC1B3F">
        <w:rPr>
          <w:color w:val="auto"/>
          <w:szCs w:val="24"/>
        </w:rPr>
        <w:t xml:space="preserve"> </w:t>
      </w:r>
      <w:r w:rsidR="006A642F" w:rsidRPr="00EC1B3F">
        <w:rPr>
          <w:color w:val="auto"/>
          <w:szCs w:val="24"/>
        </w:rPr>
        <w:t xml:space="preserve">svoje </w:t>
      </w:r>
      <w:r w:rsidR="00824DE0" w:rsidRPr="00EC1B3F">
        <w:rPr>
          <w:color w:val="auto"/>
          <w:szCs w:val="24"/>
        </w:rPr>
        <w:t>o</w:t>
      </w:r>
      <w:r w:rsidR="006A642F" w:rsidRPr="00EC1B3F">
        <w:rPr>
          <w:color w:val="auto"/>
          <w:szCs w:val="24"/>
        </w:rPr>
        <w:t>dluke te datum primjene</w:t>
      </w:r>
      <w:r w:rsidR="00667F71" w:rsidRPr="00EC1B3F">
        <w:rPr>
          <w:color w:val="auto"/>
          <w:szCs w:val="24"/>
        </w:rPr>
        <w:t xml:space="preserve"> 1</w:t>
      </w:r>
      <w:r w:rsidR="00EC1B3F" w:rsidRPr="00EC1B3F">
        <w:rPr>
          <w:color w:val="auto"/>
          <w:szCs w:val="24"/>
        </w:rPr>
        <w:t>.</w:t>
      </w:r>
      <w:r w:rsidR="00745801" w:rsidRPr="00EC1B3F">
        <w:rPr>
          <w:color w:val="auto"/>
          <w:szCs w:val="24"/>
        </w:rPr>
        <w:t xml:space="preserve"> siječanj </w:t>
      </w:r>
      <w:r w:rsidR="009831DB" w:rsidRPr="00EC1B3F">
        <w:rPr>
          <w:color w:val="auto"/>
          <w:szCs w:val="24"/>
        </w:rPr>
        <w:t xml:space="preserve">iduće godine za sve poreze izuzev prireza porezu na dohodak </w:t>
      </w:r>
      <w:r w:rsidR="00384914">
        <w:rPr>
          <w:color w:val="auto"/>
          <w:szCs w:val="24"/>
        </w:rPr>
        <w:t xml:space="preserve">i </w:t>
      </w:r>
      <w:r w:rsidR="009831DB" w:rsidRPr="00EC1B3F">
        <w:rPr>
          <w:color w:val="auto"/>
          <w:szCs w:val="24"/>
        </w:rPr>
        <w:t>koj</w:t>
      </w:r>
      <w:r w:rsidR="00667F71" w:rsidRPr="00EC1B3F">
        <w:rPr>
          <w:color w:val="auto"/>
          <w:szCs w:val="24"/>
        </w:rPr>
        <w:t>e</w:t>
      </w:r>
      <w:r w:rsidR="009831DB" w:rsidRPr="00EC1B3F">
        <w:rPr>
          <w:color w:val="auto"/>
          <w:szCs w:val="24"/>
        </w:rPr>
        <w:t xml:space="preserve"> se mora</w:t>
      </w:r>
      <w:r w:rsidR="00667F71" w:rsidRPr="00EC1B3F">
        <w:rPr>
          <w:color w:val="auto"/>
          <w:szCs w:val="24"/>
        </w:rPr>
        <w:t>ju</w:t>
      </w:r>
      <w:r w:rsidR="009831DB" w:rsidRPr="00EC1B3F">
        <w:rPr>
          <w:color w:val="auto"/>
          <w:szCs w:val="24"/>
        </w:rPr>
        <w:t xml:space="preserve"> o</w:t>
      </w:r>
      <w:r w:rsidR="00384914">
        <w:rPr>
          <w:color w:val="auto"/>
          <w:szCs w:val="24"/>
        </w:rPr>
        <w:t>bjaviti u ''Narodnim novinama'',</w:t>
      </w:r>
      <w:r w:rsidR="0061355E" w:rsidRPr="00EC1B3F">
        <w:rPr>
          <w:color w:val="auto"/>
          <w:szCs w:val="24"/>
        </w:rPr>
        <w:t xml:space="preserve"> a stupa</w:t>
      </w:r>
      <w:r w:rsidR="00824DE0" w:rsidRPr="00EC1B3F">
        <w:rPr>
          <w:color w:val="auto"/>
          <w:szCs w:val="24"/>
        </w:rPr>
        <w:t>ju</w:t>
      </w:r>
      <w:r w:rsidR="0061355E" w:rsidRPr="00EC1B3F">
        <w:rPr>
          <w:color w:val="auto"/>
          <w:szCs w:val="24"/>
        </w:rPr>
        <w:t xml:space="preserve"> na snagu prvoga dana u mjesecu nakon mjeseca u kojem </w:t>
      </w:r>
      <w:r w:rsidR="00C013B8" w:rsidRPr="00EC1B3F">
        <w:rPr>
          <w:color w:val="auto"/>
          <w:szCs w:val="24"/>
        </w:rPr>
        <w:t xml:space="preserve"> su</w:t>
      </w:r>
      <w:r w:rsidR="0061355E" w:rsidRPr="00EC1B3F">
        <w:rPr>
          <w:color w:val="auto"/>
          <w:szCs w:val="24"/>
        </w:rPr>
        <w:t xml:space="preserve"> objavljen</w:t>
      </w:r>
      <w:r w:rsidR="00667F71" w:rsidRPr="00EC1B3F">
        <w:rPr>
          <w:color w:val="auto"/>
          <w:szCs w:val="24"/>
        </w:rPr>
        <w:t>e</w:t>
      </w:r>
      <w:r w:rsidR="0061355E" w:rsidRPr="00EC1B3F">
        <w:rPr>
          <w:color w:val="auto"/>
          <w:szCs w:val="24"/>
        </w:rPr>
        <w:t>.</w:t>
      </w:r>
      <w:r w:rsidR="006A642F" w:rsidRPr="00EC1B3F">
        <w:rPr>
          <w:color w:val="auto"/>
          <w:szCs w:val="24"/>
        </w:rPr>
        <w:t xml:space="preserve"> </w:t>
      </w:r>
    </w:p>
    <w:p w:rsidR="00D71C1A" w:rsidRDefault="00D71C1A" w:rsidP="004E53E4">
      <w:pPr>
        <w:pStyle w:val="Bezproreda"/>
        <w:ind w:left="360" w:firstLine="348"/>
        <w:rPr>
          <w:szCs w:val="24"/>
        </w:rPr>
      </w:pPr>
    </w:p>
    <w:p w:rsidR="003D3175" w:rsidRDefault="00856A48" w:rsidP="004E53E4">
      <w:pPr>
        <w:pStyle w:val="Bezproreda"/>
        <w:ind w:left="360" w:firstLine="348"/>
        <w:rPr>
          <w:szCs w:val="24"/>
        </w:rPr>
      </w:pPr>
      <w:r>
        <w:rPr>
          <w:szCs w:val="24"/>
        </w:rPr>
        <w:t>Č</w:t>
      </w:r>
      <w:r w:rsidR="00F22F1A">
        <w:rPr>
          <w:szCs w:val="24"/>
        </w:rPr>
        <w:t>lanak 19. točka 2.</w:t>
      </w:r>
      <w:r w:rsidR="00F22F1A" w:rsidRPr="00F22F1A">
        <w:rPr>
          <w:szCs w:val="24"/>
        </w:rPr>
        <w:t xml:space="preserve"> </w:t>
      </w:r>
      <w:r w:rsidR="00F22F1A" w:rsidRPr="008B452F">
        <w:rPr>
          <w:szCs w:val="24"/>
        </w:rPr>
        <w:t>Statuta Grada Osijeka (Službeni glasnik Grada Osijeka br. 6/01., 3/03., 1A/05., 8/05., 2/09., 9/09., 13/09., 9/13. i 11/13. - pročišćeni tekst, 12/17</w:t>
      </w:r>
      <w:r w:rsidR="00F22F1A">
        <w:rPr>
          <w:szCs w:val="24"/>
        </w:rPr>
        <w:t>.</w:t>
      </w:r>
      <w:r w:rsidR="00F22F1A" w:rsidRPr="008B452F">
        <w:rPr>
          <w:szCs w:val="24"/>
        </w:rPr>
        <w:t xml:space="preserve"> i 2/18</w:t>
      </w:r>
      <w:r w:rsidR="00F22F1A">
        <w:rPr>
          <w:szCs w:val="24"/>
        </w:rPr>
        <w:t>., 2/20., 3/20.) kojo</w:t>
      </w:r>
      <w:r w:rsidR="00F22F1A" w:rsidRPr="008B452F">
        <w:rPr>
          <w:szCs w:val="24"/>
        </w:rPr>
        <w:t>m je utvrđena nadležnost Gradskog vijeća za donošenje općih i drugih akata iz nadležnosti lokalne samouprave.</w:t>
      </w:r>
    </w:p>
    <w:p w:rsidR="003D3175" w:rsidRDefault="003D3175" w:rsidP="004E53E4">
      <w:pPr>
        <w:pStyle w:val="Bezproreda"/>
        <w:ind w:left="360" w:firstLine="348"/>
        <w:rPr>
          <w:szCs w:val="24"/>
        </w:rPr>
      </w:pPr>
    </w:p>
    <w:p w:rsidR="004E53E4" w:rsidRPr="008B452F" w:rsidRDefault="004E53E4" w:rsidP="004E53E4">
      <w:pPr>
        <w:pStyle w:val="Bezproreda"/>
        <w:ind w:left="360" w:firstLine="0"/>
        <w:rPr>
          <w:szCs w:val="24"/>
        </w:rPr>
      </w:pPr>
    </w:p>
    <w:p w:rsidR="004E53E4" w:rsidRPr="008B452F" w:rsidRDefault="004E53E4" w:rsidP="004E53E4">
      <w:pPr>
        <w:pStyle w:val="Bezproreda"/>
        <w:numPr>
          <w:ilvl w:val="0"/>
          <w:numId w:val="1"/>
        </w:numPr>
        <w:rPr>
          <w:b/>
          <w:szCs w:val="24"/>
        </w:rPr>
      </w:pPr>
      <w:r w:rsidRPr="008B452F">
        <w:rPr>
          <w:b/>
          <w:szCs w:val="24"/>
        </w:rPr>
        <w:t xml:space="preserve"> Razlog upućivanja prijedloga</w:t>
      </w:r>
    </w:p>
    <w:p w:rsidR="00910EAB" w:rsidRDefault="00910EAB" w:rsidP="00C263B7">
      <w:pPr>
        <w:pStyle w:val="Bezproreda"/>
        <w:rPr>
          <w:szCs w:val="24"/>
        </w:rPr>
      </w:pPr>
    </w:p>
    <w:p w:rsidR="00910EAB" w:rsidRDefault="00796B3E" w:rsidP="00910EAB">
      <w:pPr>
        <w:pStyle w:val="Bezproreda"/>
      </w:pPr>
      <w:r>
        <w:tab/>
      </w:r>
      <w:r>
        <w:tab/>
      </w:r>
      <w:r w:rsidR="00910EAB">
        <w:t xml:space="preserve">Gradsko </w:t>
      </w:r>
      <w:r w:rsidR="00910EAB" w:rsidRPr="008D747C">
        <w:rPr>
          <w:szCs w:val="24"/>
        </w:rPr>
        <w:t xml:space="preserve">vijeće Grada Osijeka donijelo je Odluku o  </w:t>
      </w:r>
      <w:r w:rsidR="00910EAB">
        <w:t>gradskim porezima,</w:t>
      </w:r>
      <w:r w:rsidR="001038B4">
        <w:t xml:space="preserve"> Službeni glasnik Grada Osijeka, </w:t>
      </w:r>
      <w:r w:rsidR="00910EAB">
        <w:t xml:space="preserve"> br.17A/09, 7/14. i 14/17. Navedenom </w:t>
      </w:r>
      <w:r w:rsidR="007A6F87">
        <w:t>Odlukom Grad Osijek je utvrdio sljedeće vrste por</w:t>
      </w:r>
      <w:r w:rsidR="00384914">
        <w:t>eza: prirez porezu</w:t>
      </w:r>
      <w:r w:rsidR="007A6F87">
        <w:t xml:space="preserve"> na dohodak, porez na potrošnju i porez na korištenje javne površine.</w:t>
      </w:r>
    </w:p>
    <w:p w:rsidR="00EB200C" w:rsidRDefault="00EB200C" w:rsidP="00910EAB">
      <w:pPr>
        <w:pStyle w:val="Bezproreda"/>
      </w:pPr>
    </w:p>
    <w:p w:rsidR="00A77A6A" w:rsidRDefault="00EB200C" w:rsidP="00910EAB">
      <w:pPr>
        <w:pStyle w:val="Bezproreda"/>
      </w:pPr>
      <w:r>
        <w:tab/>
        <w:t>Člancima 7., 8., 9., 10. i 11. Odluke uređeno je na što se plaća porez na potrošnju, obveznici poreza na potrošnju i njihove obveze, osnovica, visina stope poreza na potrošnju, te rok obračun i plaćanja poreza na potroš</w:t>
      </w:r>
      <w:r w:rsidR="00480E21">
        <w:t>nju te ovlasti Porezne uprave za nadzor nad obračunom i plaćanjem poreza na potrošnju.</w:t>
      </w:r>
      <w:r w:rsidR="006A1976">
        <w:t xml:space="preserve"> </w:t>
      </w:r>
      <w:r w:rsidR="00CF67E2">
        <w:t>Odlukom je tako uređeno da se porez na potrošnju plaća na potrošnju alkoholnih pića</w:t>
      </w:r>
      <w:r w:rsidR="001E5509">
        <w:t xml:space="preserve"> </w:t>
      </w:r>
      <w:r w:rsidR="00CF67E2">
        <w:t>(vinjak, rakiju i žestoka pića, prirodnih vina, specijalnih vina, piva i bezalkoholnih pića</w:t>
      </w:r>
      <w:r w:rsidR="00384914">
        <w:t>)</w:t>
      </w:r>
      <w:r w:rsidR="00CF67E2">
        <w:t xml:space="preserve"> prodanih u ugost</w:t>
      </w:r>
      <w:r w:rsidR="001E5509">
        <w:t>iteljskim objektima na području</w:t>
      </w:r>
      <w:r w:rsidR="00CF67E2">
        <w:t xml:space="preserve"> Grada Osijeka.</w:t>
      </w:r>
      <w:r w:rsidR="001E5509">
        <w:t xml:space="preserve"> Nadalje, </w:t>
      </w:r>
      <w:r w:rsidR="001E5509">
        <w:lastRenderedPageBreak/>
        <w:t>Odlukom su definirani i obveznici po</w:t>
      </w:r>
      <w:r w:rsidR="00B620B0">
        <w:t>reza na potrošnju</w:t>
      </w:r>
      <w:r w:rsidR="00384914">
        <w:t>,</w:t>
      </w:r>
      <w:r w:rsidR="00B620B0">
        <w:t xml:space="preserve"> a to su pravne i fizičke </w:t>
      </w:r>
      <w:r w:rsidR="001E5509">
        <w:t>os</w:t>
      </w:r>
      <w:r w:rsidR="00B620B0">
        <w:t>o</w:t>
      </w:r>
      <w:r w:rsidR="001E5509">
        <w:t>be koje pružaju ugostiteljske uslug</w:t>
      </w:r>
      <w:r w:rsidR="00B620B0">
        <w:t>e na području grada Osijeka te da osnovicu poreza na potrošnju čini prodajna cijena</w:t>
      </w:r>
      <w:r w:rsidR="00D1482A">
        <w:t xml:space="preserve"> pića koje se proda</w:t>
      </w:r>
      <w:r w:rsidR="00A77A6A">
        <w:t xml:space="preserve"> u ugostiteljskim objektima na području Grada Osijeka.</w:t>
      </w:r>
      <w:r w:rsidR="00656D68">
        <w:t xml:space="preserve"> Visina stope na osnovicu iznosi 3%.</w:t>
      </w:r>
    </w:p>
    <w:p w:rsidR="0054364E" w:rsidRDefault="0054364E" w:rsidP="0054364E">
      <w:pPr>
        <w:pStyle w:val="Bezproreda"/>
        <w:ind w:left="0" w:firstLine="0"/>
      </w:pPr>
    </w:p>
    <w:p w:rsidR="00EB200C" w:rsidRDefault="00A77A6A" w:rsidP="0054364E">
      <w:pPr>
        <w:pStyle w:val="Bezproreda"/>
        <w:ind w:left="0" w:firstLine="708"/>
      </w:pPr>
      <w:r>
        <w:t>Sukladno Odluci, svi obveznici poreza na potrošnju dužni su obračun poreza sačiniti do 20. dana u mjesecu za prethodni mjesec te izvješće dost</w:t>
      </w:r>
      <w:r w:rsidR="003F0606">
        <w:t>aviti Poreznoj upravi, a izvršiti plaćanje</w:t>
      </w:r>
      <w:r w:rsidR="00056C32">
        <w:t xml:space="preserve"> do posljednjeg</w:t>
      </w:r>
      <w:r w:rsidR="00B74B14">
        <w:t xml:space="preserve"> dana u mjesecu za prethodni mjesec.</w:t>
      </w:r>
      <w:r w:rsidR="00A9098F">
        <w:t xml:space="preserve"> Porezna uprava, a prema Odluci, provodi nadzor nad obračunom i plaćanjem poreza na potrošnju.</w:t>
      </w:r>
      <w:r w:rsidR="00B620B0">
        <w:t xml:space="preserve"> </w:t>
      </w:r>
    </w:p>
    <w:p w:rsidR="007234A0" w:rsidRDefault="007234A0" w:rsidP="00F8414A">
      <w:pPr>
        <w:pStyle w:val="Bezproreda"/>
        <w:ind w:left="0" w:firstLine="0"/>
        <w:rPr>
          <w:szCs w:val="24"/>
        </w:rPr>
      </w:pPr>
    </w:p>
    <w:p w:rsidR="004E53E4" w:rsidRDefault="004E53E4" w:rsidP="004E53E4">
      <w:pPr>
        <w:pStyle w:val="Bezproreda"/>
        <w:ind w:firstLine="698"/>
        <w:rPr>
          <w:color w:val="auto"/>
          <w:szCs w:val="24"/>
        </w:rPr>
      </w:pPr>
      <w:r>
        <w:rPr>
          <w:color w:val="auto"/>
          <w:szCs w:val="24"/>
        </w:rPr>
        <w:t>Člancima</w:t>
      </w:r>
      <w:r w:rsidRPr="00D1194A">
        <w:rPr>
          <w:color w:val="auto"/>
          <w:szCs w:val="24"/>
        </w:rPr>
        <w:t xml:space="preserve"> 17. i 18. </w:t>
      </w:r>
      <w:r w:rsidR="00910EAB">
        <w:rPr>
          <w:color w:val="auto"/>
          <w:szCs w:val="24"/>
        </w:rPr>
        <w:t xml:space="preserve">navedene </w:t>
      </w:r>
      <w:r>
        <w:rPr>
          <w:color w:val="auto"/>
          <w:szCs w:val="24"/>
        </w:rPr>
        <w:t xml:space="preserve">Odluke </w:t>
      </w:r>
      <w:r w:rsidR="00E45ADD">
        <w:rPr>
          <w:color w:val="auto"/>
          <w:szCs w:val="24"/>
        </w:rPr>
        <w:t xml:space="preserve">propisano je da su </w:t>
      </w:r>
      <w:r w:rsidRPr="00D1194A">
        <w:rPr>
          <w:color w:val="auto"/>
          <w:szCs w:val="24"/>
        </w:rPr>
        <w:t>obveznici plaćanja poreza na korištenje javne površine pravne i fizičke osobe, a javnom površinom osobito se smatraju nogostupi, ulice, trgovi, parkovi, zelene i druge površine. Porez se plaća po stopi od 10 %, a osnovica za obračun je naknada koja se plaća za korištenje javne površine.</w:t>
      </w:r>
    </w:p>
    <w:p w:rsidR="00910EAB" w:rsidRPr="00D1194A" w:rsidRDefault="00910EAB" w:rsidP="004E53E4">
      <w:pPr>
        <w:pStyle w:val="Bezproreda"/>
        <w:ind w:firstLine="698"/>
        <w:rPr>
          <w:color w:val="auto"/>
          <w:szCs w:val="24"/>
        </w:rPr>
      </w:pPr>
    </w:p>
    <w:p w:rsidR="00124A7D" w:rsidRDefault="00124A7D" w:rsidP="004E53E4">
      <w:pPr>
        <w:ind w:firstLine="698"/>
      </w:pPr>
      <w:r>
        <w:rPr>
          <w:color w:val="auto"/>
        </w:rPr>
        <w:t>N</w:t>
      </w:r>
      <w:r w:rsidRPr="00D1194A">
        <w:rPr>
          <w:color w:val="auto"/>
        </w:rPr>
        <w:t>a ime poreza</w:t>
      </w:r>
      <w:r>
        <w:rPr>
          <w:color w:val="auto"/>
        </w:rPr>
        <w:t xml:space="preserve"> na potrošnju Grad Osijek ostvarivao je u prethodnom razdoblju prosječno prihod u iznosu od 2.750.000 kuna godišnje, te prihod od poreza na </w:t>
      </w:r>
      <w:r w:rsidRPr="00D1194A">
        <w:rPr>
          <w:color w:val="auto"/>
        </w:rPr>
        <w:t>korištenje javne površine prosječno oko</w:t>
      </w:r>
      <w:r>
        <w:rPr>
          <w:color w:val="auto"/>
        </w:rPr>
        <w:t xml:space="preserve"> 250.000</w:t>
      </w:r>
      <w:r w:rsidRPr="00D1194A">
        <w:rPr>
          <w:color w:val="auto"/>
        </w:rPr>
        <w:t xml:space="preserve"> kuna godišnje</w:t>
      </w:r>
      <w:r>
        <w:rPr>
          <w:color w:val="auto"/>
        </w:rPr>
        <w:t xml:space="preserve"> (tablica 1)</w:t>
      </w:r>
      <w:r w:rsidRPr="00D1194A">
        <w:rPr>
          <w:color w:val="auto"/>
        </w:rPr>
        <w:t>. Kako t</w:t>
      </w:r>
      <w:r>
        <w:rPr>
          <w:color w:val="auto"/>
        </w:rPr>
        <w:t>a dva poreza</w:t>
      </w:r>
      <w:r w:rsidRPr="00D1194A">
        <w:rPr>
          <w:color w:val="auto"/>
        </w:rPr>
        <w:t xml:space="preserve"> predstavlja</w:t>
      </w:r>
      <w:r>
        <w:rPr>
          <w:color w:val="auto"/>
        </w:rPr>
        <w:t>ju financijski</w:t>
      </w:r>
      <w:r w:rsidRPr="00D1194A">
        <w:rPr>
          <w:color w:val="auto"/>
        </w:rPr>
        <w:t xml:space="preserve"> teret</w:t>
      </w:r>
      <w:r w:rsidR="0050080D">
        <w:rPr>
          <w:color w:val="auto"/>
        </w:rPr>
        <w:t>,</w:t>
      </w:r>
      <w:r>
        <w:rPr>
          <w:color w:val="auto"/>
        </w:rPr>
        <w:t xml:space="preserve"> ponajprije za ugostitelje, ukidanjem tih gradskih</w:t>
      </w:r>
      <w:r w:rsidRPr="00D1194A">
        <w:rPr>
          <w:color w:val="auto"/>
        </w:rPr>
        <w:t xml:space="preserve"> poreza želi se rasteretiti </w:t>
      </w:r>
      <w:r>
        <w:rPr>
          <w:color w:val="auto"/>
        </w:rPr>
        <w:t xml:space="preserve">poduzetnike i pomoći im u vrijeme otežanog poslovanja prouzročenog </w:t>
      </w:r>
      <w:proofErr w:type="spellStart"/>
      <w:r>
        <w:rPr>
          <w:color w:val="auto"/>
        </w:rPr>
        <w:t>pandemijom</w:t>
      </w:r>
      <w:proofErr w:type="spellEnd"/>
      <w:r w:rsidRPr="00124A7D">
        <w:rPr>
          <w:color w:val="auto"/>
        </w:rPr>
        <w:t xml:space="preserve"> COVID </w:t>
      </w:r>
      <w:r>
        <w:rPr>
          <w:color w:val="auto"/>
        </w:rPr>
        <w:t>–</w:t>
      </w:r>
      <w:r w:rsidRPr="00124A7D">
        <w:rPr>
          <w:color w:val="auto"/>
        </w:rPr>
        <w:t xml:space="preserve"> 19</w:t>
      </w:r>
      <w:r>
        <w:rPr>
          <w:color w:val="auto"/>
        </w:rPr>
        <w:t>.</w:t>
      </w:r>
    </w:p>
    <w:p w:rsidR="004E53E4" w:rsidRPr="00124A7D" w:rsidRDefault="0050080D" w:rsidP="004E53E4">
      <w:pPr>
        <w:pStyle w:val="StandardWeb"/>
        <w:shd w:val="clear" w:color="auto" w:fill="FFFFFF"/>
        <w:spacing w:line="36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4E53E4" w:rsidRPr="009255BC">
        <w:rPr>
          <w:b/>
          <w:bCs/>
          <w:sz w:val="22"/>
          <w:szCs w:val="22"/>
        </w:rPr>
        <w:t xml:space="preserve">ablica </w:t>
      </w:r>
      <w:r w:rsidR="004D287B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: </w:t>
      </w:r>
      <w:r w:rsidR="004E53E4" w:rsidRPr="009255BC">
        <w:rPr>
          <w:b/>
          <w:sz w:val="22"/>
          <w:szCs w:val="22"/>
        </w:rPr>
        <w:t xml:space="preserve">Prikaz ostvarenih prihoda od poreza </w:t>
      </w:r>
      <w:r w:rsidR="002810E9">
        <w:rPr>
          <w:b/>
          <w:sz w:val="22"/>
          <w:szCs w:val="22"/>
        </w:rPr>
        <w:t xml:space="preserve">na potrošnju i poreza </w:t>
      </w:r>
      <w:r w:rsidR="004E53E4" w:rsidRPr="009255BC">
        <w:rPr>
          <w:b/>
          <w:sz w:val="22"/>
          <w:szCs w:val="22"/>
        </w:rPr>
        <w:t>na korištenje javne površine</w:t>
      </w:r>
      <w:r w:rsidR="003B60FA">
        <w:rPr>
          <w:b/>
          <w:sz w:val="22"/>
          <w:szCs w:val="22"/>
        </w:rPr>
        <w:t xml:space="preserve"> u </w:t>
      </w:r>
      <w:r w:rsidR="004E53E4" w:rsidRPr="009255BC">
        <w:rPr>
          <w:b/>
          <w:sz w:val="22"/>
          <w:szCs w:val="22"/>
        </w:rPr>
        <w:t xml:space="preserve"> razdoblj</w:t>
      </w:r>
      <w:r w:rsidR="00C3366F">
        <w:rPr>
          <w:b/>
          <w:sz w:val="22"/>
          <w:szCs w:val="22"/>
        </w:rPr>
        <w:t>u</w:t>
      </w:r>
      <w:r w:rsidR="004E53E4" w:rsidRPr="009255BC">
        <w:rPr>
          <w:b/>
          <w:sz w:val="22"/>
          <w:szCs w:val="22"/>
        </w:rPr>
        <w:t> </w:t>
      </w:r>
      <w:r w:rsidR="004E53E4">
        <w:rPr>
          <w:b/>
          <w:sz w:val="22"/>
          <w:szCs w:val="22"/>
        </w:rPr>
        <w:t xml:space="preserve"> </w:t>
      </w:r>
      <w:r w:rsidR="004E53E4" w:rsidRPr="009255BC">
        <w:rPr>
          <w:b/>
          <w:sz w:val="22"/>
          <w:szCs w:val="22"/>
        </w:rPr>
        <w:t xml:space="preserve"> 2015.</w:t>
      </w:r>
      <w:r w:rsidR="00536D2B">
        <w:rPr>
          <w:b/>
          <w:sz w:val="22"/>
          <w:szCs w:val="22"/>
        </w:rPr>
        <w:t xml:space="preserve"> </w:t>
      </w:r>
      <w:r w:rsidR="004E53E4" w:rsidRPr="009255BC">
        <w:rPr>
          <w:b/>
          <w:sz w:val="22"/>
          <w:szCs w:val="22"/>
        </w:rPr>
        <w:t>- 2019</w:t>
      </w:r>
      <w:r w:rsidR="004E53E4" w:rsidRPr="009255BC">
        <w:rPr>
          <w:sz w:val="22"/>
          <w:szCs w:val="22"/>
        </w:rPr>
        <w:t>.</w:t>
      </w: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467"/>
        <w:gridCol w:w="2467"/>
      </w:tblGrid>
      <w:tr w:rsidR="004D287B" w:rsidRPr="00EF1A2D" w:rsidTr="00626A99">
        <w:trPr>
          <w:trHeight w:val="390"/>
          <w:jc w:val="center"/>
        </w:trPr>
        <w:tc>
          <w:tcPr>
            <w:tcW w:w="1606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287B" w:rsidRPr="00EF1A2D" w:rsidRDefault="004D287B" w:rsidP="004D287B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F1A2D">
              <w:rPr>
                <w:b/>
                <w:bCs/>
                <w:color w:val="auto"/>
                <w:szCs w:val="24"/>
              </w:rPr>
              <w:t>Godina</w:t>
            </w:r>
          </w:p>
        </w:tc>
        <w:tc>
          <w:tcPr>
            <w:tcW w:w="246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287B" w:rsidRDefault="004D287B" w:rsidP="004D287B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Ostvarenje poreza na potrošnju</w:t>
            </w:r>
          </w:p>
          <w:p w:rsidR="004D287B" w:rsidRPr="00EF1A2D" w:rsidRDefault="004D287B" w:rsidP="004D287B">
            <w:pPr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2467" w:type="dxa"/>
            <w:shd w:val="clear" w:color="auto" w:fill="BFBFBF" w:themeFill="background1" w:themeFillShade="BF"/>
            <w:vAlign w:val="bottom"/>
          </w:tcPr>
          <w:p w:rsidR="004D287B" w:rsidRPr="00EF1A2D" w:rsidRDefault="004D287B" w:rsidP="004D287B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Ostvarenje poreza na korištenje javne površine</w:t>
            </w:r>
          </w:p>
        </w:tc>
      </w:tr>
      <w:tr w:rsidR="00FB1CCA" w:rsidRPr="00EF1A2D" w:rsidTr="00FB1CCA">
        <w:trPr>
          <w:trHeight w:val="390"/>
          <w:jc w:val="center"/>
        </w:trPr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2015.</w:t>
            </w:r>
          </w:p>
        </w:tc>
        <w:tc>
          <w:tcPr>
            <w:tcW w:w="24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2.219.810,00</w:t>
            </w:r>
          </w:p>
        </w:tc>
        <w:tc>
          <w:tcPr>
            <w:tcW w:w="2467" w:type="dxa"/>
            <w:vAlign w:val="bottom"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279.347,79</w:t>
            </w:r>
          </w:p>
        </w:tc>
      </w:tr>
      <w:tr w:rsidR="00FB1CCA" w:rsidRPr="00EF1A2D" w:rsidTr="00FB1CCA">
        <w:trPr>
          <w:trHeight w:val="375"/>
          <w:jc w:val="center"/>
        </w:trPr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2016.</w:t>
            </w:r>
          </w:p>
        </w:tc>
        <w:tc>
          <w:tcPr>
            <w:tcW w:w="24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2.521,379,00</w:t>
            </w:r>
          </w:p>
        </w:tc>
        <w:tc>
          <w:tcPr>
            <w:tcW w:w="2467" w:type="dxa"/>
            <w:vAlign w:val="bottom"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222.028,46</w:t>
            </w:r>
          </w:p>
        </w:tc>
      </w:tr>
      <w:tr w:rsidR="00FB1CCA" w:rsidRPr="00EF1A2D" w:rsidTr="00FB1CCA">
        <w:trPr>
          <w:trHeight w:val="375"/>
          <w:jc w:val="center"/>
        </w:trPr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2017.</w:t>
            </w:r>
          </w:p>
        </w:tc>
        <w:tc>
          <w:tcPr>
            <w:tcW w:w="24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2.676.205,00</w:t>
            </w:r>
          </w:p>
        </w:tc>
        <w:tc>
          <w:tcPr>
            <w:tcW w:w="2467" w:type="dxa"/>
            <w:vAlign w:val="bottom"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261.386,77</w:t>
            </w:r>
          </w:p>
        </w:tc>
      </w:tr>
      <w:tr w:rsidR="00FB1CCA" w:rsidRPr="00EF1A2D" w:rsidTr="00FB1CCA">
        <w:trPr>
          <w:trHeight w:val="375"/>
          <w:jc w:val="center"/>
        </w:trPr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2018.</w:t>
            </w:r>
          </w:p>
        </w:tc>
        <w:tc>
          <w:tcPr>
            <w:tcW w:w="24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3.073.750,00</w:t>
            </w:r>
          </w:p>
        </w:tc>
        <w:tc>
          <w:tcPr>
            <w:tcW w:w="2467" w:type="dxa"/>
            <w:vAlign w:val="bottom"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215.425,42</w:t>
            </w:r>
          </w:p>
        </w:tc>
      </w:tr>
      <w:tr w:rsidR="00FB1CCA" w:rsidRPr="00EF1A2D" w:rsidTr="00FB1CCA">
        <w:trPr>
          <w:trHeight w:val="390"/>
          <w:jc w:val="center"/>
        </w:trPr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2019.</w:t>
            </w:r>
          </w:p>
        </w:tc>
        <w:tc>
          <w:tcPr>
            <w:tcW w:w="24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3.290.959,00</w:t>
            </w:r>
          </w:p>
        </w:tc>
        <w:tc>
          <w:tcPr>
            <w:tcW w:w="2467" w:type="dxa"/>
            <w:vAlign w:val="bottom"/>
          </w:tcPr>
          <w:p w:rsidR="00FB1CCA" w:rsidRPr="00EE667F" w:rsidRDefault="00FB1CCA" w:rsidP="00FB1CCA">
            <w:pPr>
              <w:jc w:val="center"/>
              <w:rPr>
                <w:bCs/>
                <w:color w:val="auto"/>
                <w:szCs w:val="24"/>
              </w:rPr>
            </w:pPr>
            <w:r w:rsidRPr="00EE667F">
              <w:rPr>
                <w:bCs/>
                <w:color w:val="auto"/>
                <w:szCs w:val="24"/>
              </w:rPr>
              <w:t>266.703,97</w:t>
            </w:r>
          </w:p>
        </w:tc>
      </w:tr>
      <w:tr w:rsidR="00AD07D4" w:rsidRPr="00EF1A2D" w:rsidTr="00FB1CCA">
        <w:trPr>
          <w:trHeight w:val="390"/>
          <w:jc w:val="center"/>
        </w:trPr>
        <w:tc>
          <w:tcPr>
            <w:tcW w:w="1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7D4" w:rsidRPr="00AD07D4" w:rsidRDefault="00AD07D4" w:rsidP="00FB1CC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D07D4">
              <w:rPr>
                <w:b/>
                <w:bCs/>
                <w:color w:val="auto"/>
                <w:szCs w:val="24"/>
              </w:rPr>
              <w:t>Plan 2020.</w:t>
            </w:r>
          </w:p>
        </w:tc>
        <w:tc>
          <w:tcPr>
            <w:tcW w:w="24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7D4" w:rsidRPr="00AD07D4" w:rsidRDefault="00AD07D4" w:rsidP="00FB1CCA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2.300.000,00</w:t>
            </w:r>
          </w:p>
        </w:tc>
        <w:tc>
          <w:tcPr>
            <w:tcW w:w="2467" w:type="dxa"/>
            <w:vAlign w:val="bottom"/>
          </w:tcPr>
          <w:p w:rsidR="00AD07D4" w:rsidRPr="00AD07D4" w:rsidRDefault="00AD07D4" w:rsidP="00FB1CCA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AD07D4">
              <w:rPr>
                <w:b/>
                <w:bCs/>
                <w:color w:val="auto"/>
                <w:szCs w:val="24"/>
              </w:rPr>
              <w:t>130.000,00</w:t>
            </w:r>
          </w:p>
        </w:tc>
      </w:tr>
    </w:tbl>
    <w:p w:rsidR="003300BD" w:rsidRDefault="003300BD" w:rsidP="003300BD">
      <w:pPr>
        <w:pStyle w:val="StandardWeb"/>
        <w:ind w:firstLine="708"/>
        <w:jc w:val="both"/>
        <w:rPr>
          <w:color w:val="000000"/>
        </w:rPr>
      </w:pPr>
    </w:p>
    <w:p w:rsidR="0050080D" w:rsidRDefault="0050080D" w:rsidP="00C263B7">
      <w:pPr>
        <w:pStyle w:val="StandardWeb"/>
        <w:ind w:firstLine="708"/>
        <w:jc w:val="both"/>
        <w:rPr>
          <w:color w:val="000000"/>
        </w:rPr>
      </w:pPr>
      <w:r>
        <w:t>Obzirom da Grad Osijek, tijekom proteklih godina, stabilno i pozitivno posluje, ocijenilo se da ukidanje prihoda od poreza na potrošnju i poreza na korištenje javne površine neće značajnije utjecati na izvršavanje budućih obveza iz proračuna Grada Osijeka, te se predlaže</w:t>
      </w:r>
      <w:r w:rsidRPr="008D747C">
        <w:t xml:space="preserve"> </w:t>
      </w:r>
      <w:r>
        <w:t xml:space="preserve">ovom odlukom </w:t>
      </w:r>
      <w:r w:rsidRPr="00910EAB">
        <w:rPr>
          <w:b/>
        </w:rPr>
        <w:t xml:space="preserve">ukidanje </w:t>
      </w:r>
      <w:r>
        <w:rPr>
          <w:b/>
        </w:rPr>
        <w:t xml:space="preserve">poreza na potrošnju i </w:t>
      </w:r>
      <w:r w:rsidRPr="00910EAB">
        <w:rPr>
          <w:b/>
        </w:rPr>
        <w:t>poreza na korištenje javne površine od 01. siječnja 2021 godine.</w:t>
      </w:r>
    </w:p>
    <w:p w:rsidR="004E53E4" w:rsidRPr="00C263B7" w:rsidRDefault="003300BD" w:rsidP="0050080D">
      <w:pPr>
        <w:pStyle w:val="StandardWeb"/>
        <w:ind w:firstLine="708"/>
        <w:jc w:val="both"/>
        <w:rPr>
          <w:rFonts w:eastAsia="Times New Roman"/>
          <w:color w:val="000000"/>
        </w:rPr>
      </w:pPr>
      <w:r w:rsidRPr="003300BD">
        <w:rPr>
          <w:color w:val="000000"/>
        </w:rPr>
        <w:t xml:space="preserve">Osim već ranije donesenih mjera od strane Grada Osijeka za ublažavanje negativnih  posljedica uzrokovanih koronavirusom COVID-19 na gospodarstvo, a kako bi se dodatno umanjile negativne posljedice uzrokovane proglašenom </w:t>
      </w:r>
      <w:bookmarkStart w:id="0" w:name="_Hlk37146911"/>
      <w:r w:rsidRPr="003300BD">
        <w:rPr>
          <w:color w:val="000000"/>
        </w:rPr>
        <w:t>epidemijom COVID- 19</w:t>
      </w:r>
      <w:bookmarkEnd w:id="0"/>
      <w:r w:rsidRPr="003300BD">
        <w:rPr>
          <w:color w:val="000000"/>
        </w:rPr>
        <w:t>,  predlaže se Gradskom vijeću da prihvati i donese</w:t>
      </w:r>
      <w:r>
        <w:rPr>
          <w:color w:val="000000"/>
        </w:rPr>
        <w:t xml:space="preserve"> </w:t>
      </w:r>
      <w:r w:rsidR="00846B42">
        <w:rPr>
          <w:rFonts w:eastAsia="Times New Roman"/>
          <w:color w:val="000000"/>
        </w:rPr>
        <w:t>kao dodatne mjere</w:t>
      </w:r>
      <w:r w:rsidRPr="003300BD">
        <w:rPr>
          <w:rFonts w:eastAsia="Times New Roman"/>
          <w:color w:val="000000"/>
        </w:rPr>
        <w:t xml:space="preserve"> i ukidanje porez</w:t>
      </w:r>
      <w:r w:rsidR="00846B42">
        <w:rPr>
          <w:rFonts w:eastAsia="Times New Roman"/>
          <w:color w:val="000000"/>
        </w:rPr>
        <w:t>a na korištenja javne površine i poreza na potrošnju.</w:t>
      </w:r>
    </w:p>
    <w:p w:rsidR="004E53E4" w:rsidRPr="007E69D8" w:rsidRDefault="004E53E4" w:rsidP="004E53E4">
      <w:pPr>
        <w:pStyle w:val="Bezproreda"/>
        <w:rPr>
          <w:szCs w:val="24"/>
        </w:rPr>
      </w:pPr>
    </w:p>
    <w:p w:rsidR="004E53E4" w:rsidRPr="00CB6E3D" w:rsidRDefault="004E53E4" w:rsidP="004E53E4">
      <w:pPr>
        <w:pStyle w:val="Bezproreda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Sredstva potrebna za provođenje ove Odluke</w:t>
      </w:r>
    </w:p>
    <w:p w:rsidR="004E53E4" w:rsidRPr="000B3462" w:rsidRDefault="004E53E4" w:rsidP="004E53E4">
      <w:pPr>
        <w:pStyle w:val="Bezproreda"/>
        <w:rPr>
          <w:color w:val="auto"/>
          <w:szCs w:val="24"/>
        </w:rPr>
      </w:pPr>
    </w:p>
    <w:p w:rsidR="004E53E4" w:rsidRPr="000B3462" w:rsidRDefault="004E53E4" w:rsidP="004E53E4">
      <w:pPr>
        <w:pStyle w:val="Bezproreda"/>
        <w:ind w:left="0" w:firstLine="0"/>
        <w:rPr>
          <w:color w:val="auto"/>
          <w:szCs w:val="24"/>
        </w:rPr>
      </w:pPr>
      <w:r w:rsidRPr="000B3462">
        <w:rPr>
          <w:color w:val="auto"/>
          <w:szCs w:val="24"/>
        </w:rPr>
        <w:t>Za provođenje ove Odluke nisu potrebna sredstva u Proračunu Grada Osijeka za 2020. godinu.</w:t>
      </w:r>
    </w:p>
    <w:p w:rsidR="004E53E4" w:rsidRPr="000B3462" w:rsidRDefault="004E53E4" w:rsidP="004E53E4">
      <w:pPr>
        <w:pStyle w:val="Bezproreda"/>
        <w:ind w:left="0" w:firstLine="0"/>
        <w:rPr>
          <w:color w:val="auto"/>
          <w:szCs w:val="24"/>
        </w:rPr>
      </w:pPr>
    </w:p>
    <w:p w:rsidR="004E53E4" w:rsidRDefault="004E53E4" w:rsidP="004E53E4">
      <w:pPr>
        <w:pStyle w:val="Bezproreda"/>
        <w:ind w:left="0" w:firstLine="708"/>
        <w:rPr>
          <w:rFonts w:ascii="Open Sans" w:hAnsi="Open Sans"/>
          <w:color w:val="auto"/>
          <w:szCs w:val="24"/>
          <w:shd w:val="clear" w:color="auto" w:fill="FFFFFF"/>
        </w:rPr>
      </w:pPr>
      <w:r w:rsidRPr="000B3462">
        <w:rPr>
          <w:rFonts w:ascii="Open Sans" w:hAnsi="Open Sans"/>
          <w:color w:val="auto"/>
          <w:szCs w:val="24"/>
          <w:shd w:val="clear" w:color="auto" w:fill="FFFFFF"/>
        </w:rPr>
        <w:t>Na temelju odredbi članka 11. Zakona o pravu na pristup informacijama („Narodne novine“, broj 25/13, 85/15), te odredbi Kodeksa savjetovanja sa zainteresiranom javnošću u postupcima donošenja zakona, drugih propisa i akata („Narodne novine“, broj 140/09), Grad Osijek je dana</w:t>
      </w:r>
      <w:r w:rsidR="008E1BD1">
        <w:rPr>
          <w:rFonts w:ascii="Open Sans" w:hAnsi="Open Sans"/>
          <w:color w:val="auto"/>
          <w:szCs w:val="24"/>
          <w:shd w:val="clear" w:color="auto" w:fill="FFFFFF"/>
        </w:rPr>
        <w:t>____________</w:t>
      </w:r>
      <w:r w:rsidR="00766D94">
        <w:rPr>
          <w:rFonts w:ascii="Open Sans" w:hAnsi="Open Sans"/>
          <w:color w:val="auto"/>
          <w:szCs w:val="24"/>
          <w:shd w:val="clear" w:color="auto" w:fill="FFFFFF"/>
        </w:rPr>
        <w:t>. godine o</w:t>
      </w:r>
      <w:r w:rsidRPr="000B3462">
        <w:rPr>
          <w:rFonts w:ascii="Open Sans" w:hAnsi="Open Sans"/>
          <w:color w:val="auto"/>
          <w:szCs w:val="24"/>
          <w:shd w:val="clear" w:color="auto" w:fill="FFFFFF"/>
        </w:rPr>
        <w:t xml:space="preserve">bjavio poziv za SAVJETOVANJE SA ZAINTERESIRANOM JAVNOŠĆU – Nacrt prijedloga Odluke o izmjenama Odluke o </w:t>
      </w:r>
      <w:r w:rsidR="008A6A5B">
        <w:rPr>
          <w:rFonts w:ascii="Open Sans" w:hAnsi="Open Sans"/>
          <w:color w:val="auto"/>
          <w:szCs w:val="24"/>
          <w:shd w:val="clear" w:color="auto" w:fill="FFFFFF"/>
        </w:rPr>
        <w:t>gradskim porezima Grada Osijeka, kojim je bilo obuhvaćeno  ukidanje porez</w:t>
      </w:r>
      <w:r w:rsidR="00910EAB">
        <w:rPr>
          <w:rFonts w:ascii="Open Sans" w:hAnsi="Open Sans"/>
          <w:color w:val="auto"/>
          <w:szCs w:val="24"/>
          <w:shd w:val="clear" w:color="auto" w:fill="FFFFFF"/>
        </w:rPr>
        <w:t>a na korištenje javnih površina.</w:t>
      </w:r>
    </w:p>
    <w:p w:rsidR="00C428C9" w:rsidRPr="000B3462" w:rsidRDefault="00C428C9" w:rsidP="004E53E4">
      <w:pPr>
        <w:pStyle w:val="Bezproreda"/>
        <w:ind w:left="0" w:firstLine="708"/>
        <w:rPr>
          <w:rFonts w:ascii="Open Sans" w:hAnsi="Open Sans"/>
          <w:color w:val="auto"/>
          <w:szCs w:val="24"/>
          <w:shd w:val="clear" w:color="auto" w:fill="FFFFFF"/>
        </w:rPr>
      </w:pPr>
    </w:p>
    <w:p w:rsidR="004E53E4" w:rsidRPr="000B3462" w:rsidRDefault="004E53E4" w:rsidP="004E53E4">
      <w:pPr>
        <w:pStyle w:val="Bezproreda"/>
        <w:ind w:left="0" w:firstLine="708"/>
        <w:rPr>
          <w:rFonts w:ascii="Open Sans" w:hAnsi="Open Sans"/>
          <w:color w:val="auto"/>
          <w:szCs w:val="24"/>
          <w:shd w:val="clear" w:color="auto" w:fill="FFFFFF"/>
        </w:rPr>
      </w:pPr>
      <w:r w:rsidRPr="000B3462">
        <w:rPr>
          <w:rFonts w:ascii="Open Sans" w:hAnsi="Open Sans"/>
          <w:color w:val="auto"/>
          <w:szCs w:val="24"/>
          <w:shd w:val="clear" w:color="auto" w:fill="FFFFFF"/>
        </w:rPr>
        <w:t>Savjetovanje je trajalo od</w:t>
      </w:r>
      <w:r w:rsidR="008E1BD1">
        <w:rPr>
          <w:rFonts w:ascii="Open Sans" w:hAnsi="Open Sans"/>
          <w:color w:val="auto"/>
          <w:szCs w:val="24"/>
          <w:shd w:val="clear" w:color="auto" w:fill="FFFFFF"/>
        </w:rPr>
        <w:t>_______________________</w:t>
      </w:r>
      <w:r w:rsidRPr="000B3462">
        <w:rPr>
          <w:rFonts w:ascii="Open Sans" w:hAnsi="Open Sans"/>
          <w:color w:val="auto"/>
          <w:szCs w:val="24"/>
          <w:shd w:val="clear" w:color="auto" w:fill="FFFFFF"/>
        </w:rPr>
        <w:t>. godine. Nije zaprimljen niti jedan prijedlog, komentar ili primjedba na predloženi Nacrt prijedloga Odluke o izmjenama Odluke o gradskim porezima.</w:t>
      </w:r>
    </w:p>
    <w:p w:rsidR="004E53E4" w:rsidRPr="00253D22" w:rsidRDefault="004E53E4" w:rsidP="004E53E4">
      <w:pPr>
        <w:pStyle w:val="Bezproreda"/>
        <w:ind w:left="0" w:firstLine="708"/>
        <w:rPr>
          <w:szCs w:val="24"/>
        </w:rPr>
      </w:pPr>
    </w:p>
    <w:p w:rsidR="004E53E4" w:rsidRDefault="004E53E4" w:rsidP="004E53E4">
      <w:pPr>
        <w:pStyle w:val="Bezproreda"/>
        <w:ind w:left="0" w:firstLine="708"/>
        <w:rPr>
          <w:szCs w:val="24"/>
        </w:rPr>
      </w:pPr>
      <w:r>
        <w:rPr>
          <w:szCs w:val="24"/>
        </w:rPr>
        <w:t>Temeljem svega navedenog predlažemo Gradskom vijeću Grada Osijeka da donese Odluku kako slijedi:</w:t>
      </w:r>
    </w:p>
    <w:p w:rsidR="004E53E4" w:rsidRDefault="004E53E4" w:rsidP="004E53E4">
      <w:pPr>
        <w:pStyle w:val="Bezproreda"/>
        <w:ind w:left="720" w:firstLine="0"/>
        <w:rPr>
          <w:szCs w:val="24"/>
        </w:rPr>
      </w:pPr>
    </w:p>
    <w:p w:rsidR="004E53E4" w:rsidRDefault="004E53E4" w:rsidP="004E53E4">
      <w:pPr>
        <w:pStyle w:val="Bezproreda"/>
        <w:ind w:left="720" w:firstLine="0"/>
        <w:rPr>
          <w:szCs w:val="24"/>
        </w:rPr>
      </w:pPr>
    </w:p>
    <w:p w:rsidR="004E53E4" w:rsidRDefault="004E53E4" w:rsidP="004E53E4">
      <w:pPr>
        <w:pStyle w:val="Bezproreda"/>
        <w:ind w:left="720" w:firstLine="0"/>
        <w:rPr>
          <w:szCs w:val="24"/>
        </w:rPr>
      </w:pPr>
      <w:r>
        <w:rPr>
          <w:szCs w:val="24"/>
        </w:rPr>
        <w:t xml:space="preserve"> </w:t>
      </w: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3300BD" w:rsidRDefault="003300BD" w:rsidP="004E53E4">
      <w:pPr>
        <w:pStyle w:val="Bezproreda"/>
        <w:ind w:left="720" w:firstLine="0"/>
        <w:rPr>
          <w:szCs w:val="24"/>
        </w:rPr>
      </w:pPr>
    </w:p>
    <w:p w:rsidR="00124A7D" w:rsidRDefault="00124A7D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:rsidR="004E53E4" w:rsidRDefault="005C3534" w:rsidP="004E53E4">
      <w:pPr>
        <w:spacing w:after="160" w:line="259" w:lineRule="auto"/>
        <w:ind w:left="0" w:right="0" w:firstLine="0"/>
      </w:pPr>
      <w:r>
        <w:rPr>
          <w:szCs w:val="24"/>
        </w:rPr>
        <w:lastRenderedPageBreak/>
        <w:t>Na t</w:t>
      </w:r>
      <w:r w:rsidR="004E53E4">
        <w:t>emelj</w:t>
      </w:r>
      <w:r>
        <w:t>u</w:t>
      </w:r>
      <w:r w:rsidR="004E53E4">
        <w:t xml:space="preserve"> članka </w:t>
      </w:r>
      <w:r w:rsidR="00910EAB">
        <w:t>20</w:t>
      </w:r>
      <w:r w:rsidR="004E53E4">
        <w:t xml:space="preserve">.  i članka </w:t>
      </w:r>
      <w:r w:rsidR="00910EAB">
        <w:t>42</w:t>
      </w:r>
      <w:r w:rsidR="004E53E4">
        <w:t>. Zakona o lokalnim porezim</w:t>
      </w:r>
      <w:r w:rsidR="00910EAB">
        <w:t>a, Narodne novine 115/16., 101/2017.</w:t>
      </w:r>
      <w:r w:rsidR="004E53E4">
        <w:t xml:space="preserve"> i članka 19. točke 2. Statuta Grada Osijeka (</w:t>
      </w:r>
      <w:r w:rsidR="004E53E4" w:rsidRPr="00851C2C">
        <w:rPr>
          <w:szCs w:val="24"/>
        </w:rPr>
        <w:t>Službeni glasnik Grada Osijeka br. 6/01., 3/03., 1A/05</w:t>
      </w:r>
      <w:r w:rsidR="004E53E4">
        <w:rPr>
          <w:szCs w:val="24"/>
        </w:rPr>
        <w:t>., 8/05., 2/09., 9/09., 13/09.,</w:t>
      </w:r>
      <w:r w:rsidR="004E53E4" w:rsidRPr="00851C2C">
        <w:rPr>
          <w:szCs w:val="24"/>
        </w:rPr>
        <w:t xml:space="preserve"> 9/13.</w:t>
      </w:r>
      <w:r w:rsidR="004E53E4">
        <w:rPr>
          <w:szCs w:val="24"/>
        </w:rPr>
        <w:t xml:space="preserve"> i 11/13. - pročišćeni tekst, 12/17</w:t>
      </w:r>
      <w:r w:rsidR="00910EAB">
        <w:rPr>
          <w:szCs w:val="24"/>
        </w:rPr>
        <w:t>.,</w:t>
      </w:r>
      <w:r w:rsidR="004E53E4">
        <w:rPr>
          <w:szCs w:val="24"/>
        </w:rPr>
        <w:t xml:space="preserve"> 2/18</w:t>
      </w:r>
      <w:r w:rsidR="00910EAB">
        <w:rPr>
          <w:szCs w:val="24"/>
        </w:rPr>
        <w:t>., 2/20. i 3/20.</w:t>
      </w:r>
      <w:r w:rsidR="004E53E4">
        <w:rPr>
          <w:szCs w:val="24"/>
        </w:rPr>
        <w:t>)</w:t>
      </w:r>
      <w:r w:rsidR="004E53E4">
        <w:t xml:space="preserve"> Gradsko vijeće Grada Osijeka na___. sjedni</w:t>
      </w:r>
      <w:r w:rsidR="001038B4">
        <w:t>ci održanoj _______ 2020.</w:t>
      </w:r>
      <w:r w:rsidR="004E53E4">
        <w:t xml:space="preserve">, donijelo je  </w:t>
      </w:r>
    </w:p>
    <w:p w:rsidR="004E53E4" w:rsidRDefault="004E53E4" w:rsidP="004E53E4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E53E4" w:rsidRDefault="004E53E4" w:rsidP="004E53E4">
      <w:pPr>
        <w:spacing w:after="1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E53E4" w:rsidRPr="00AA4912" w:rsidRDefault="004E53E4" w:rsidP="004E53E4">
      <w:pPr>
        <w:spacing w:line="259" w:lineRule="auto"/>
        <w:ind w:right="3"/>
        <w:jc w:val="center"/>
        <w:rPr>
          <w:b/>
          <w:szCs w:val="24"/>
        </w:rPr>
      </w:pPr>
      <w:r w:rsidRPr="00AA4912">
        <w:rPr>
          <w:b/>
          <w:szCs w:val="24"/>
        </w:rPr>
        <w:t>O D L U K U</w:t>
      </w:r>
    </w:p>
    <w:p w:rsidR="004E53E4" w:rsidRDefault="004E53E4" w:rsidP="004E53E4">
      <w:pPr>
        <w:spacing w:line="259" w:lineRule="auto"/>
        <w:ind w:right="3"/>
        <w:jc w:val="center"/>
        <w:rPr>
          <w:b/>
          <w:szCs w:val="24"/>
        </w:rPr>
      </w:pPr>
      <w:r w:rsidRPr="00AA4912">
        <w:rPr>
          <w:b/>
          <w:szCs w:val="24"/>
        </w:rPr>
        <w:t xml:space="preserve"> o izmjenama Odluke o gradskim porezima</w:t>
      </w:r>
    </w:p>
    <w:p w:rsidR="004E53E4" w:rsidRPr="00AA4912" w:rsidRDefault="004E53E4" w:rsidP="004E53E4">
      <w:pPr>
        <w:spacing w:line="259" w:lineRule="auto"/>
        <w:ind w:right="3"/>
        <w:jc w:val="center"/>
        <w:rPr>
          <w:b/>
          <w:szCs w:val="24"/>
        </w:rPr>
      </w:pPr>
      <w:r w:rsidRPr="00AA4912">
        <w:rPr>
          <w:b/>
          <w:szCs w:val="24"/>
        </w:rPr>
        <w:t xml:space="preserve"> </w:t>
      </w:r>
    </w:p>
    <w:p w:rsidR="004E53E4" w:rsidRPr="00AA4912" w:rsidRDefault="004E53E4" w:rsidP="004E53E4">
      <w:pPr>
        <w:spacing w:line="259" w:lineRule="auto"/>
        <w:ind w:right="3"/>
        <w:jc w:val="center"/>
        <w:rPr>
          <w:b/>
          <w:szCs w:val="24"/>
        </w:rPr>
      </w:pPr>
    </w:p>
    <w:p w:rsidR="004E53E4" w:rsidRDefault="004E53E4" w:rsidP="004E53E4">
      <w:pPr>
        <w:spacing w:line="259" w:lineRule="auto"/>
        <w:ind w:right="3"/>
        <w:jc w:val="center"/>
        <w:rPr>
          <w:sz w:val="22"/>
        </w:rPr>
      </w:pPr>
      <w:r w:rsidRPr="00AA4912">
        <w:rPr>
          <w:sz w:val="22"/>
        </w:rPr>
        <w:t>Članak 1.</w:t>
      </w:r>
    </w:p>
    <w:p w:rsidR="004E53E4" w:rsidRPr="0013136A" w:rsidRDefault="004E53E4" w:rsidP="004E53E4">
      <w:pPr>
        <w:spacing w:line="259" w:lineRule="auto"/>
        <w:ind w:right="3"/>
        <w:jc w:val="center"/>
        <w:rPr>
          <w:szCs w:val="24"/>
        </w:rPr>
      </w:pPr>
    </w:p>
    <w:p w:rsidR="004E53E4" w:rsidRPr="0013136A" w:rsidRDefault="004E53E4" w:rsidP="004E53E4">
      <w:pPr>
        <w:spacing w:line="259" w:lineRule="auto"/>
        <w:ind w:right="3"/>
        <w:jc w:val="left"/>
        <w:rPr>
          <w:szCs w:val="24"/>
        </w:rPr>
      </w:pPr>
      <w:r w:rsidRPr="0013136A">
        <w:rPr>
          <w:szCs w:val="24"/>
        </w:rPr>
        <w:tab/>
      </w:r>
      <w:r w:rsidRPr="0013136A">
        <w:rPr>
          <w:szCs w:val="24"/>
        </w:rPr>
        <w:tab/>
        <w:t>U Odluci o gradskim porezima (Službeni glasnik Grada Osijeka br.17A/09, 7/14. i 14/17)</w:t>
      </w:r>
      <w:r w:rsidR="00910EAB">
        <w:rPr>
          <w:szCs w:val="24"/>
        </w:rPr>
        <w:t xml:space="preserve"> u </w:t>
      </w:r>
      <w:r w:rsidRPr="0013136A">
        <w:rPr>
          <w:szCs w:val="24"/>
        </w:rPr>
        <w:t xml:space="preserve"> član</w:t>
      </w:r>
      <w:r w:rsidR="00910EAB">
        <w:rPr>
          <w:szCs w:val="24"/>
        </w:rPr>
        <w:t>ku</w:t>
      </w:r>
      <w:r w:rsidRPr="0013136A">
        <w:rPr>
          <w:szCs w:val="24"/>
        </w:rPr>
        <w:t xml:space="preserve"> 2.</w:t>
      </w:r>
      <w:r w:rsidR="00A13BCF">
        <w:rPr>
          <w:szCs w:val="24"/>
        </w:rPr>
        <w:t>točka b)  '' porez na potrošnju'' i  točka</w:t>
      </w:r>
      <w:r w:rsidRPr="0013136A">
        <w:rPr>
          <w:szCs w:val="24"/>
        </w:rPr>
        <w:t xml:space="preserve"> c) „porez na ko</w:t>
      </w:r>
      <w:r w:rsidR="00A13BCF">
        <w:rPr>
          <w:szCs w:val="24"/>
        </w:rPr>
        <w:t>rištenje javnih površina“, brišu</w:t>
      </w:r>
      <w:r w:rsidRPr="0013136A">
        <w:rPr>
          <w:szCs w:val="24"/>
        </w:rPr>
        <w:t xml:space="preserve"> se.</w:t>
      </w:r>
    </w:p>
    <w:p w:rsidR="004E53E4" w:rsidRPr="0013136A" w:rsidRDefault="004E53E4" w:rsidP="004E53E4">
      <w:pPr>
        <w:spacing w:line="259" w:lineRule="auto"/>
        <w:ind w:right="3"/>
        <w:jc w:val="left"/>
        <w:rPr>
          <w:szCs w:val="24"/>
        </w:rPr>
      </w:pPr>
    </w:p>
    <w:p w:rsidR="004E53E4" w:rsidRDefault="004E53E4" w:rsidP="004E53E4">
      <w:pPr>
        <w:spacing w:line="259" w:lineRule="auto"/>
        <w:ind w:right="3"/>
        <w:jc w:val="left"/>
        <w:rPr>
          <w:sz w:val="22"/>
        </w:rPr>
      </w:pPr>
    </w:p>
    <w:p w:rsidR="004E53E4" w:rsidRDefault="004E53E4" w:rsidP="004E53E4">
      <w:pPr>
        <w:spacing w:line="259" w:lineRule="auto"/>
        <w:ind w:left="57" w:right="0" w:firstLine="0"/>
        <w:jc w:val="left"/>
      </w:pPr>
    </w:p>
    <w:p w:rsidR="004E53E4" w:rsidRDefault="004E53E4" w:rsidP="004E53E4">
      <w:pPr>
        <w:spacing w:line="259" w:lineRule="auto"/>
        <w:ind w:left="57" w:right="0" w:firstLine="0"/>
        <w:jc w:val="center"/>
      </w:pPr>
      <w:r>
        <w:t xml:space="preserve">Članak </w:t>
      </w:r>
      <w:r w:rsidR="002032E5">
        <w:t>2</w:t>
      </w:r>
      <w:r>
        <w:t>.</w:t>
      </w:r>
    </w:p>
    <w:p w:rsidR="004E53E4" w:rsidRDefault="004E53E4" w:rsidP="004E53E4">
      <w:pPr>
        <w:spacing w:line="259" w:lineRule="auto"/>
        <w:ind w:left="57" w:right="0" w:firstLine="0"/>
        <w:jc w:val="center"/>
      </w:pPr>
    </w:p>
    <w:p w:rsidR="004E53E4" w:rsidRDefault="00C20057" w:rsidP="004E53E4">
      <w:pPr>
        <w:spacing w:line="259" w:lineRule="auto"/>
        <w:ind w:left="57" w:right="0" w:firstLine="647"/>
        <w:jc w:val="left"/>
      </w:pPr>
      <w:r>
        <w:t>Č</w:t>
      </w:r>
      <w:r w:rsidR="004E53E4" w:rsidRPr="00291E3B">
        <w:t>lan</w:t>
      </w:r>
      <w:r w:rsidR="004E53E4">
        <w:t>ci</w:t>
      </w:r>
      <w:r w:rsidR="004E53E4" w:rsidRPr="00291E3B">
        <w:t xml:space="preserve"> </w:t>
      </w:r>
      <w:r w:rsidR="00A13BCF">
        <w:t xml:space="preserve">7., 8., 9., 10., 11., </w:t>
      </w:r>
      <w:r w:rsidR="004E53E4" w:rsidRPr="00291E3B">
        <w:t>17. i 18.</w:t>
      </w:r>
      <w:r>
        <w:t>,</w:t>
      </w:r>
      <w:r w:rsidR="004E53E4" w:rsidRPr="00291E3B">
        <w:t xml:space="preserve"> brišu se.</w:t>
      </w:r>
    </w:p>
    <w:p w:rsidR="004E53E4" w:rsidRDefault="004E53E4" w:rsidP="004E53E4">
      <w:pPr>
        <w:spacing w:line="259" w:lineRule="auto"/>
        <w:ind w:left="57" w:right="0" w:firstLine="0"/>
        <w:jc w:val="center"/>
      </w:pPr>
    </w:p>
    <w:p w:rsidR="004E53E4" w:rsidRDefault="006E729C" w:rsidP="004E53E4">
      <w:pPr>
        <w:spacing w:line="259" w:lineRule="auto"/>
        <w:ind w:left="57" w:right="0" w:firstLine="0"/>
        <w:jc w:val="center"/>
      </w:pPr>
      <w:r>
        <w:t xml:space="preserve"> </w:t>
      </w:r>
      <w:r w:rsidR="004E53E4">
        <w:t xml:space="preserve">Članak </w:t>
      </w:r>
      <w:r>
        <w:t>3</w:t>
      </w:r>
      <w:r w:rsidR="004E53E4">
        <w:t>.</w:t>
      </w:r>
    </w:p>
    <w:p w:rsidR="004E53E4" w:rsidRDefault="004E53E4" w:rsidP="004E53E4">
      <w:pPr>
        <w:spacing w:line="259" w:lineRule="auto"/>
        <w:ind w:left="57" w:right="0" w:firstLine="0"/>
        <w:jc w:val="center"/>
      </w:pPr>
      <w:r>
        <w:t xml:space="preserve"> </w:t>
      </w:r>
    </w:p>
    <w:p w:rsidR="004E53E4" w:rsidRDefault="0016626B" w:rsidP="0016626B">
      <w:pPr>
        <w:ind w:left="0" w:right="0" w:firstLine="694"/>
      </w:pPr>
      <w:r>
        <w:t xml:space="preserve">Ova odluka stupa na snagu </w:t>
      </w:r>
      <w:r w:rsidR="004E53E4">
        <w:t xml:space="preserve">01. </w:t>
      </w:r>
      <w:r w:rsidR="00352A0E">
        <w:t>siječnja 2021</w:t>
      </w:r>
      <w:r w:rsidR="004E53E4">
        <w:t>. godine</w:t>
      </w:r>
      <w:r w:rsidR="00766D94">
        <w:t xml:space="preserve">. </w:t>
      </w:r>
    </w:p>
    <w:p w:rsidR="0016626B" w:rsidRDefault="0016626B" w:rsidP="0016626B">
      <w:pPr>
        <w:ind w:left="0" w:right="0" w:firstLine="694"/>
      </w:pPr>
    </w:p>
    <w:p w:rsidR="004E53E4" w:rsidRDefault="004E53E4" w:rsidP="004E53E4">
      <w:pPr>
        <w:spacing w:line="259" w:lineRule="auto"/>
        <w:ind w:left="57" w:right="0" w:firstLine="0"/>
        <w:jc w:val="center"/>
      </w:pPr>
      <w:r>
        <w:t xml:space="preserve"> </w:t>
      </w:r>
    </w:p>
    <w:p w:rsidR="004E53E4" w:rsidRDefault="004E53E4" w:rsidP="004E53E4">
      <w:pPr>
        <w:ind w:left="-5" w:right="0"/>
      </w:pPr>
      <w:r>
        <w:t>KLASA: 410-01/20-01/1</w:t>
      </w:r>
    </w:p>
    <w:p w:rsidR="004E53E4" w:rsidRDefault="004E53E4" w:rsidP="004E53E4">
      <w:pPr>
        <w:ind w:left="-5" w:right="0"/>
      </w:pPr>
      <w:r>
        <w:t>URBROJ:2158/01-</w:t>
      </w:r>
      <w:r w:rsidR="000D5031">
        <w:t>09</w:t>
      </w:r>
      <w:r>
        <w:t>-</w:t>
      </w:r>
      <w:r w:rsidR="000D5031">
        <w:t>00/02</w:t>
      </w:r>
      <w:r>
        <w:t>-1</w:t>
      </w:r>
    </w:p>
    <w:p w:rsidR="004E53E4" w:rsidRDefault="004E53E4" w:rsidP="004E53E4">
      <w:pPr>
        <w:ind w:left="-5" w:right="0"/>
      </w:pPr>
      <w:r>
        <w:t xml:space="preserve">  </w:t>
      </w:r>
    </w:p>
    <w:p w:rsidR="004E53E4" w:rsidRDefault="004E53E4" w:rsidP="004E53E4">
      <w:pPr>
        <w:ind w:left="-5" w:right="0"/>
      </w:pPr>
      <w:r>
        <w:t>Osijek,  ______________ 2020.</w:t>
      </w:r>
    </w:p>
    <w:p w:rsidR="004E53E4" w:rsidRDefault="004E53E4" w:rsidP="004E53E4">
      <w:pPr>
        <w:spacing w:line="259" w:lineRule="auto"/>
        <w:ind w:left="57" w:right="0" w:firstLine="0"/>
        <w:jc w:val="center"/>
      </w:pPr>
      <w:r>
        <w:t xml:space="preserve">  </w:t>
      </w:r>
    </w:p>
    <w:p w:rsidR="004E53E4" w:rsidRDefault="004E53E4" w:rsidP="004E53E4">
      <w:pPr>
        <w:spacing w:line="259" w:lineRule="auto"/>
        <w:ind w:left="0" w:right="0" w:firstLine="0"/>
        <w:jc w:val="left"/>
      </w:pPr>
      <w:r>
        <w:t xml:space="preserve"> </w:t>
      </w:r>
    </w:p>
    <w:p w:rsidR="004E53E4" w:rsidRDefault="004E53E4" w:rsidP="004E53E4">
      <w:pPr>
        <w:spacing w:after="5" w:line="259" w:lineRule="auto"/>
        <w:ind w:left="0" w:right="0" w:firstLine="0"/>
        <w:jc w:val="left"/>
      </w:pPr>
      <w:r>
        <w:t xml:space="preserve"> </w:t>
      </w:r>
    </w:p>
    <w:p w:rsidR="004E53E4" w:rsidRDefault="004E53E4" w:rsidP="004E53E4">
      <w:pPr>
        <w:tabs>
          <w:tab w:val="center" w:pos="7201"/>
        </w:tabs>
        <w:ind w:left="-15" w:right="0" w:firstLine="0"/>
        <w:jc w:val="left"/>
      </w:pPr>
      <w:r>
        <w:t xml:space="preserve"> </w:t>
      </w:r>
      <w:r>
        <w:tab/>
        <w:t xml:space="preserve">Predsjednik </w:t>
      </w:r>
    </w:p>
    <w:p w:rsidR="004E53E4" w:rsidRDefault="004E53E4" w:rsidP="004E53E4">
      <w:pPr>
        <w:tabs>
          <w:tab w:val="center" w:pos="7200"/>
        </w:tabs>
        <w:ind w:left="-15" w:right="0" w:firstLine="0"/>
        <w:jc w:val="left"/>
      </w:pPr>
      <w:r>
        <w:t xml:space="preserve"> </w:t>
      </w:r>
      <w:r>
        <w:tab/>
        <w:t xml:space="preserve">Gradskoga vijeća </w:t>
      </w:r>
    </w:p>
    <w:p w:rsidR="002032E5" w:rsidRDefault="004E53E4" w:rsidP="004E53E4">
      <w:pPr>
        <w:tabs>
          <w:tab w:val="center" w:pos="7200"/>
        </w:tabs>
        <w:ind w:left="-15" w:right="0" w:firstLine="0"/>
        <w:jc w:val="left"/>
      </w:pPr>
      <w:r>
        <w:t xml:space="preserve">                                                                                                  prof.dr.sc. Željko Požega , v.r. </w:t>
      </w:r>
    </w:p>
    <w:p w:rsidR="002032E5" w:rsidRDefault="002032E5" w:rsidP="004E53E4">
      <w:pPr>
        <w:tabs>
          <w:tab w:val="center" w:pos="7200"/>
        </w:tabs>
        <w:ind w:left="-15" w:right="0" w:firstLine="0"/>
        <w:jc w:val="left"/>
      </w:pPr>
    </w:p>
    <w:p w:rsidR="002032E5" w:rsidRDefault="002032E5" w:rsidP="004E53E4">
      <w:pPr>
        <w:tabs>
          <w:tab w:val="center" w:pos="7200"/>
        </w:tabs>
        <w:ind w:left="-15" w:right="0" w:firstLine="0"/>
        <w:jc w:val="left"/>
      </w:pPr>
    </w:p>
    <w:p w:rsidR="002032E5" w:rsidRDefault="002032E5" w:rsidP="004E53E4">
      <w:pPr>
        <w:tabs>
          <w:tab w:val="center" w:pos="7200"/>
        </w:tabs>
        <w:ind w:left="-15" w:right="0" w:firstLine="0"/>
        <w:jc w:val="left"/>
      </w:pPr>
    </w:p>
    <w:p w:rsidR="0016626B" w:rsidRDefault="0016626B" w:rsidP="004E53E4">
      <w:pPr>
        <w:tabs>
          <w:tab w:val="center" w:pos="7200"/>
        </w:tabs>
        <w:ind w:left="-15" w:right="0" w:firstLine="0"/>
        <w:jc w:val="left"/>
      </w:pPr>
    </w:p>
    <w:p w:rsidR="0016626B" w:rsidRDefault="0016626B" w:rsidP="004E53E4">
      <w:pPr>
        <w:tabs>
          <w:tab w:val="center" w:pos="7200"/>
        </w:tabs>
        <w:ind w:left="-15" w:right="0" w:firstLine="0"/>
        <w:jc w:val="left"/>
      </w:pPr>
    </w:p>
    <w:p w:rsidR="0016626B" w:rsidRDefault="0016626B" w:rsidP="004E53E4">
      <w:pPr>
        <w:tabs>
          <w:tab w:val="center" w:pos="7200"/>
        </w:tabs>
        <w:ind w:left="-15" w:right="0" w:firstLine="0"/>
        <w:jc w:val="left"/>
      </w:pPr>
    </w:p>
    <w:p w:rsidR="002032E5" w:rsidRDefault="002032E5" w:rsidP="004E53E4">
      <w:pPr>
        <w:tabs>
          <w:tab w:val="center" w:pos="7200"/>
        </w:tabs>
        <w:ind w:left="-15" w:right="0" w:firstLine="0"/>
        <w:jc w:val="left"/>
      </w:pPr>
    </w:p>
    <w:p w:rsidR="002032E5" w:rsidRDefault="002032E5" w:rsidP="004E53E4">
      <w:pPr>
        <w:tabs>
          <w:tab w:val="center" w:pos="7200"/>
        </w:tabs>
        <w:ind w:left="-15" w:right="0" w:firstLine="0"/>
        <w:jc w:val="left"/>
      </w:pPr>
    </w:p>
    <w:p w:rsidR="002032E5" w:rsidRDefault="002032E5" w:rsidP="004E53E4">
      <w:pPr>
        <w:tabs>
          <w:tab w:val="center" w:pos="7200"/>
        </w:tabs>
        <w:ind w:left="-15" w:right="0" w:firstLine="0"/>
        <w:jc w:val="left"/>
      </w:pPr>
    </w:p>
    <w:p w:rsidR="002032E5" w:rsidRDefault="002032E5" w:rsidP="004E53E4">
      <w:pPr>
        <w:tabs>
          <w:tab w:val="center" w:pos="7200"/>
        </w:tabs>
        <w:ind w:left="-15" w:right="0" w:firstLine="0"/>
        <w:jc w:val="left"/>
      </w:pPr>
    </w:p>
    <w:p w:rsidR="004E53E4" w:rsidRDefault="004E53E4" w:rsidP="004E53E4">
      <w:pPr>
        <w:tabs>
          <w:tab w:val="center" w:pos="7200"/>
        </w:tabs>
        <w:ind w:left="-15" w:right="0" w:firstLine="0"/>
        <w:jc w:val="left"/>
      </w:pPr>
      <w:r>
        <w:t xml:space="preserve">  </w:t>
      </w:r>
    </w:p>
    <w:p w:rsidR="004E53E4" w:rsidRDefault="005C3534" w:rsidP="004E53E4">
      <w:pPr>
        <w:spacing w:line="259" w:lineRule="auto"/>
        <w:ind w:left="0" w:right="0" w:firstLine="0"/>
      </w:pPr>
      <w:r>
        <w:lastRenderedPageBreak/>
        <w:t>Na t</w:t>
      </w:r>
      <w:r w:rsidR="004E53E4">
        <w:t>emelj</w:t>
      </w:r>
      <w:r>
        <w:t>u</w:t>
      </w:r>
      <w:r w:rsidR="004E53E4">
        <w:t xml:space="preserve"> članka 34. stavka 1. točka 2. Statuta Grada Osijeka (</w:t>
      </w:r>
      <w:r w:rsidR="004E53E4" w:rsidRPr="00851C2C">
        <w:rPr>
          <w:szCs w:val="24"/>
        </w:rPr>
        <w:t>Službeni glasnik Grada Osijeka br. 6/01., 3/03., 1A/05</w:t>
      </w:r>
      <w:r w:rsidR="004E53E4">
        <w:rPr>
          <w:szCs w:val="24"/>
        </w:rPr>
        <w:t>., 8/05., 2/09., 9/09., 13/09.,</w:t>
      </w:r>
      <w:r w:rsidR="004E53E4" w:rsidRPr="00851C2C">
        <w:rPr>
          <w:szCs w:val="24"/>
        </w:rPr>
        <w:t xml:space="preserve"> 9/13.</w:t>
      </w:r>
      <w:r w:rsidR="004E53E4">
        <w:rPr>
          <w:szCs w:val="24"/>
        </w:rPr>
        <w:t xml:space="preserve"> i 11/13. - pročišćeni tekst, 12/17 i 2/18</w:t>
      </w:r>
      <w:r w:rsidR="004C6411">
        <w:rPr>
          <w:szCs w:val="24"/>
        </w:rPr>
        <w:t>., 2/20 i 3/20</w:t>
      </w:r>
      <w:r w:rsidR="004E53E4">
        <w:rPr>
          <w:szCs w:val="24"/>
        </w:rPr>
        <w:t xml:space="preserve">) </w:t>
      </w:r>
      <w:r w:rsidR="004E53E4">
        <w:t xml:space="preserve"> Gradonačelnik Grada Osijeka</w:t>
      </w:r>
      <w:r w:rsidR="004F6DA8">
        <w:t xml:space="preserve"> dana ______________2020.</w:t>
      </w:r>
      <w:r w:rsidR="004E53E4">
        <w:t xml:space="preserve"> donosi</w:t>
      </w:r>
    </w:p>
    <w:p w:rsidR="004E53E4" w:rsidRDefault="004E53E4" w:rsidP="004E53E4">
      <w:pPr>
        <w:spacing w:line="259" w:lineRule="auto"/>
        <w:ind w:left="0" w:right="0" w:firstLine="0"/>
        <w:jc w:val="left"/>
      </w:pPr>
    </w:p>
    <w:p w:rsidR="004E53E4" w:rsidRDefault="004E53E4" w:rsidP="004E53E4">
      <w:pPr>
        <w:spacing w:line="259" w:lineRule="auto"/>
        <w:ind w:left="0" w:right="0" w:firstLine="0"/>
        <w:jc w:val="left"/>
      </w:pPr>
    </w:p>
    <w:p w:rsidR="004E53E4" w:rsidRDefault="004E53E4" w:rsidP="004E53E4">
      <w:pPr>
        <w:spacing w:line="259" w:lineRule="auto"/>
        <w:ind w:left="0" w:right="0" w:firstLine="0"/>
        <w:jc w:val="center"/>
        <w:rPr>
          <w:b/>
        </w:rPr>
      </w:pPr>
      <w:r>
        <w:rPr>
          <w:b/>
        </w:rPr>
        <w:t>Z A K L J U Č A K</w:t>
      </w:r>
    </w:p>
    <w:p w:rsidR="004E53E4" w:rsidRDefault="004E53E4" w:rsidP="004E53E4">
      <w:pPr>
        <w:spacing w:line="259" w:lineRule="auto"/>
        <w:ind w:left="0" w:right="0" w:firstLine="0"/>
        <w:jc w:val="center"/>
        <w:rPr>
          <w:b/>
        </w:rPr>
      </w:pPr>
    </w:p>
    <w:p w:rsidR="004E53E4" w:rsidRDefault="004E53E4" w:rsidP="004E53E4">
      <w:pPr>
        <w:spacing w:line="259" w:lineRule="auto"/>
        <w:ind w:left="0" w:right="0" w:firstLine="0"/>
        <w:jc w:val="center"/>
        <w:rPr>
          <w:b/>
        </w:rPr>
      </w:pPr>
      <w:r>
        <w:rPr>
          <w:b/>
        </w:rPr>
        <w:t>povodom razmatranja</w:t>
      </w:r>
    </w:p>
    <w:p w:rsidR="004E53E4" w:rsidRDefault="004E53E4" w:rsidP="004E53E4">
      <w:pPr>
        <w:spacing w:line="259" w:lineRule="auto"/>
        <w:ind w:left="0" w:right="0" w:firstLine="0"/>
        <w:jc w:val="center"/>
        <w:rPr>
          <w:b/>
        </w:rPr>
      </w:pPr>
      <w:r>
        <w:rPr>
          <w:b/>
        </w:rPr>
        <w:t>Prijedloga Odluke o izmjenama Odluke o gradskim porezima</w:t>
      </w:r>
    </w:p>
    <w:p w:rsidR="004E53E4" w:rsidRDefault="004E53E4" w:rsidP="004E53E4">
      <w:pPr>
        <w:spacing w:line="259" w:lineRule="auto"/>
        <w:ind w:left="0" w:right="0" w:firstLine="0"/>
        <w:jc w:val="center"/>
        <w:rPr>
          <w:b/>
        </w:rPr>
      </w:pPr>
    </w:p>
    <w:p w:rsidR="004E53E4" w:rsidRDefault="004E53E4" w:rsidP="004E53E4">
      <w:pPr>
        <w:spacing w:line="259" w:lineRule="auto"/>
        <w:ind w:left="0" w:right="0" w:firstLine="0"/>
        <w:jc w:val="left"/>
        <w:rPr>
          <w:b/>
        </w:rPr>
      </w:pPr>
    </w:p>
    <w:p w:rsidR="004E53E4" w:rsidRDefault="004E53E4" w:rsidP="004E53E4">
      <w:pPr>
        <w:spacing w:line="259" w:lineRule="auto"/>
        <w:ind w:left="0" w:right="0" w:firstLine="0"/>
        <w:jc w:val="left"/>
        <w:rPr>
          <w:b/>
        </w:rPr>
      </w:pPr>
    </w:p>
    <w:p w:rsidR="004E53E4" w:rsidRDefault="004E53E4" w:rsidP="004E53E4">
      <w:pPr>
        <w:spacing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I</w:t>
      </w:r>
    </w:p>
    <w:p w:rsidR="004E53E4" w:rsidRDefault="004E53E4" w:rsidP="004E53E4">
      <w:pPr>
        <w:spacing w:line="259" w:lineRule="auto"/>
        <w:ind w:left="0" w:right="0" w:firstLine="0"/>
        <w:jc w:val="left"/>
      </w:pPr>
    </w:p>
    <w:p w:rsidR="004E53E4" w:rsidRDefault="004E53E4" w:rsidP="004E53E4">
      <w:pPr>
        <w:spacing w:line="259" w:lineRule="auto"/>
        <w:ind w:left="0" w:right="0" w:firstLine="708"/>
      </w:pPr>
      <w:r>
        <w:t>Gradonačelnik Grada Osijeka utvrđuje Prijedlog Odluke o izmjenama Odluke  o gradskim porezima te isti dostavlja Gradskom vijeću Grada Osijeka na razmatranje i usvajanje.</w:t>
      </w:r>
    </w:p>
    <w:p w:rsidR="004E53E4" w:rsidRDefault="004E53E4" w:rsidP="004E53E4">
      <w:pPr>
        <w:spacing w:line="259" w:lineRule="auto"/>
        <w:ind w:left="0" w:right="0" w:firstLine="0"/>
        <w:jc w:val="left"/>
      </w:pPr>
    </w:p>
    <w:p w:rsidR="004E53E4" w:rsidRDefault="004E53E4" w:rsidP="004E53E4">
      <w:pPr>
        <w:spacing w:line="259" w:lineRule="auto"/>
        <w:ind w:left="0" w:right="0" w:firstLine="0"/>
        <w:jc w:val="left"/>
      </w:pPr>
    </w:p>
    <w:p w:rsidR="004E53E4" w:rsidRDefault="004E53E4" w:rsidP="004E53E4">
      <w:pPr>
        <w:spacing w:line="259" w:lineRule="auto"/>
        <w:ind w:left="0" w:right="0" w:firstLine="0"/>
        <w:jc w:val="left"/>
      </w:pPr>
      <w:r>
        <w:t xml:space="preserve">                                                                      </w:t>
      </w:r>
      <w:r>
        <w:rPr>
          <w:b/>
        </w:rPr>
        <w:t>II</w:t>
      </w:r>
    </w:p>
    <w:p w:rsidR="004E53E4" w:rsidRDefault="004E53E4" w:rsidP="004E53E4">
      <w:pPr>
        <w:spacing w:line="259" w:lineRule="auto"/>
        <w:ind w:left="0" w:right="0" w:firstLine="0"/>
        <w:jc w:val="left"/>
      </w:pPr>
    </w:p>
    <w:p w:rsidR="004E53E4" w:rsidRDefault="004E53E4" w:rsidP="004E53E4">
      <w:pPr>
        <w:spacing w:line="259" w:lineRule="auto"/>
        <w:ind w:left="0" w:right="0" w:firstLine="0"/>
        <w:jc w:val="left"/>
      </w:pPr>
    </w:p>
    <w:p w:rsidR="004E53E4" w:rsidRDefault="004E53E4" w:rsidP="004E53E4">
      <w:pPr>
        <w:spacing w:line="259" w:lineRule="auto"/>
        <w:ind w:left="0" w:right="0" w:firstLine="708"/>
      </w:pPr>
      <w:r>
        <w:t xml:space="preserve">Potrebna obrazloženja na sjednici Gradskog vijeća dati će David Krmpotić </w:t>
      </w:r>
      <w:proofErr w:type="spellStart"/>
      <w:r>
        <w:t>univ.spec.oec</w:t>
      </w:r>
      <w:proofErr w:type="spellEnd"/>
      <w:r>
        <w:t>., pročelnik Upravnog odjela za financije i nabavu.</w:t>
      </w:r>
    </w:p>
    <w:p w:rsidR="004E53E4" w:rsidRDefault="004E53E4" w:rsidP="004E53E4">
      <w:pPr>
        <w:spacing w:line="259" w:lineRule="auto"/>
        <w:ind w:left="0" w:right="0" w:firstLine="0"/>
        <w:jc w:val="left"/>
      </w:pPr>
    </w:p>
    <w:p w:rsidR="004E53E4" w:rsidRDefault="004E53E4" w:rsidP="004E53E4">
      <w:pPr>
        <w:spacing w:line="259" w:lineRule="auto"/>
        <w:ind w:left="0" w:right="0" w:firstLine="0"/>
        <w:jc w:val="left"/>
      </w:pPr>
    </w:p>
    <w:p w:rsidR="004E53E4" w:rsidRDefault="004E53E4" w:rsidP="004E53E4">
      <w:pPr>
        <w:spacing w:line="259" w:lineRule="auto"/>
        <w:ind w:left="0" w:right="0" w:firstLine="0"/>
        <w:jc w:val="left"/>
      </w:pPr>
      <w:r>
        <w:t>KLASA: 410-01/20-01/1</w:t>
      </w:r>
    </w:p>
    <w:p w:rsidR="004E53E4" w:rsidRDefault="004E53E4" w:rsidP="004E53E4">
      <w:pPr>
        <w:spacing w:line="259" w:lineRule="auto"/>
        <w:ind w:left="0" w:right="0" w:firstLine="0"/>
        <w:jc w:val="left"/>
      </w:pPr>
      <w:r>
        <w:t xml:space="preserve">URBROJ: </w:t>
      </w:r>
      <w:r w:rsidR="000D5031">
        <w:t>2158/01-09-00/02</w:t>
      </w:r>
      <w:r w:rsidR="000D5031">
        <w:t>-2</w:t>
      </w:r>
      <w:bookmarkStart w:id="1" w:name="_GoBack"/>
      <w:bookmarkEnd w:id="1"/>
    </w:p>
    <w:p w:rsidR="004E53E4" w:rsidRDefault="004E53E4" w:rsidP="004E53E4">
      <w:pPr>
        <w:spacing w:line="259" w:lineRule="auto"/>
        <w:ind w:left="0" w:right="0" w:firstLine="0"/>
        <w:jc w:val="left"/>
      </w:pPr>
      <w:r>
        <w:t xml:space="preserve">Osijek,             </w:t>
      </w:r>
      <w:r w:rsidR="005B5315">
        <w:t xml:space="preserve">2020. </w:t>
      </w:r>
      <w:r w:rsidR="005B5315">
        <w:tab/>
      </w:r>
      <w:r w:rsidR="005B5315">
        <w:tab/>
      </w:r>
      <w:r>
        <w:t xml:space="preserve">                                                              GRADONAČELNIK</w:t>
      </w:r>
    </w:p>
    <w:p w:rsidR="004E53E4" w:rsidRPr="00CB4CDC" w:rsidRDefault="004E53E4" w:rsidP="004E53E4">
      <w:pPr>
        <w:spacing w:line="259" w:lineRule="auto"/>
        <w:ind w:left="0" w:right="0" w:firstLine="0"/>
        <w:jc w:val="left"/>
      </w:pPr>
      <w:r>
        <w:t xml:space="preserve">                                                                                                               Ivan Vrkić dipl.iur.</w:t>
      </w:r>
    </w:p>
    <w:p w:rsidR="004E53E4" w:rsidRDefault="004E53E4" w:rsidP="004E53E4"/>
    <w:p w:rsidR="004E53E4" w:rsidRDefault="004E53E4" w:rsidP="004E53E4"/>
    <w:p w:rsidR="004E53E4" w:rsidRDefault="004E53E4" w:rsidP="004E53E4"/>
    <w:p w:rsidR="004E53E4" w:rsidRDefault="004E53E4" w:rsidP="004E53E4"/>
    <w:p w:rsidR="009E2A08" w:rsidRDefault="009E2A08"/>
    <w:sectPr w:rsidR="009E2A08" w:rsidSect="00FA3707">
      <w:headerReference w:type="even" r:id="rId8"/>
      <w:headerReference w:type="default" r:id="rId9"/>
      <w:headerReference w:type="first" r:id="rId10"/>
      <w:pgSz w:w="11904" w:h="16840"/>
      <w:pgMar w:top="993" w:right="1413" w:bottom="1489" w:left="1417" w:header="7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647" w:rsidRDefault="001A3647">
      <w:pPr>
        <w:spacing w:line="240" w:lineRule="auto"/>
      </w:pPr>
      <w:r>
        <w:separator/>
      </w:r>
    </w:p>
  </w:endnote>
  <w:endnote w:type="continuationSeparator" w:id="0">
    <w:p w:rsidR="001A3647" w:rsidRDefault="001A3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647" w:rsidRDefault="001A3647">
      <w:pPr>
        <w:spacing w:line="240" w:lineRule="auto"/>
      </w:pPr>
      <w:r>
        <w:separator/>
      </w:r>
    </w:p>
  </w:footnote>
  <w:footnote w:type="continuationSeparator" w:id="0">
    <w:p w:rsidR="001A3647" w:rsidRDefault="001A3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2C1" w:rsidRDefault="004E53E4">
    <w:pPr>
      <w:spacing w:line="259" w:lineRule="auto"/>
      <w:ind w:left="0" w:right="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968A64" wp14:editId="2D47FFD0">
              <wp:simplePos x="0" y="0"/>
              <wp:positionH relativeFrom="page">
                <wp:posOffset>880872</wp:posOffset>
              </wp:positionH>
              <wp:positionV relativeFrom="page">
                <wp:posOffset>637794</wp:posOffset>
              </wp:positionV>
              <wp:extent cx="5798821" cy="6096"/>
              <wp:effectExtent l="0" t="0" r="0" b="0"/>
              <wp:wrapSquare wrapText="bothSides"/>
              <wp:docPr id="4741" name="Group 4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821" cy="6096"/>
                        <a:chOff x="0" y="0"/>
                        <a:chExt cx="5798821" cy="6096"/>
                      </a:xfrm>
                    </wpg:grpSpPr>
                    <wps:wsp>
                      <wps:cNvPr id="4962" name="Shape 4962"/>
                      <wps:cNvSpPr/>
                      <wps:spPr>
                        <a:xfrm>
                          <a:off x="0" y="0"/>
                          <a:ext cx="579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821" h="9144">
                              <a:moveTo>
                                <a:pt x="0" y="0"/>
                              </a:moveTo>
                              <a:lnTo>
                                <a:pt x="5798821" y="0"/>
                              </a:lnTo>
                              <a:lnTo>
                                <a:pt x="579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1AF1C6DF" id="Group 4741" o:spid="_x0000_s1026" style="position:absolute;margin-left:69.35pt;margin-top:50.2pt;width:456.6pt;height:.5pt;z-index:251659264;mso-position-horizontal-relative:page;mso-position-vertical-relative:page" coordsize="579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">
              <v:shape id="Shape 4962" o:spid="_x0000_s1027" style="position:absolute;width:57988;height:91;visibility:visible;mso-wrap-style:square;v-text-anchor:top" coordsize="57988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" path="m,l5798821,r,9144l,9144,,e" fillcolor="black" stroked="f" strokeweight="0">
                <v:stroke miterlimit="83231f" joinstyle="miter"/>
                <v:path arrowok="t" textboxrect="0,0,5798821,9144"/>
              </v:shape>
              <w10:wrap type="square" anchorx="page" anchory="page"/>
            </v:group>
          </w:pict>
        </mc:Fallback>
      </mc:AlternateContent>
    </w:r>
    <w:r>
      <w:t xml:space="preserve">Službeni glasnik Grada Osijeka br. 17A od 21. prosinca 2009.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2C1" w:rsidRDefault="001A3647" w:rsidP="00A709EC">
    <w:pPr>
      <w:spacing w:line="259" w:lineRule="auto"/>
      <w:ind w:left="0" w:right="3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2C1" w:rsidRDefault="004E53E4">
    <w:pPr>
      <w:spacing w:line="259" w:lineRule="auto"/>
      <w:ind w:left="0" w:right="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2D8E1A" wp14:editId="74B1567B">
              <wp:simplePos x="0" y="0"/>
              <wp:positionH relativeFrom="page">
                <wp:posOffset>880872</wp:posOffset>
              </wp:positionH>
              <wp:positionV relativeFrom="page">
                <wp:posOffset>637794</wp:posOffset>
              </wp:positionV>
              <wp:extent cx="5798821" cy="6096"/>
              <wp:effectExtent l="0" t="0" r="0" b="0"/>
              <wp:wrapSquare wrapText="bothSides"/>
              <wp:docPr id="4725" name="Group 47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821" cy="6096"/>
                        <a:chOff x="0" y="0"/>
                        <a:chExt cx="5798821" cy="6096"/>
                      </a:xfrm>
                    </wpg:grpSpPr>
                    <wps:wsp>
                      <wps:cNvPr id="4960" name="Shape 4960"/>
                      <wps:cNvSpPr/>
                      <wps:spPr>
                        <a:xfrm>
                          <a:off x="0" y="0"/>
                          <a:ext cx="579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821" h="9144">
                              <a:moveTo>
                                <a:pt x="0" y="0"/>
                              </a:moveTo>
                              <a:lnTo>
                                <a:pt x="5798821" y="0"/>
                              </a:lnTo>
                              <a:lnTo>
                                <a:pt x="579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29094D1D" id="Group 4725" o:spid="_x0000_s1026" style="position:absolute;margin-left:69.35pt;margin-top:50.2pt;width:456.6pt;height:.5pt;z-index:251660288;mso-position-horizontal-relative:page;mso-position-vertical-relative:page" coordsize="579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">
              <v:shape id="Shape 4960" o:spid="_x0000_s1027" style="position:absolute;width:57988;height:91;visibility:visible;mso-wrap-style:square;v-text-anchor:top" coordsize="57988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" path="m,l5798821,r,9144l,9144,,e" fillcolor="black" stroked="f" strokeweight="0">
                <v:stroke miterlimit="83231f" joinstyle="miter"/>
                <v:path arrowok="t" textboxrect="0,0,5798821,9144"/>
              </v:shape>
              <w10:wrap type="square" anchorx="page" anchory="page"/>
            </v:group>
          </w:pict>
        </mc:Fallback>
      </mc:AlternateContent>
    </w:r>
    <w:r>
      <w:t xml:space="preserve">Službeni glasnik Grada Osijeka br. 17A od 21. prosinca 2009.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DAA"/>
    <w:multiLevelType w:val="hybridMultilevel"/>
    <w:tmpl w:val="F16EB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E4"/>
    <w:rsid w:val="00010526"/>
    <w:rsid w:val="000308B1"/>
    <w:rsid w:val="000356CC"/>
    <w:rsid w:val="0005640E"/>
    <w:rsid w:val="00056C32"/>
    <w:rsid w:val="000D5031"/>
    <w:rsid w:val="000E3350"/>
    <w:rsid w:val="001038B4"/>
    <w:rsid w:val="00124A7D"/>
    <w:rsid w:val="00135537"/>
    <w:rsid w:val="00166243"/>
    <w:rsid w:val="0016626B"/>
    <w:rsid w:val="00182AA8"/>
    <w:rsid w:val="001A3647"/>
    <w:rsid w:val="001B7EBB"/>
    <w:rsid w:val="001E5509"/>
    <w:rsid w:val="002032E5"/>
    <w:rsid w:val="0021777C"/>
    <w:rsid w:val="0023561D"/>
    <w:rsid w:val="0023729D"/>
    <w:rsid w:val="002511BE"/>
    <w:rsid w:val="002810E9"/>
    <w:rsid w:val="002B4CAA"/>
    <w:rsid w:val="00302172"/>
    <w:rsid w:val="00312721"/>
    <w:rsid w:val="003300BD"/>
    <w:rsid w:val="00341966"/>
    <w:rsid w:val="00352A0E"/>
    <w:rsid w:val="003653A2"/>
    <w:rsid w:val="00384914"/>
    <w:rsid w:val="003B60FA"/>
    <w:rsid w:val="003D3175"/>
    <w:rsid w:val="003D6E4A"/>
    <w:rsid w:val="003F0606"/>
    <w:rsid w:val="004574E9"/>
    <w:rsid w:val="00480E21"/>
    <w:rsid w:val="004904C7"/>
    <w:rsid w:val="004A205E"/>
    <w:rsid w:val="004C6411"/>
    <w:rsid w:val="004D287B"/>
    <w:rsid w:val="004E53E4"/>
    <w:rsid w:val="004F6DA8"/>
    <w:rsid w:val="0050080D"/>
    <w:rsid w:val="00515808"/>
    <w:rsid w:val="00535F35"/>
    <w:rsid w:val="00536D2B"/>
    <w:rsid w:val="00540A5E"/>
    <w:rsid w:val="0054364E"/>
    <w:rsid w:val="005B5315"/>
    <w:rsid w:val="005C3534"/>
    <w:rsid w:val="005D0652"/>
    <w:rsid w:val="005D12A9"/>
    <w:rsid w:val="005E3FD3"/>
    <w:rsid w:val="005F792F"/>
    <w:rsid w:val="00613157"/>
    <w:rsid w:val="0061355E"/>
    <w:rsid w:val="00656D68"/>
    <w:rsid w:val="00667F71"/>
    <w:rsid w:val="00681EDE"/>
    <w:rsid w:val="006A1976"/>
    <w:rsid w:val="006A642F"/>
    <w:rsid w:val="006D20CC"/>
    <w:rsid w:val="006E729C"/>
    <w:rsid w:val="006F487F"/>
    <w:rsid w:val="007047F9"/>
    <w:rsid w:val="007234A0"/>
    <w:rsid w:val="0072732B"/>
    <w:rsid w:val="00730537"/>
    <w:rsid w:val="00745801"/>
    <w:rsid w:val="00753A99"/>
    <w:rsid w:val="00766D94"/>
    <w:rsid w:val="00796B3E"/>
    <w:rsid w:val="007A6F87"/>
    <w:rsid w:val="007D0808"/>
    <w:rsid w:val="007D6DD1"/>
    <w:rsid w:val="00821364"/>
    <w:rsid w:val="00824DE0"/>
    <w:rsid w:val="00846B42"/>
    <w:rsid w:val="00856A48"/>
    <w:rsid w:val="00880BAB"/>
    <w:rsid w:val="00882BA6"/>
    <w:rsid w:val="008836C8"/>
    <w:rsid w:val="008945A7"/>
    <w:rsid w:val="008A6A5B"/>
    <w:rsid w:val="008D747C"/>
    <w:rsid w:val="008E1BD1"/>
    <w:rsid w:val="008F562D"/>
    <w:rsid w:val="00910EAB"/>
    <w:rsid w:val="00923D03"/>
    <w:rsid w:val="00946A02"/>
    <w:rsid w:val="00961792"/>
    <w:rsid w:val="009726E1"/>
    <w:rsid w:val="009831DB"/>
    <w:rsid w:val="00993F1B"/>
    <w:rsid w:val="009A0A3D"/>
    <w:rsid w:val="009E2A08"/>
    <w:rsid w:val="00A13BCF"/>
    <w:rsid w:val="00A14957"/>
    <w:rsid w:val="00A36855"/>
    <w:rsid w:val="00A77A6A"/>
    <w:rsid w:val="00A83E97"/>
    <w:rsid w:val="00A9098F"/>
    <w:rsid w:val="00AA668B"/>
    <w:rsid w:val="00AD07D4"/>
    <w:rsid w:val="00AF58A2"/>
    <w:rsid w:val="00B23F29"/>
    <w:rsid w:val="00B24459"/>
    <w:rsid w:val="00B620B0"/>
    <w:rsid w:val="00B74B14"/>
    <w:rsid w:val="00B8281A"/>
    <w:rsid w:val="00B91200"/>
    <w:rsid w:val="00B936E7"/>
    <w:rsid w:val="00BC5DEE"/>
    <w:rsid w:val="00C013B8"/>
    <w:rsid w:val="00C20057"/>
    <w:rsid w:val="00C263B7"/>
    <w:rsid w:val="00C3366F"/>
    <w:rsid w:val="00C428C9"/>
    <w:rsid w:val="00C634B7"/>
    <w:rsid w:val="00C80152"/>
    <w:rsid w:val="00C869C7"/>
    <w:rsid w:val="00CD200A"/>
    <w:rsid w:val="00CF00E8"/>
    <w:rsid w:val="00CF67E2"/>
    <w:rsid w:val="00D14762"/>
    <w:rsid w:val="00D1482A"/>
    <w:rsid w:val="00D5157E"/>
    <w:rsid w:val="00D67AA3"/>
    <w:rsid w:val="00D71C1A"/>
    <w:rsid w:val="00DA4C56"/>
    <w:rsid w:val="00DF5595"/>
    <w:rsid w:val="00E04338"/>
    <w:rsid w:val="00E2325E"/>
    <w:rsid w:val="00E45ADD"/>
    <w:rsid w:val="00E571DF"/>
    <w:rsid w:val="00EA6EEC"/>
    <w:rsid w:val="00EB200C"/>
    <w:rsid w:val="00EB688C"/>
    <w:rsid w:val="00EC1B3F"/>
    <w:rsid w:val="00ED485B"/>
    <w:rsid w:val="00EE667F"/>
    <w:rsid w:val="00F00EC9"/>
    <w:rsid w:val="00F16EDE"/>
    <w:rsid w:val="00F17FEB"/>
    <w:rsid w:val="00F22F1A"/>
    <w:rsid w:val="00F40472"/>
    <w:rsid w:val="00F8414A"/>
    <w:rsid w:val="00FB1CCA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7707E-4792-4BDE-B82D-D45D7035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3E4"/>
    <w:pPr>
      <w:spacing w:after="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53E4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StandardWeb">
    <w:name w:val="Normal (Web)"/>
    <w:basedOn w:val="Normal"/>
    <w:uiPriority w:val="99"/>
    <w:unhideWhenUsed/>
    <w:rsid w:val="004E53E4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table" w:customStyle="1" w:styleId="ivopisnatablicapopisa7-isticanje51">
    <w:name w:val="Živopisna tablica popisa 7 - isticanje 51"/>
    <w:basedOn w:val="Obinatablica"/>
    <w:uiPriority w:val="52"/>
    <w:rsid w:val="004E53E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8D74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06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652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25BFD-600C-4B3E-9066-C68289BC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Falamić</dc:creator>
  <cp:keywords/>
  <dc:description/>
  <cp:lastModifiedBy>Sibila Jović</cp:lastModifiedBy>
  <cp:revision>5</cp:revision>
  <cp:lastPrinted>2020-10-15T12:49:00Z</cp:lastPrinted>
  <dcterms:created xsi:type="dcterms:W3CDTF">2020-10-15T15:01:00Z</dcterms:created>
  <dcterms:modified xsi:type="dcterms:W3CDTF">2020-10-16T06:22:00Z</dcterms:modified>
</cp:coreProperties>
</file>