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8C262" w14:textId="5032EFDC" w:rsidR="00E62B9D" w:rsidRPr="00E62B9D" w:rsidRDefault="00E62B9D" w:rsidP="00E62B9D">
      <w:pPr>
        <w:jc w:val="center"/>
        <w:rPr>
          <w:rFonts w:ascii="Calibri" w:eastAsia="Calibri" w:hAnsi="Calibri" w:cs="Times New Roman"/>
          <w:lang w:bidi="ar-SA"/>
        </w:rPr>
      </w:pPr>
    </w:p>
    <w:tbl>
      <w:tblPr>
        <w:tblpPr w:leftFromText="180" w:rightFromText="180" w:vertAnchor="page" w:horzAnchor="margin" w:tblpXSpec="center" w:tblpY="2869"/>
        <w:tblW w:w="9493" w:type="dxa"/>
        <w:tblCellMar>
          <w:top w:w="15" w:type="dxa"/>
          <w:left w:w="15" w:type="dxa"/>
          <w:bottom w:w="15" w:type="dxa"/>
          <w:right w:w="15" w:type="dxa"/>
        </w:tblCellMar>
        <w:tblLook w:val="04A0" w:firstRow="1" w:lastRow="0" w:firstColumn="1" w:lastColumn="0" w:noHBand="0" w:noVBand="1"/>
      </w:tblPr>
      <w:tblGrid>
        <w:gridCol w:w="2002"/>
        <w:gridCol w:w="3990"/>
        <w:gridCol w:w="3501"/>
      </w:tblGrid>
      <w:tr w:rsidR="00514010" w:rsidRPr="00514010" w14:paraId="63C6FA33" w14:textId="77777777" w:rsidTr="006A5304">
        <w:trPr>
          <w:trHeight w:val="1251"/>
        </w:trPr>
        <w:tc>
          <w:tcPr>
            <w:tcW w:w="2002" w:type="dxa"/>
            <w:tcBorders>
              <w:top w:val="single" w:sz="4" w:space="0" w:color="000000"/>
              <w:left w:val="single" w:sz="4" w:space="0" w:color="000000"/>
              <w:bottom w:val="single" w:sz="4" w:space="0" w:color="000000"/>
              <w:right w:val="single" w:sz="4" w:space="0" w:color="000000"/>
            </w:tcBorders>
            <w:vAlign w:val="center"/>
            <w:hideMark/>
          </w:tcPr>
          <w:p w14:paraId="06592B4B" w14:textId="750D7FE3" w:rsidR="00514010" w:rsidRPr="00E24EFB" w:rsidRDefault="00514010" w:rsidP="00E24EFB">
            <w:pPr>
              <w:spacing w:after="0"/>
              <w:jc w:val="center"/>
              <w:rPr>
                <w:rFonts w:ascii="Calibri" w:eastAsia="Calibri" w:hAnsi="Calibri" w:cs="Calibri"/>
                <w:sz w:val="24"/>
                <w:szCs w:val="24"/>
                <w:lang w:val="en-US" w:bidi="ar-SA"/>
              </w:rPr>
            </w:pPr>
            <w:r w:rsidRPr="00514010">
              <w:rPr>
                <w:rFonts w:ascii="Calibri" w:eastAsia="Calibri" w:hAnsi="Calibri" w:cs="Calibri"/>
                <w:sz w:val="24"/>
                <w:szCs w:val="24"/>
                <w:lang w:val="en-US" w:bidi="ar-SA"/>
              </w:rPr>
              <w:br w:type="page"/>
            </w:r>
            <w:r w:rsidRPr="00514010">
              <w:rPr>
                <w:rFonts w:ascii="Calibri" w:eastAsia="Times New Roman" w:hAnsi="Calibri" w:cs="Calibri"/>
                <w:b/>
                <w:bCs/>
                <w:color w:val="000000"/>
                <w:lang w:bidi="ar-SA"/>
              </w:rPr>
              <w:t>PROJEKT</w:t>
            </w:r>
          </w:p>
        </w:tc>
        <w:tc>
          <w:tcPr>
            <w:tcW w:w="7491" w:type="dxa"/>
            <w:gridSpan w:val="2"/>
            <w:tcBorders>
              <w:top w:val="single" w:sz="4" w:space="0" w:color="000000"/>
              <w:left w:val="single" w:sz="4" w:space="0" w:color="000000"/>
              <w:bottom w:val="single" w:sz="4" w:space="0" w:color="000000"/>
              <w:right w:val="single" w:sz="4" w:space="0" w:color="000000"/>
            </w:tcBorders>
            <w:vAlign w:val="center"/>
            <w:hideMark/>
          </w:tcPr>
          <w:p w14:paraId="0276B28A" w14:textId="77777777" w:rsidR="00E24EFB" w:rsidRPr="00E4299F" w:rsidRDefault="00514010" w:rsidP="00E24EFB">
            <w:pPr>
              <w:spacing w:before="100" w:beforeAutospacing="1" w:after="100" w:afterAutospacing="1"/>
              <w:rPr>
                <w:rFonts w:ascii="Calibri" w:eastAsia="Calibri" w:hAnsi="Calibri" w:cs="Calibri"/>
                <w:b/>
                <w:bCs/>
                <w:shd w:val="clear" w:color="auto" w:fill="FFFFFF"/>
                <w:lang w:bidi="ar-SA"/>
              </w:rPr>
            </w:pPr>
            <w:r w:rsidRPr="00E4299F">
              <w:rPr>
                <w:rFonts w:ascii="Calibri" w:eastAsia="Calibri" w:hAnsi="Calibri" w:cs="Calibri"/>
                <w:b/>
                <w:bCs/>
                <w:shd w:val="clear" w:color="auto" w:fill="FFFFFF"/>
                <w:lang w:bidi="ar-SA"/>
              </w:rPr>
              <w:t xml:space="preserve">COMPETE4SECAP – Energy management competition for local authorities to uptake and enhance Sustainable </w:t>
            </w:r>
            <w:r w:rsidR="000F6691" w:rsidRPr="00E4299F">
              <w:rPr>
                <w:rFonts w:ascii="Calibri" w:eastAsia="Calibri" w:hAnsi="Calibri" w:cs="Calibri"/>
                <w:b/>
                <w:bCs/>
                <w:shd w:val="clear" w:color="auto" w:fill="FFFFFF"/>
                <w:lang w:bidi="ar-SA"/>
              </w:rPr>
              <w:t>Ene</w:t>
            </w:r>
            <w:r w:rsidR="00E24EFB" w:rsidRPr="00E4299F">
              <w:rPr>
                <w:rFonts w:ascii="Calibri" w:eastAsia="Calibri" w:hAnsi="Calibri" w:cs="Calibri"/>
                <w:b/>
                <w:bCs/>
                <w:shd w:val="clear" w:color="auto" w:fill="FFFFFF"/>
                <w:lang w:bidi="ar-SA"/>
              </w:rPr>
              <w:t>rgy and Climate Action Plans</w:t>
            </w:r>
          </w:p>
          <w:p w14:paraId="25DE7F51" w14:textId="1DC96008" w:rsidR="00514010" w:rsidRPr="00E4299F" w:rsidRDefault="000F6691" w:rsidP="00E24EFB">
            <w:pPr>
              <w:spacing w:before="100" w:beforeAutospacing="1" w:after="100" w:afterAutospacing="1"/>
              <w:rPr>
                <w:rFonts w:ascii="Calibri" w:eastAsia="Times New Roman" w:hAnsi="Calibri" w:cs="Calibri"/>
                <w:color w:val="000000"/>
                <w:lang w:bidi="ar-SA"/>
              </w:rPr>
            </w:pPr>
            <w:r w:rsidRPr="00E4299F">
              <w:rPr>
                <w:rFonts w:ascii="Calibri" w:eastAsia="Calibri" w:hAnsi="Calibri" w:cs="Calibri"/>
                <w:b/>
                <w:bCs/>
                <w:shd w:val="clear" w:color="auto" w:fill="FFFFFF"/>
                <w:lang w:bidi="ar-SA"/>
              </w:rPr>
              <w:t>Obzor 2020</w:t>
            </w:r>
            <w:r w:rsidR="00E24EFB" w:rsidRPr="00E4299F">
              <w:rPr>
                <w:rFonts w:ascii="Calibri" w:eastAsia="Calibri" w:hAnsi="Calibri" w:cs="Calibri"/>
                <w:b/>
                <w:bCs/>
                <w:shd w:val="clear" w:color="auto" w:fill="FFFFFF"/>
                <w:lang w:bidi="ar-SA"/>
              </w:rPr>
              <w:t xml:space="preserve"> (HORIZON 2020)</w:t>
            </w:r>
          </w:p>
        </w:tc>
      </w:tr>
      <w:tr w:rsidR="00514010" w:rsidRPr="00514010" w14:paraId="16E2D5ED" w14:textId="77777777" w:rsidTr="006A5304">
        <w:tc>
          <w:tcPr>
            <w:tcW w:w="2002" w:type="dxa"/>
            <w:tcBorders>
              <w:top w:val="single" w:sz="4" w:space="0" w:color="000000"/>
              <w:left w:val="single" w:sz="4" w:space="0" w:color="000000"/>
              <w:bottom w:val="single" w:sz="4" w:space="0" w:color="000000"/>
              <w:right w:val="single" w:sz="4" w:space="0" w:color="000000"/>
            </w:tcBorders>
            <w:vAlign w:val="center"/>
            <w:hideMark/>
          </w:tcPr>
          <w:p w14:paraId="63796412" w14:textId="77777777"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NAZIV DOKUMENTA</w:t>
            </w:r>
          </w:p>
        </w:tc>
        <w:tc>
          <w:tcPr>
            <w:tcW w:w="7491" w:type="dxa"/>
            <w:gridSpan w:val="2"/>
            <w:tcBorders>
              <w:top w:val="single" w:sz="4" w:space="0" w:color="000000"/>
              <w:left w:val="single" w:sz="4" w:space="0" w:color="000000"/>
              <w:bottom w:val="single" w:sz="4" w:space="0" w:color="000000"/>
              <w:right w:val="single" w:sz="4" w:space="0" w:color="000000"/>
            </w:tcBorders>
            <w:vAlign w:val="center"/>
            <w:hideMark/>
          </w:tcPr>
          <w:p w14:paraId="4300F5CF" w14:textId="7F97FA7C" w:rsidR="00514010" w:rsidRPr="00E4299F" w:rsidRDefault="00514010" w:rsidP="00432A8B">
            <w:pPr>
              <w:spacing w:before="100" w:beforeAutospacing="1" w:after="100" w:afterAutospacing="1"/>
              <w:rPr>
                <w:rFonts w:ascii="Calibri" w:eastAsia="Times New Roman" w:hAnsi="Calibri" w:cs="Calibri"/>
                <w:b/>
                <w:bCs/>
                <w:color w:val="000000"/>
                <w:lang w:bidi="ar-SA"/>
              </w:rPr>
            </w:pPr>
            <w:r w:rsidRPr="00E4299F">
              <w:rPr>
                <w:rFonts w:ascii="Calibri" w:eastAsia="Calibri" w:hAnsi="Calibri" w:cs="Calibri"/>
                <w:lang w:bidi="ar-SA"/>
              </w:rPr>
              <w:t xml:space="preserve">Akcijski plan </w:t>
            </w:r>
            <w:r w:rsidR="001F41A6" w:rsidRPr="001F41A6">
              <w:rPr>
                <w:rFonts w:ascii="Calibri" w:eastAsia="Calibri" w:hAnsi="Calibri" w:cs="Calibri"/>
                <w:lang w:bidi="ar-SA"/>
              </w:rPr>
              <w:t xml:space="preserve">energetski i klimatski održivog razvitka </w:t>
            </w:r>
            <w:r w:rsidR="001F41A6">
              <w:rPr>
                <w:rFonts w:ascii="Calibri" w:eastAsia="Calibri" w:hAnsi="Calibri" w:cs="Calibri"/>
                <w:lang w:bidi="ar-SA"/>
              </w:rPr>
              <w:t xml:space="preserve">Grada </w:t>
            </w:r>
            <w:r w:rsidR="00432A8B">
              <w:rPr>
                <w:rFonts w:ascii="Calibri" w:eastAsia="Calibri" w:hAnsi="Calibri" w:cs="Calibri"/>
                <w:lang w:bidi="ar-SA"/>
              </w:rPr>
              <w:t>Osijeka</w:t>
            </w:r>
            <w:r w:rsidR="00F20FF4">
              <w:rPr>
                <w:rFonts w:ascii="Calibri" w:eastAsia="Calibri" w:hAnsi="Calibri" w:cs="Calibri"/>
                <w:lang w:bidi="ar-SA"/>
              </w:rPr>
              <w:t xml:space="preserve"> (SECAP)</w:t>
            </w:r>
          </w:p>
        </w:tc>
      </w:tr>
      <w:tr w:rsidR="00514010" w:rsidRPr="00514010" w14:paraId="6AA3206B" w14:textId="77777777" w:rsidTr="006A5304">
        <w:tc>
          <w:tcPr>
            <w:tcW w:w="2002" w:type="dxa"/>
            <w:tcBorders>
              <w:top w:val="single" w:sz="4" w:space="0" w:color="000000"/>
              <w:left w:val="single" w:sz="4" w:space="0" w:color="000000"/>
              <w:bottom w:val="single" w:sz="4" w:space="0" w:color="000000"/>
              <w:right w:val="single" w:sz="4" w:space="0" w:color="000000"/>
            </w:tcBorders>
            <w:vAlign w:val="center"/>
            <w:hideMark/>
          </w:tcPr>
          <w:p w14:paraId="1735A2C4" w14:textId="5F6D66BB"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DATUM ISPORUKE</w:t>
            </w:r>
          </w:p>
        </w:tc>
        <w:tc>
          <w:tcPr>
            <w:tcW w:w="7491" w:type="dxa"/>
            <w:gridSpan w:val="2"/>
            <w:tcBorders>
              <w:top w:val="single" w:sz="4" w:space="0" w:color="000000"/>
              <w:left w:val="single" w:sz="4" w:space="0" w:color="000000"/>
              <w:bottom w:val="single" w:sz="4" w:space="0" w:color="000000"/>
              <w:right w:val="single" w:sz="4" w:space="0" w:color="000000"/>
            </w:tcBorders>
            <w:vAlign w:val="center"/>
            <w:hideMark/>
          </w:tcPr>
          <w:p w14:paraId="7FB1FF7B" w14:textId="617E164A" w:rsidR="00514010" w:rsidRPr="00514010" w:rsidRDefault="006A5304" w:rsidP="006A5304">
            <w:pPr>
              <w:spacing w:before="100" w:beforeAutospacing="1" w:after="100" w:afterAutospacing="1"/>
              <w:rPr>
                <w:rFonts w:ascii="Calibri" w:eastAsia="Times New Roman" w:hAnsi="Calibri" w:cs="Calibri"/>
                <w:color w:val="000000"/>
                <w:lang w:bidi="ar-SA"/>
              </w:rPr>
            </w:pPr>
            <w:r>
              <w:rPr>
                <w:rFonts w:ascii="Calibri" w:eastAsia="Times New Roman" w:hAnsi="Calibri" w:cs="Calibri"/>
                <w:color w:val="000000"/>
                <w:lang w:bidi="ar-SA"/>
              </w:rPr>
              <w:t>08</w:t>
            </w:r>
            <w:r w:rsidR="00514010">
              <w:rPr>
                <w:rFonts w:ascii="Calibri" w:eastAsia="Times New Roman" w:hAnsi="Calibri" w:cs="Calibri"/>
                <w:color w:val="000000"/>
                <w:lang w:bidi="ar-SA"/>
              </w:rPr>
              <w:t xml:space="preserve">. </w:t>
            </w:r>
            <w:r>
              <w:rPr>
                <w:rFonts w:ascii="Calibri" w:eastAsia="Times New Roman" w:hAnsi="Calibri" w:cs="Calibri"/>
                <w:color w:val="000000"/>
                <w:lang w:bidi="ar-SA"/>
              </w:rPr>
              <w:t>travnja</w:t>
            </w:r>
            <w:r w:rsidR="00362466">
              <w:rPr>
                <w:rFonts w:ascii="Calibri" w:eastAsia="Times New Roman" w:hAnsi="Calibri" w:cs="Calibri"/>
                <w:color w:val="000000"/>
                <w:lang w:bidi="ar-SA"/>
              </w:rPr>
              <w:t xml:space="preserve"> 2021</w:t>
            </w:r>
            <w:r w:rsidR="00514010">
              <w:rPr>
                <w:rFonts w:ascii="Calibri" w:eastAsia="Times New Roman" w:hAnsi="Calibri" w:cs="Calibri"/>
                <w:color w:val="000000"/>
                <w:lang w:bidi="ar-SA"/>
              </w:rPr>
              <w:t>. godine</w:t>
            </w:r>
          </w:p>
        </w:tc>
      </w:tr>
      <w:tr w:rsidR="00514010" w:rsidRPr="00514010" w14:paraId="218A1E43" w14:textId="77777777" w:rsidTr="006A5304">
        <w:tc>
          <w:tcPr>
            <w:tcW w:w="2002" w:type="dxa"/>
            <w:tcBorders>
              <w:top w:val="single" w:sz="4" w:space="0" w:color="000000"/>
              <w:left w:val="single" w:sz="4" w:space="0" w:color="000000"/>
              <w:bottom w:val="single" w:sz="4" w:space="0" w:color="000000"/>
              <w:right w:val="single" w:sz="4" w:space="0" w:color="000000"/>
            </w:tcBorders>
            <w:vAlign w:val="center"/>
            <w:hideMark/>
          </w:tcPr>
          <w:p w14:paraId="0F1FAA20" w14:textId="77777777" w:rsidR="00514010" w:rsidRPr="00514010" w:rsidRDefault="00514010" w:rsidP="000F6691">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VERZIJA</w:t>
            </w:r>
          </w:p>
        </w:tc>
        <w:tc>
          <w:tcPr>
            <w:tcW w:w="7491" w:type="dxa"/>
            <w:gridSpan w:val="2"/>
            <w:tcBorders>
              <w:top w:val="single" w:sz="4" w:space="0" w:color="000000"/>
              <w:left w:val="single" w:sz="4" w:space="0" w:color="000000"/>
              <w:bottom w:val="single" w:sz="4" w:space="0" w:color="000000"/>
              <w:right w:val="single" w:sz="4" w:space="0" w:color="000000"/>
            </w:tcBorders>
            <w:vAlign w:val="center"/>
            <w:hideMark/>
          </w:tcPr>
          <w:p w14:paraId="4CCE4DC3" w14:textId="67EA82DE" w:rsidR="00514010" w:rsidRPr="00514010" w:rsidRDefault="00362466" w:rsidP="000F6691">
            <w:pPr>
              <w:spacing w:before="100" w:beforeAutospacing="1" w:after="100" w:afterAutospacing="1"/>
              <w:rPr>
                <w:rFonts w:ascii="Calibri" w:eastAsia="Times New Roman" w:hAnsi="Calibri" w:cs="Calibri"/>
                <w:color w:val="000000"/>
                <w:lang w:bidi="ar-SA"/>
              </w:rPr>
            </w:pPr>
            <w:r>
              <w:rPr>
                <w:rFonts w:ascii="Calibri" w:eastAsia="Times New Roman" w:hAnsi="Calibri" w:cs="Calibri"/>
                <w:color w:val="000000"/>
                <w:lang w:bidi="ar-SA"/>
              </w:rPr>
              <w:t>Finalna</w:t>
            </w:r>
            <w:r w:rsidR="00B11FF9">
              <w:rPr>
                <w:rFonts w:ascii="Calibri" w:eastAsia="Times New Roman" w:hAnsi="Calibri" w:cs="Calibri"/>
                <w:color w:val="000000"/>
                <w:lang w:bidi="ar-SA"/>
              </w:rPr>
              <w:t xml:space="preserve"> verzija</w:t>
            </w:r>
          </w:p>
        </w:tc>
      </w:tr>
      <w:tr w:rsidR="004A0344" w:rsidRPr="00514010" w14:paraId="0581D010" w14:textId="77777777" w:rsidTr="006A5304">
        <w:trPr>
          <w:trHeight w:val="2445"/>
        </w:trPr>
        <w:tc>
          <w:tcPr>
            <w:tcW w:w="2002" w:type="dxa"/>
            <w:tcBorders>
              <w:top w:val="single" w:sz="4" w:space="0" w:color="000000"/>
              <w:left w:val="single" w:sz="4" w:space="0" w:color="000000"/>
              <w:bottom w:val="single" w:sz="4" w:space="0" w:color="000000"/>
              <w:right w:val="single" w:sz="4" w:space="0" w:color="000000"/>
            </w:tcBorders>
            <w:vAlign w:val="center"/>
          </w:tcPr>
          <w:p w14:paraId="2C8B3449" w14:textId="5CA4C346" w:rsidR="004A0344" w:rsidRPr="00514010" w:rsidRDefault="006A5304" w:rsidP="000F6691">
            <w:pPr>
              <w:spacing w:before="100" w:beforeAutospacing="1" w:after="100" w:afterAutospacing="1"/>
              <w:jc w:val="center"/>
              <w:rPr>
                <w:rFonts w:ascii="Calibri" w:eastAsia="Times New Roman" w:hAnsi="Calibri" w:cs="Calibri"/>
                <w:b/>
                <w:bCs/>
                <w:color w:val="000000"/>
                <w:lang w:bidi="ar-SA"/>
              </w:rPr>
            </w:pPr>
            <w:r>
              <w:rPr>
                <w:rFonts w:ascii="Calibri" w:eastAsia="Times New Roman" w:hAnsi="Calibri" w:cs="Calibri"/>
                <w:b/>
                <w:bCs/>
                <w:color w:val="000000"/>
                <w:lang w:bidi="ar-SA"/>
              </w:rPr>
              <w:t>IZRAĐIVAČ</w:t>
            </w:r>
          </w:p>
        </w:tc>
        <w:tc>
          <w:tcPr>
            <w:tcW w:w="7491" w:type="dxa"/>
            <w:gridSpan w:val="2"/>
            <w:tcBorders>
              <w:top w:val="single" w:sz="4" w:space="0" w:color="000000"/>
              <w:left w:val="single" w:sz="4" w:space="0" w:color="000000"/>
              <w:bottom w:val="single" w:sz="4" w:space="0" w:color="000000"/>
              <w:right w:val="single" w:sz="4" w:space="0" w:color="000000"/>
            </w:tcBorders>
            <w:vAlign w:val="center"/>
          </w:tcPr>
          <w:p w14:paraId="69D6FE4A" w14:textId="77777777" w:rsidR="004A0344" w:rsidRDefault="006A5304" w:rsidP="000F6691">
            <w:pPr>
              <w:spacing w:after="0"/>
              <w:rPr>
                <w:rFonts w:ascii="Calibri" w:eastAsia="Times New Roman" w:hAnsi="Calibri" w:cs="Calibri"/>
                <w:noProof/>
                <w:color w:val="000000"/>
                <w:lang w:val="en-US" w:bidi="ar-SA"/>
              </w:rPr>
            </w:pPr>
            <w:r w:rsidRPr="00514010">
              <w:rPr>
                <w:rFonts w:ascii="Calibri" w:eastAsia="Times New Roman" w:hAnsi="Calibri" w:cs="Calibri"/>
                <w:noProof/>
                <w:color w:val="000000"/>
                <w:lang w:val="en-US" w:bidi="ar-SA"/>
              </w:rPr>
              <w:drawing>
                <wp:inline distT="0" distB="0" distL="0" distR="0" wp14:anchorId="310A805F" wp14:editId="7AEB78AD">
                  <wp:extent cx="1714768" cy="508000"/>
                  <wp:effectExtent l="0" t="0" r="0" b="6350"/>
                  <wp:docPr id="26" name="Picture 26" descr="C:\Users\catsl\Google Drive\DOOR\ORGANIZACIJA\DOOR Promo\door-logo\door-logo\Door-Logo-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sl\Google Drive\DOOR\ORGANIZACIJA\DOOR Promo\door-logo\door-logo\Door-Logo-Horizontal.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714768" cy="508000"/>
                          </a:xfrm>
                          <a:prstGeom prst="rect">
                            <a:avLst/>
                          </a:prstGeom>
                          <a:noFill/>
                          <a:ln>
                            <a:noFill/>
                          </a:ln>
                        </pic:spPr>
                      </pic:pic>
                    </a:graphicData>
                  </a:graphic>
                </wp:inline>
              </w:drawing>
            </w:r>
          </w:p>
          <w:p w14:paraId="7CD6F153" w14:textId="77777777" w:rsidR="006A5304" w:rsidRPr="00BB3B0D" w:rsidRDefault="006A5304" w:rsidP="006A5304">
            <w:pPr>
              <w:spacing w:after="0"/>
              <w:rPr>
                <w:rFonts w:ascii="Calibri" w:eastAsia="Times New Roman" w:hAnsi="Calibri" w:cs="Calibri"/>
                <w:color w:val="000000"/>
                <w:lang w:bidi="ar-SA"/>
              </w:rPr>
            </w:pPr>
            <w:r w:rsidRPr="00BB3B0D">
              <w:rPr>
                <w:rFonts w:ascii="Calibri" w:eastAsia="Times New Roman" w:hAnsi="Calibri" w:cs="Calibri"/>
                <w:color w:val="000000"/>
                <w:lang w:bidi="ar-SA"/>
              </w:rPr>
              <w:t>Društvo za oblikovanje održivog razvoja</w:t>
            </w:r>
          </w:p>
          <w:p w14:paraId="5CF4F69C" w14:textId="77777777" w:rsidR="006A5304" w:rsidRDefault="006A5304" w:rsidP="006A5304">
            <w:pPr>
              <w:spacing w:after="0"/>
              <w:rPr>
                <w:rFonts w:ascii="Calibri" w:eastAsia="Times New Roman" w:hAnsi="Calibri" w:cs="Calibri"/>
                <w:color w:val="000000"/>
                <w:lang w:bidi="ar-SA"/>
              </w:rPr>
            </w:pPr>
            <w:r>
              <w:rPr>
                <w:rFonts w:ascii="Calibri" w:eastAsia="Times New Roman" w:hAnsi="Calibri" w:cs="Calibri"/>
                <w:color w:val="000000"/>
                <w:lang w:bidi="ar-SA"/>
              </w:rPr>
              <w:t>Janka Rakuše 1</w:t>
            </w:r>
          </w:p>
          <w:p w14:paraId="7361AEF5" w14:textId="3CA5A972" w:rsidR="006A5304" w:rsidRPr="00514010" w:rsidRDefault="006A5304" w:rsidP="006A5304">
            <w:pPr>
              <w:spacing w:after="0"/>
              <w:rPr>
                <w:rFonts w:ascii="Calibri" w:eastAsia="Times New Roman" w:hAnsi="Calibri" w:cs="Calibri"/>
                <w:noProof/>
                <w:color w:val="000000"/>
                <w:lang w:val="en-US" w:bidi="ar-SA"/>
              </w:rPr>
            </w:pPr>
            <w:r>
              <w:rPr>
                <w:rFonts w:ascii="Calibri" w:eastAsia="Times New Roman" w:hAnsi="Calibri" w:cs="Calibri"/>
                <w:color w:val="000000"/>
                <w:lang w:bidi="ar-SA"/>
              </w:rPr>
              <w:t xml:space="preserve">10000 </w:t>
            </w:r>
            <w:r w:rsidRPr="00BB3B0D">
              <w:rPr>
                <w:rFonts w:ascii="Calibri" w:eastAsia="Times New Roman" w:hAnsi="Calibri" w:cs="Calibri"/>
                <w:color w:val="000000"/>
                <w:lang w:bidi="ar-SA"/>
              </w:rPr>
              <w:t>Zagreb</w:t>
            </w:r>
          </w:p>
        </w:tc>
      </w:tr>
      <w:tr w:rsidR="006A5304" w:rsidRPr="00514010" w14:paraId="7763F2FC" w14:textId="77777777" w:rsidTr="000F78C9">
        <w:trPr>
          <w:trHeight w:val="944"/>
        </w:trPr>
        <w:tc>
          <w:tcPr>
            <w:tcW w:w="2002" w:type="dxa"/>
            <w:tcBorders>
              <w:top w:val="single" w:sz="4" w:space="0" w:color="000000"/>
              <w:left w:val="single" w:sz="4" w:space="0" w:color="000000"/>
              <w:bottom w:val="single" w:sz="4" w:space="0" w:color="000000"/>
              <w:right w:val="single" w:sz="4" w:space="0" w:color="000000"/>
            </w:tcBorders>
            <w:vAlign w:val="center"/>
          </w:tcPr>
          <w:p w14:paraId="3714699B" w14:textId="0A076433" w:rsidR="006A5304" w:rsidRDefault="000F78C9" w:rsidP="006A5304">
            <w:pPr>
              <w:spacing w:before="100" w:beforeAutospacing="1" w:after="100" w:afterAutospacing="1"/>
              <w:jc w:val="center"/>
              <w:rPr>
                <w:rFonts w:ascii="Calibri" w:eastAsia="Times New Roman" w:hAnsi="Calibri" w:cs="Calibri"/>
                <w:b/>
                <w:bCs/>
                <w:color w:val="000000"/>
                <w:lang w:bidi="ar-SA"/>
              </w:rPr>
            </w:pPr>
            <w:r>
              <w:rPr>
                <w:rFonts w:ascii="Calibri" w:eastAsia="Times New Roman" w:hAnsi="Calibri" w:cs="Calibri"/>
                <w:b/>
                <w:color w:val="000000"/>
                <w:lang w:bidi="ar-SA"/>
              </w:rPr>
              <w:t>ZA IZRAĐIVAČA</w:t>
            </w:r>
          </w:p>
        </w:tc>
        <w:tc>
          <w:tcPr>
            <w:tcW w:w="7491" w:type="dxa"/>
            <w:gridSpan w:val="2"/>
            <w:tcBorders>
              <w:top w:val="single" w:sz="4" w:space="0" w:color="000000"/>
              <w:left w:val="single" w:sz="4" w:space="0" w:color="000000"/>
              <w:bottom w:val="single" w:sz="4" w:space="0" w:color="000000"/>
              <w:right w:val="single" w:sz="4" w:space="0" w:color="000000"/>
            </w:tcBorders>
            <w:vAlign w:val="center"/>
          </w:tcPr>
          <w:p w14:paraId="252429CA" w14:textId="29ED574D" w:rsidR="006A5304" w:rsidRPr="00514010" w:rsidRDefault="006A5304" w:rsidP="006A5304">
            <w:pPr>
              <w:spacing w:after="0"/>
              <w:rPr>
                <w:rFonts w:ascii="Calibri" w:eastAsia="Times New Roman" w:hAnsi="Calibri" w:cs="Calibri"/>
                <w:noProof/>
                <w:color w:val="000000"/>
                <w:lang w:val="en-US" w:bidi="ar-SA"/>
              </w:rPr>
            </w:pPr>
            <w:bookmarkStart w:id="0" w:name="_GoBack"/>
            <w:bookmarkEnd w:id="0"/>
            <w:r w:rsidRPr="00514010">
              <w:rPr>
                <w:rFonts w:ascii="Calibri" w:eastAsia="Times New Roman" w:hAnsi="Calibri" w:cs="Calibri"/>
                <w:color w:val="000000"/>
                <w:lang w:bidi="ar-SA"/>
              </w:rPr>
              <w:t xml:space="preserve">Izvršna direktorica, </w:t>
            </w:r>
            <w:r>
              <w:rPr>
                <w:rFonts w:ascii="Calibri" w:eastAsia="Times New Roman" w:hAnsi="Calibri" w:cs="Calibri"/>
                <w:color w:val="000000"/>
                <w:lang w:bidi="ar-SA"/>
              </w:rPr>
              <w:t>Miljenka Kuhar</w:t>
            </w:r>
            <w:r w:rsidRPr="00514010">
              <w:rPr>
                <w:rFonts w:ascii="Calibri" w:eastAsia="Times New Roman" w:hAnsi="Calibri" w:cs="Calibri"/>
                <w:color w:val="000000"/>
                <w:lang w:bidi="ar-SA"/>
              </w:rPr>
              <w:t xml:space="preserve">, </w:t>
            </w:r>
            <w:r w:rsidRPr="008B4689">
              <w:rPr>
                <w:rFonts w:ascii="Calibri" w:eastAsia="Times New Roman" w:hAnsi="Calibri" w:cs="Calibri"/>
                <w:color w:val="000000"/>
                <w:lang w:bidi="ar-SA"/>
              </w:rPr>
              <w:t>prof.</w:t>
            </w:r>
          </w:p>
        </w:tc>
      </w:tr>
      <w:tr w:rsidR="006A5304" w:rsidRPr="00514010" w14:paraId="24513735" w14:textId="77777777" w:rsidTr="006A5304">
        <w:trPr>
          <w:trHeight w:val="1514"/>
        </w:trPr>
        <w:tc>
          <w:tcPr>
            <w:tcW w:w="2002" w:type="dxa"/>
            <w:tcBorders>
              <w:top w:val="single" w:sz="4" w:space="0" w:color="000000"/>
              <w:left w:val="single" w:sz="4" w:space="0" w:color="000000"/>
              <w:bottom w:val="single" w:sz="4" w:space="0" w:color="000000"/>
              <w:right w:val="single" w:sz="4" w:space="0" w:color="000000"/>
            </w:tcBorders>
            <w:vAlign w:val="center"/>
            <w:hideMark/>
          </w:tcPr>
          <w:p w14:paraId="4AB7C3CF" w14:textId="030AF8B7" w:rsidR="006A5304" w:rsidRPr="00514010" w:rsidRDefault="006A5304" w:rsidP="006A5304">
            <w:pPr>
              <w:spacing w:before="100" w:beforeAutospacing="1" w:after="100" w:afterAutospacing="1"/>
              <w:jc w:val="center"/>
              <w:rPr>
                <w:rFonts w:ascii="Calibri" w:eastAsia="Times New Roman" w:hAnsi="Calibri" w:cs="Calibri"/>
                <w:color w:val="000000"/>
                <w:lang w:bidi="ar-SA"/>
              </w:rPr>
            </w:pPr>
            <w:r w:rsidRPr="00514010">
              <w:rPr>
                <w:rFonts w:ascii="Calibri" w:eastAsia="Times New Roman" w:hAnsi="Calibri" w:cs="Calibri"/>
                <w:b/>
                <w:bCs/>
                <w:color w:val="000000"/>
                <w:lang w:bidi="ar-SA"/>
              </w:rPr>
              <w:t>AUTORI</w:t>
            </w:r>
          </w:p>
        </w:tc>
        <w:tc>
          <w:tcPr>
            <w:tcW w:w="7491" w:type="dxa"/>
            <w:gridSpan w:val="2"/>
            <w:tcBorders>
              <w:top w:val="single" w:sz="4" w:space="0" w:color="000000"/>
              <w:left w:val="single" w:sz="4" w:space="0" w:color="000000"/>
              <w:bottom w:val="single" w:sz="4" w:space="0" w:color="000000"/>
              <w:right w:val="single" w:sz="4" w:space="0" w:color="000000"/>
            </w:tcBorders>
            <w:vAlign w:val="center"/>
            <w:hideMark/>
          </w:tcPr>
          <w:p w14:paraId="200D599C" w14:textId="1C837A1D" w:rsidR="006A5304" w:rsidRPr="00514010" w:rsidRDefault="006A5304" w:rsidP="006A5304">
            <w:pPr>
              <w:spacing w:after="0"/>
              <w:rPr>
                <w:rFonts w:ascii="Calibri" w:eastAsia="Times New Roman" w:hAnsi="Calibri" w:cs="Calibri"/>
                <w:color w:val="000000"/>
                <w:lang w:bidi="ar-SA"/>
              </w:rPr>
            </w:pPr>
            <w:r w:rsidRPr="00514010">
              <w:rPr>
                <w:rFonts w:ascii="Calibri" w:eastAsia="Times New Roman" w:hAnsi="Calibri" w:cs="Calibri"/>
                <w:color w:val="000000"/>
                <w:lang w:bidi="ar-SA"/>
              </w:rPr>
              <w:t>Daniel Rodik, dipl.ing.</w:t>
            </w:r>
          </w:p>
          <w:p w14:paraId="3B338AB7" w14:textId="07CA0E87" w:rsidR="006A5304" w:rsidRDefault="006A5304" w:rsidP="006A5304">
            <w:pPr>
              <w:spacing w:after="0"/>
              <w:rPr>
                <w:rFonts w:ascii="Calibri" w:eastAsia="Times New Roman" w:hAnsi="Calibri" w:cs="Calibri"/>
                <w:color w:val="000000"/>
                <w:lang w:bidi="ar-SA"/>
              </w:rPr>
            </w:pPr>
            <w:r>
              <w:rPr>
                <w:rFonts w:ascii="Calibri" w:eastAsia="Times New Roman" w:hAnsi="Calibri" w:cs="Calibri"/>
                <w:color w:val="000000"/>
                <w:lang w:bidi="ar-SA"/>
              </w:rPr>
              <w:t>Iva Vrankić, mag.ing.petrol.</w:t>
            </w:r>
          </w:p>
          <w:p w14:paraId="5B701F1B" w14:textId="4558E93E" w:rsidR="006A5304" w:rsidRPr="00514010" w:rsidRDefault="006A5304" w:rsidP="006A5304">
            <w:pPr>
              <w:spacing w:after="0"/>
              <w:rPr>
                <w:rFonts w:ascii="Calibri" w:eastAsia="Times New Roman" w:hAnsi="Calibri" w:cs="Calibri"/>
                <w:color w:val="000000"/>
                <w:lang w:bidi="ar-SA"/>
              </w:rPr>
            </w:pPr>
            <w:r>
              <w:rPr>
                <w:rFonts w:ascii="Calibri" w:eastAsia="Times New Roman" w:hAnsi="Calibri" w:cs="Calibri"/>
                <w:color w:val="000000"/>
                <w:lang w:bidi="ar-SA"/>
              </w:rPr>
              <w:t>Marija Horvat, univ.bacc.ing.el.techn.inf.</w:t>
            </w:r>
          </w:p>
          <w:p w14:paraId="250DFA8A" w14:textId="33CB632E" w:rsidR="006A5304" w:rsidRPr="00514010" w:rsidRDefault="006A5304" w:rsidP="006A5304">
            <w:pPr>
              <w:spacing w:after="0"/>
              <w:rPr>
                <w:rFonts w:ascii="Calibri" w:eastAsia="Times New Roman" w:hAnsi="Calibri" w:cs="Calibri"/>
                <w:color w:val="000000"/>
                <w:lang w:bidi="ar-SA"/>
              </w:rPr>
            </w:pPr>
          </w:p>
        </w:tc>
      </w:tr>
      <w:tr w:rsidR="006A5304" w:rsidRPr="00514010" w14:paraId="120B96C6" w14:textId="77777777" w:rsidTr="006A5304">
        <w:tc>
          <w:tcPr>
            <w:tcW w:w="2002" w:type="dxa"/>
            <w:tcBorders>
              <w:top w:val="single" w:sz="4" w:space="0" w:color="000000"/>
              <w:left w:val="single" w:sz="4" w:space="0" w:color="000000"/>
              <w:bottom w:val="single" w:sz="4" w:space="0" w:color="000000"/>
              <w:right w:val="single" w:sz="4" w:space="0" w:color="000000"/>
            </w:tcBorders>
            <w:vAlign w:val="center"/>
          </w:tcPr>
          <w:p w14:paraId="5ABFB323" w14:textId="77777777" w:rsidR="006A5304" w:rsidRPr="00514010" w:rsidRDefault="006A5304" w:rsidP="006A5304">
            <w:pPr>
              <w:spacing w:before="100" w:beforeAutospacing="1" w:after="100" w:afterAutospacing="1"/>
              <w:jc w:val="center"/>
              <w:rPr>
                <w:rFonts w:ascii="Calibri" w:eastAsia="Times New Roman" w:hAnsi="Calibri" w:cs="Calibri"/>
                <w:b/>
                <w:bCs/>
                <w:color w:val="000000"/>
                <w:lang w:bidi="ar-SA"/>
              </w:rPr>
            </w:pPr>
          </w:p>
        </w:tc>
        <w:tc>
          <w:tcPr>
            <w:tcW w:w="3990" w:type="dxa"/>
            <w:tcBorders>
              <w:top w:val="single" w:sz="4" w:space="0" w:color="000000"/>
              <w:left w:val="single" w:sz="4" w:space="0" w:color="000000"/>
              <w:bottom w:val="single" w:sz="4" w:space="0" w:color="000000"/>
              <w:right w:val="single" w:sz="4" w:space="0" w:color="auto"/>
            </w:tcBorders>
            <w:vAlign w:val="center"/>
          </w:tcPr>
          <w:p w14:paraId="0748191D" w14:textId="060A0DA0" w:rsidR="006A5304" w:rsidRPr="00514010" w:rsidRDefault="006A5304" w:rsidP="006A5304">
            <w:pPr>
              <w:spacing w:after="0"/>
              <w:jc w:val="center"/>
              <w:rPr>
                <w:rFonts w:ascii="Calibri" w:eastAsia="Calibri" w:hAnsi="Calibri" w:cs="Calibri"/>
                <w:sz w:val="24"/>
                <w:szCs w:val="24"/>
                <w:lang w:val="en-US" w:bidi="ar-SA"/>
              </w:rPr>
            </w:pPr>
            <w:r>
              <w:rPr>
                <w:rFonts w:ascii="Calibri" w:eastAsia="Calibri" w:hAnsi="Calibri" w:cs="Calibri"/>
                <w:noProof/>
                <w:sz w:val="24"/>
                <w:szCs w:val="24"/>
                <w:lang w:val="en-US" w:bidi="ar-SA"/>
              </w:rPr>
              <w:drawing>
                <wp:inline distT="0" distB="0" distL="0" distR="0" wp14:anchorId="4AB96DCB" wp14:editId="24EE8E97">
                  <wp:extent cx="2507614" cy="1014846"/>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4s-logo-rgb-web.gif"/>
                          <pic:cNvPicPr/>
                        </pic:nvPicPr>
                        <pic:blipFill>
                          <a:blip r:embed="rId12">
                            <a:extLst>
                              <a:ext uri="{28A0092B-C50C-407E-A947-70E740481C1C}">
                                <a14:useLocalDpi xmlns:a14="http://schemas.microsoft.com/office/drawing/2010/main" val="0"/>
                              </a:ext>
                            </a:extLst>
                          </a:blip>
                          <a:stretch>
                            <a:fillRect/>
                          </a:stretch>
                        </pic:blipFill>
                        <pic:spPr>
                          <a:xfrm>
                            <a:off x="0" y="0"/>
                            <a:ext cx="2537328" cy="1026871"/>
                          </a:xfrm>
                          <a:prstGeom prst="rect">
                            <a:avLst/>
                          </a:prstGeom>
                        </pic:spPr>
                      </pic:pic>
                    </a:graphicData>
                  </a:graphic>
                </wp:inline>
              </w:drawing>
            </w:r>
          </w:p>
        </w:tc>
        <w:tc>
          <w:tcPr>
            <w:tcW w:w="3501" w:type="dxa"/>
            <w:tcBorders>
              <w:top w:val="single" w:sz="4" w:space="0" w:color="000000"/>
              <w:left w:val="single" w:sz="4" w:space="0" w:color="auto"/>
              <w:bottom w:val="single" w:sz="4" w:space="0" w:color="000000"/>
              <w:right w:val="single" w:sz="4" w:space="0" w:color="000000"/>
            </w:tcBorders>
            <w:vAlign w:val="center"/>
          </w:tcPr>
          <w:p w14:paraId="73F82761" w14:textId="732CB6EC" w:rsidR="006A5304" w:rsidRPr="00514010" w:rsidRDefault="006A5304" w:rsidP="006A5304">
            <w:pPr>
              <w:spacing w:after="0"/>
              <w:jc w:val="center"/>
              <w:rPr>
                <w:rFonts w:ascii="Calibri" w:eastAsia="Calibri" w:hAnsi="Calibri" w:cs="Calibri"/>
                <w:sz w:val="24"/>
                <w:szCs w:val="24"/>
                <w:lang w:val="en-US" w:bidi="ar-SA"/>
              </w:rPr>
            </w:pPr>
            <w:r>
              <w:rPr>
                <w:rFonts w:ascii="Calibri" w:eastAsia="Calibri" w:hAnsi="Calibri" w:cs="Calibri"/>
                <w:noProof/>
                <w:sz w:val="24"/>
                <w:szCs w:val="24"/>
                <w:lang w:val="en-US" w:bidi="ar-SA"/>
              </w:rPr>
              <w:drawing>
                <wp:inline distT="0" distB="0" distL="0" distR="0" wp14:anchorId="15728275" wp14:editId="65038CC2">
                  <wp:extent cx="1489363" cy="1183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venant2018_main.png"/>
                          <pic:cNvPicPr/>
                        </pic:nvPicPr>
                        <pic:blipFill>
                          <a:blip r:embed="rId13">
                            <a:extLst>
                              <a:ext uri="{28A0092B-C50C-407E-A947-70E740481C1C}">
                                <a14:useLocalDpi xmlns:a14="http://schemas.microsoft.com/office/drawing/2010/main" val="0"/>
                              </a:ext>
                            </a:extLst>
                          </a:blip>
                          <a:stretch>
                            <a:fillRect/>
                          </a:stretch>
                        </pic:blipFill>
                        <pic:spPr>
                          <a:xfrm>
                            <a:off x="0" y="0"/>
                            <a:ext cx="1510049" cy="1200039"/>
                          </a:xfrm>
                          <a:prstGeom prst="rect">
                            <a:avLst/>
                          </a:prstGeom>
                        </pic:spPr>
                      </pic:pic>
                    </a:graphicData>
                  </a:graphic>
                </wp:inline>
              </w:drawing>
            </w:r>
          </w:p>
        </w:tc>
      </w:tr>
    </w:tbl>
    <w:p w14:paraId="1F833977" w14:textId="45B57FBD" w:rsidR="003E7D50" w:rsidRPr="000F6691" w:rsidRDefault="003E7D50" w:rsidP="000F6691">
      <w:pPr>
        <w:rPr>
          <w:rFonts w:ascii="Calibri" w:eastAsia="Calibri" w:hAnsi="Calibri" w:cs="Times New Roman"/>
          <w:sz w:val="28"/>
          <w:szCs w:val="28"/>
          <w:lang w:bidi="ar-SA"/>
        </w:rPr>
        <w:sectPr w:rsidR="003E7D50" w:rsidRPr="000F6691" w:rsidSect="00514010">
          <w:footerReference w:type="default" r:id="rId14"/>
          <w:footerReference w:type="first" r:id="rId15"/>
          <w:endnotePr>
            <w:numFmt w:val="decimal"/>
          </w:endnotePr>
          <w:pgSz w:w="11906" w:h="16838"/>
          <w:pgMar w:top="1417" w:right="1417" w:bottom="1417" w:left="1417" w:header="708" w:footer="708" w:gutter="0"/>
          <w:cols w:space="708"/>
          <w:titlePg/>
          <w:docGrid w:linePitch="360"/>
        </w:sectPr>
      </w:pPr>
    </w:p>
    <w:p w14:paraId="6DF5C3DF" w14:textId="77777777" w:rsidR="00514010" w:rsidRPr="00125E74" w:rsidRDefault="00514010" w:rsidP="00125E74">
      <w:pPr>
        <w:rPr>
          <w:rFonts w:eastAsia="Times New Roman"/>
          <w:b/>
          <w:lang w:bidi="ar-SA"/>
        </w:rPr>
      </w:pPr>
      <w:bookmarkStart w:id="1" w:name="_Toc21647559"/>
      <w:r w:rsidRPr="00125E74">
        <w:rPr>
          <w:rFonts w:eastAsia="Times New Roman"/>
          <w:b/>
          <w:lang w:bidi="ar-SA"/>
        </w:rPr>
        <w:lastRenderedPageBreak/>
        <w:t>Dionici</w:t>
      </w:r>
      <w:bookmarkEnd w:id="1"/>
      <w:r w:rsidRPr="00125E74">
        <w:rPr>
          <w:rFonts w:eastAsia="Times New Roman"/>
          <w:b/>
          <w:lang w:bidi="ar-SA"/>
        </w:rPr>
        <w:t xml:space="preserve"> </w:t>
      </w:r>
    </w:p>
    <w:p w14:paraId="086844D7" w14:textId="4978C5DF" w:rsidR="00514010" w:rsidRPr="00125E74" w:rsidRDefault="00514010" w:rsidP="00125E74">
      <w:pPr>
        <w:rPr>
          <w:rFonts w:eastAsia="Times New Roman"/>
          <w:lang w:bidi="ar-SA"/>
        </w:rPr>
      </w:pPr>
      <w:r w:rsidRPr="00125E74">
        <w:rPr>
          <w:rFonts w:eastAsia="Times New Roman"/>
          <w:lang w:bidi="ar-SA"/>
        </w:rPr>
        <w:t>Izradi ovog Akcijskog plan</w:t>
      </w:r>
      <w:r w:rsidR="001F41A6">
        <w:rPr>
          <w:rFonts w:eastAsia="Times New Roman"/>
          <w:lang w:bidi="ar-SA"/>
        </w:rPr>
        <w:t>a energetski i klimatski</w:t>
      </w:r>
      <w:r w:rsidRPr="00125E74">
        <w:rPr>
          <w:rFonts w:eastAsia="Times New Roman"/>
          <w:lang w:bidi="ar-SA"/>
        </w:rPr>
        <w:t xml:space="preserve"> održivog </w:t>
      </w:r>
      <w:r w:rsidR="001F41A6">
        <w:rPr>
          <w:rFonts w:eastAsia="Times New Roman"/>
          <w:lang w:bidi="ar-SA"/>
        </w:rPr>
        <w:t>razvitka</w:t>
      </w:r>
      <w:r w:rsidRPr="00125E74">
        <w:rPr>
          <w:rFonts w:eastAsia="Times New Roman"/>
          <w:lang w:bidi="ar-SA"/>
        </w:rPr>
        <w:t xml:space="preserve"> </w:t>
      </w:r>
      <w:r w:rsidR="000F6691" w:rsidRPr="00125E74">
        <w:rPr>
          <w:rFonts w:eastAsia="Times New Roman"/>
          <w:lang w:bidi="ar-SA"/>
        </w:rPr>
        <w:t xml:space="preserve">Grada </w:t>
      </w:r>
      <w:r w:rsidR="0058466F">
        <w:rPr>
          <w:rFonts w:eastAsia="Times New Roman"/>
          <w:lang w:bidi="ar-SA"/>
        </w:rPr>
        <w:t>Osijeka</w:t>
      </w:r>
      <w:r w:rsidRPr="00125E74">
        <w:rPr>
          <w:rFonts w:eastAsia="Times New Roman"/>
          <w:lang w:bidi="ar-SA"/>
        </w:rPr>
        <w:t xml:space="preserve">, posebice procjeni ranjivosti i rizika na utjecaje klimatskih promjena za </w:t>
      </w:r>
      <w:r w:rsidR="000F6691" w:rsidRPr="00125E74">
        <w:rPr>
          <w:rFonts w:eastAsia="Times New Roman"/>
          <w:lang w:bidi="ar-SA"/>
        </w:rPr>
        <w:t xml:space="preserve">Grad </w:t>
      </w:r>
      <w:r w:rsidR="0058466F">
        <w:rPr>
          <w:rFonts w:eastAsia="Times New Roman"/>
          <w:lang w:bidi="ar-SA"/>
        </w:rPr>
        <w:t>Osijek</w:t>
      </w:r>
      <w:r w:rsidRPr="00125E74">
        <w:rPr>
          <w:rFonts w:eastAsia="Times New Roman"/>
          <w:lang w:bidi="ar-SA"/>
        </w:rPr>
        <w:t xml:space="preserve"> izravno su doprinijeli različiti dionici uključujući jednako pravne i fizičke osobe. </w:t>
      </w:r>
    </w:p>
    <w:p w14:paraId="2325A547" w14:textId="77777777" w:rsidR="00514010" w:rsidRPr="00125E74" w:rsidRDefault="00514010" w:rsidP="00125E74">
      <w:pPr>
        <w:rPr>
          <w:rFonts w:eastAsia="Times New Roman"/>
          <w:b/>
          <w:lang w:bidi="ar-SA"/>
        </w:rPr>
      </w:pPr>
      <w:r w:rsidRPr="00125E74">
        <w:rPr>
          <w:rFonts w:eastAsia="Times New Roman"/>
          <w:b/>
          <w:lang w:bidi="ar-SA"/>
        </w:rPr>
        <w:t xml:space="preserve">Izradi procjene značajno su doprinijeli: </w:t>
      </w:r>
    </w:p>
    <w:p w14:paraId="7C0AF416" w14:textId="45439CC5" w:rsidR="00CA555B" w:rsidRPr="00B813E0" w:rsidRDefault="00CA555B" w:rsidP="00CA555B">
      <w:pPr>
        <w:rPr>
          <w:rFonts w:eastAsia="Calibri"/>
          <w:bCs/>
          <w:lang w:bidi="ar-SA"/>
        </w:rPr>
      </w:pPr>
      <w:r w:rsidRPr="00B813E0">
        <w:rPr>
          <w:rFonts w:eastAsia="Calibri"/>
          <w:bCs/>
          <w:lang w:bidi="ar-SA"/>
        </w:rPr>
        <w:t xml:space="preserve">mr. sc. Ljiljana Belajdžić, </w:t>
      </w:r>
      <w:r w:rsidRPr="00B813E0">
        <w:t xml:space="preserve">dipl.ing.građ., </w:t>
      </w:r>
      <w:r w:rsidR="00761AC3">
        <w:rPr>
          <w:rFonts w:eastAsia="Calibri"/>
          <w:bCs/>
          <w:lang w:bidi="ar-SA"/>
        </w:rPr>
        <w:t>Grad Osijek</w:t>
      </w:r>
      <w:r w:rsidRPr="00B813E0">
        <w:rPr>
          <w:rFonts w:eastAsia="Calibri"/>
          <w:bCs/>
          <w:lang w:bidi="ar-SA"/>
        </w:rPr>
        <w:t xml:space="preserve"> </w:t>
      </w:r>
    </w:p>
    <w:p w14:paraId="4B42E21C" w14:textId="2B92C6F4" w:rsidR="00CA555B" w:rsidRPr="00B813E0" w:rsidRDefault="00761AC3" w:rsidP="00CA555B">
      <w:pPr>
        <w:rPr>
          <w:rFonts w:eastAsia="Calibri"/>
          <w:bCs/>
          <w:lang w:bidi="ar-SA"/>
        </w:rPr>
      </w:pPr>
      <w:r>
        <w:rPr>
          <w:rFonts w:eastAsia="Calibri"/>
          <w:bCs/>
          <w:lang w:bidi="ar-SA"/>
        </w:rPr>
        <w:t>Ana N</w:t>
      </w:r>
      <w:r w:rsidR="00CA555B" w:rsidRPr="00B813E0">
        <w:rPr>
          <w:rFonts w:eastAsia="Calibri"/>
          <w:bCs/>
          <w:lang w:bidi="ar-SA"/>
        </w:rPr>
        <w:t xml:space="preserve">emet Đurđević, dipl. iur., Grad Osijek  </w:t>
      </w:r>
    </w:p>
    <w:p w14:paraId="5FE91839" w14:textId="6A4319B6" w:rsidR="00CA555B" w:rsidRPr="00B813E0" w:rsidRDefault="00CA555B" w:rsidP="00CA555B">
      <w:pPr>
        <w:rPr>
          <w:rFonts w:eastAsia="Calibri"/>
          <w:bCs/>
          <w:lang w:bidi="ar-SA"/>
        </w:rPr>
      </w:pPr>
      <w:r w:rsidRPr="00B813E0">
        <w:rPr>
          <w:rFonts w:eastAsia="Calibri"/>
          <w:bCs/>
          <w:lang w:bidi="ar-SA"/>
        </w:rPr>
        <w:t xml:space="preserve">Sonja Kovač, </w:t>
      </w:r>
      <w:r w:rsidR="00761AC3">
        <w:rPr>
          <w:rFonts w:eastAsia="Calibri"/>
          <w:bCs/>
          <w:lang w:bidi="ar-SA"/>
        </w:rPr>
        <w:t xml:space="preserve">dipl. pol., </w:t>
      </w:r>
      <w:r>
        <w:rPr>
          <w:rFonts w:eastAsia="Calibri"/>
          <w:bCs/>
          <w:lang w:bidi="ar-SA"/>
        </w:rPr>
        <w:t xml:space="preserve">Grad Osijek </w:t>
      </w:r>
    </w:p>
    <w:p w14:paraId="0C532A90" w14:textId="77777777" w:rsidR="00CA555B" w:rsidRPr="00B813E0" w:rsidRDefault="00CA555B" w:rsidP="00CA555B">
      <w:pPr>
        <w:rPr>
          <w:rFonts w:eastAsia="Calibri"/>
          <w:bCs/>
          <w:lang w:bidi="ar-SA"/>
        </w:rPr>
      </w:pPr>
      <w:r w:rsidRPr="00B813E0">
        <w:rPr>
          <w:rFonts w:eastAsia="Calibri"/>
          <w:bCs/>
          <w:lang w:bidi="ar-SA"/>
        </w:rPr>
        <w:t xml:space="preserve">Domagoj Dvoržak, dipl.ing.el., Grad Osijek </w:t>
      </w:r>
    </w:p>
    <w:p w14:paraId="6D948058" w14:textId="77777777" w:rsidR="00CA555B" w:rsidRPr="00B813E0" w:rsidRDefault="00CA555B" w:rsidP="00CA555B">
      <w:pPr>
        <w:rPr>
          <w:rFonts w:eastAsia="Calibri"/>
          <w:bCs/>
          <w:lang w:bidi="ar-SA"/>
        </w:rPr>
      </w:pPr>
      <w:r w:rsidRPr="00B813E0">
        <w:rPr>
          <w:rFonts w:eastAsia="Calibri"/>
          <w:bCs/>
          <w:lang w:bidi="ar-SA"/>
        </w:rPr>
        <w:t>Državni hidrometeorološki zavod (DHMZ)</w:t>
      </w:r>
    </w:p>
    <w:p w14:paraId="63FD6628" w14:textId="77777777" w:rsidR="004769D6" w:rsidRPr="000F6691" w:rsidRDefault="004769D6" w:rsidP="00125E74">
      <w:pPr>
        <w:rPr>
          <w:rFonts w:eastAsia="Calibri"/>
          <w:b/>
          <w:bCs/>
          <w:lang w:bidi="ar-SA"/>
        </w:rPr>
      </w:pPr>
    </w:p>
    <w:p w14:paraId="2510E3E3" w14:textId="77777777" w:rsidR="00514010" w:rsidRDefault="00514010" w:rsidP="00E62B9D">
      <w:pPr>
        <w:jc w:val="center"/>
        <w:rPr>
          <w:rFonts w:ascii="Calibri" w:eastAsia="Calibri" w:hAnsi="Calibri" w:cs="Times New Roman"/>
          <w:b/>
          <w:sz w:val="28"/>
          <w:szCs w:val="28"/>
          <w:lang w:bidi="ar-SA"/>
        </w:rPr>
      </w:pPr>
    </w:p>
    <w:p w14:paraId="4902C9E0" w14:textId="77777777" w:rsidR="00514010" w:rsidRDefault="00514010" w:rsidP="00E62B9D">
      <w:pPr>
        <w:jc w:val="center"/>
        <w:rPr>
          <w:rFonts w:ascii="Calibri" w:eastAsia="Calibri" w:hAnsi="Calibri" w:cs="Times New Roman"/>
          <w:b/>
          <w:sz w:val="28"/>
          <w:szCs w:val="28"/>
          <w:lang w:bidi="ar-SA"/>
        </w:rPr>
      </w:pPr>
    </w:p>
    <w:p w14:paraId="04F396DA" w14:textId="77777777" w:rsidR="00514010" w:rsidRDefault="00514010" w:rsidP="00E62B9D">
      <w:pPr>
        <w:jc w:val="center"/>
        <w:rPr>
          <w:rFonts w:ascii="Calibri" w:eastAsia="Calibri" w:hAnsi="Calibri" w:cs="Times New Roman"/>
          <w:b/>
          <w:sz w:val="28"/>
          <w:szCs w:val="28"/>
          <w:lang w:bidi="ar-SA"/>
        </w:rPr>
      </w:pPr>
    </w:p>
    <w:p w14:paraId="5D858055" w14:textId="77777777" w:rsidR="00514010" w:rsidRDefault="00514010" w:rsidP="00E62B9D">
      <w:pPr>
        <w:jc w:val="center"/>
        <w:rPr>
          <w:rFonts w:ascii="Calibri" w:eastAsia="Calibri" w:hAnsi="Calibri" w:cs="Times New Roman"/>
          <w:b/>
          <w:sz w:val="28"/>
          <w:szCs w:val="28"/>
          <w:lang w:bidi="ar-SA"/>
        </w:rPr>
      </w:pPr>
    </w:p>
    <w:p w14:paraId="3DB19F2E" w14:textId="77777777" w:rsidR="00514010" w:rsidRDefault="00514010" w:rsidP="00E62B9D">
      <w:pPr>
        <w:jc w:val="center"/>
        <w:rPr>
          <w:rFonts w:ascii="Calibri" w:eastAsia="Calibri" w:hAnsi="Calibri" w:cs="Times New Roman"/>
          <w:b/>
          <w:sz w:val="28"/>
          <w:szCs w:val="28"/>
          <w:lang w:bidi="ar-SA"/>
        </w:rPr>
      </w:pPr>
    </w:p>
    <w:p w14:paraId="22F3CC86" w14:textId="37F4A3A3" w:rsidR="00514010" w:rsidRDefault="00514010" w:rsidP="00E62B9D">
      <w:pPr>
        <w:jc w:val="center"/>
        <w:rPr>
          <w:rFonts w:ascii="Calibri" w:eastAsia="Calibri" w:hAnsi="Calibri" w:cs="Times New Roman"/>
          <w:b/>
          <w:sz w:val="28"/>
          <w:szCs w:val="28"/>
          <w:lang w:bidi="ar-SA"/>
        </w:rPr>
      </w:pPr>
    </w:p>
    <w:p w14:paraId="3F36731D" w14:textId="0F5F33D8" w:rsidR="000F6691" w:rsidRDefault="000F6691" w:rsidP="00E62B9D">
      <w:pPr>
        <w:jc w:val="center"/>
        <w:rPr>
          <w:rFonts w:ascii="Calibri" w:eastAsia="Calibri" w:hAnsi="Calibri" w:cs="Times New Roman"/>
          <w:b/>
          <w:sz w:val="28"/>
          <w:szCs w:val="28"/>
          <w:lang w:bidi="ar-SA"/>
        </w:rPr>
      </w:pPr>
    </w:p>
    <w:p w14:paraId="525497BF" w14:textId="4018987D" w:rsidR="000F6691" w:rsidRDefault="000F6691" w:rsidP="00E62B9D">
      <w:pPr>
        <w:jc w:val="center"/>
        <w:rPr>
          <w:rFonts w:ascii="Calibri" w:eastAsia="Calibri" w:hAnsi="Calibri" w:cs="Times New Roman"/>
          <w:b/>
          <w:sz w:val="28"/>
          <w:szCs w:val="28"/>
          <w:lang w:bidi="ar-SA"/>
        </w:rPr>
      </w:pPr>
    </w:p>
    <w:p w14:paraId="0A9EC7DC" w14:textId="0AF5C1BA" w:rsidR="000F6691" w:rsidRDefault="000F6691" w:rsidP="00E62B9D">
      <w:pPr>
        <w:jc w:val="center"/>
        <w:rPr>
          <w:rFonts w:ascii="Calibri" w:eastAsia="Calibri" w:hAnsi="Calibri" w:cs="Times New Roman"/>
          <w:b/>
          <w:sz w:val="28"/>
          <w:szCs w:val="28"/>
          <w:lang w:bidi="ar-SA"/>
        </w:rPr>
      </w:pPr>
    </w:p>
    <w:p w14:paraId="1115AEB3" w14:textId="39BAAF9D" w:rsidR="000F6691" w:rsidRDefault="000F6691" w:rsidP="00E62B9D">
      <w:pPr>
        <w:jc w:val="center"/>
        <w:rPr>
          <w:rFonts w:ascii="Calibri" w:eastAsia="Calibri" w:hAnsi="Calibri" w:cs="Times New Roman"/>
          <w:b/>
          <w:sz w:val="28"/>
          <w:szCs w:val="28"/>
          <w:lang w:bidi="ar-SA"/>
        </w:rPr>
      </w:pPr>
    </w:p>
    <w:p w14:paraId="49EFDA53" w14:textId="0291EB4C" w:rsidR="000F6691" w:rsidRDefault="000F6691" w:rsidP="00E62B9D">
      <w:pPr>
        <w:jc w:val="center"/>
        <w:rPr>
          <w:rFonts w:ascii="Calibri" w:eastAsia="Calibri" w:hAnsi="Calibri" w:cs="Times New Roman"/>
          <w:b/>
          <w:sz w:val="28"/>
          <w:szCs w:val="28"/>
          <w:lang w:bidi="ar-SA"/>
        </w:rPr>
      </w:pPr>
    </w:p>
    <w:p w14:paraId="32FC6AFF" w14:textId="62B24F20" w:rsidR="000F6691" w:rsidRDefault="000F6691" w:rsidP="00E62B9D">
      <w:pPr>
        <w:jc w:val="center"/>
        <w:rPr>
          <w:rFonts w:ascii="Calibri" w:eastAsia="Calibri" w:hAnsi="Calibri" w:cs="Times New Roman"/>
          <w:b/>
          <w:sz w:val="28"/>
          <w:szCs w:val="28"/>
          <w:lang w:bidi="ar-SA"/>
        </w:rPr>
      </w:pPr>
    </w:p>
    <w:p w14:paraId="6D925E28" w14:textId="77777777" w:rsidR="000F6691" w:rsidRDefault="000F6691" w:rsidP="00E62B9D">
      <w:pPr>
        <w:jc w:val="center"/>
        <w:rPr>
          <w:rFonts w:ascii="Calibri" w:eastAsia="Calibri" w:hAnsi="Calibri" w:cs="Times New Roman"/>
          <w:b/>
          <w:sz w:val="28"/>
          <w:szCs w:val="28"/>
          <w:lang w:bidi="ar-SA"/>
        </w:rPr>
      </w:pPr>
    </w:p>
    <w:p w14:paraId="11F184DD" w14:textId="77777777" w:rsidR="00514010" w:rsidRDefault="00514010" w:rsidP="00E62B9D">
      <w:pPr>
        <w:jc w:val="center"/>
        <w:rPr>
          <w:rFonts w:ascii="Calibri" w:eastAsia="Calibri" w:hAnsi="Calibri" w:cs="Times New Roman"/>
          <w:b/>
          <w:sz w:val="28"/>
          <w:szCs w:val="28"/>
          <w:lang w:bidi="ar-SA"/>
        </w:rPr>
      </w:pPr>
    </w:p>
    <w:p w14:paraId="4896CCC2" w14:textId="77777777" w:rsidR="00514010" w:rsidRDefault="00514010" w:rsidP="00E62B9D">
      <w:pPr>
        <w:jc w:val="center"/>
        <w:rPr>
          <w:rFonts w:ascii="Calibri" w:eastAsia="Calibri" w:hAnsi="Calibri" w:cs="Times New Roman"/>
          <w:b/>
          <w:sz w:val="28"/>
          <w:szCs w:val="28"/>
          <w:lang w:bidi="ar-SA"/>
        </w:rPr>
      </w:pPr>
    </w:p>
    <w:p w14:paraId="4E86B7D9" w14:textId="78506DDC" w:rsidR="00514010" w:rsidRDefault="00514010" w:rsidP="00514010">
      <w:pPr>
        <w:rPr>
          <w:rFonts w:ascii="Calibri" w:eastAsia="Calibri" w:hAnsi="Calibri" w:cs="Times New Roman"/>
          <w:b/>
          <w:sz w:val="28"/>
          <w:szCs w:val="28"/>
          <w:lang w:bidi="ar-SA"/>
        </w:rPr>
      </w:pPr>
    </w:p>
    <w:p w14:paraId="40938848" w14:textId="77777777" w:rsidR="004769D6" w:rsidRDefault="004769D6" w:rsidP="00514010">
      <w:pPr>
        <w:rPr>
          <w:rFonts w:ascii="Calibri" w:eastAsia="Calibri" w:hAnsi="Calibri" w:cs="Times New Roman"/>
          <w:b/>
          <w:sz w:val="28"/>
          <w:szCs w:val="28"/>
          <w:lang w:bidi="ar-SA"/>
        </w:rPr>
      </w:pPr>
    </w:p>
    <w:p w14:paraId="67A63DA3" w14:textId="77777777" w:rsidR="00EB6DBC" w:rsidRDefault="00EB6DBC" w:rsidP="00514010">
      <w:pPr>
        <w:rPr>
          <w:rFonts w:ascii="Calibri" w:eastAsia="Calibri" w:hAnsi="Calibri" w:cs="Times New Roman"/>
          <w:b/>
          <w:sz w:val="28"/>
          <w:szCs w:val="28"/>
          <w:lang w:bidi="ar-SA"/>
        </w:rPr>
      </w:pPr>
    </w:p>
    <w:p w14:paraId="6F979212" w14:textId="77777777" w:rsidR="00EB6DBC" w:rsidRDefault="00EB6DBC" w:rsidP="00514010">
      <w:pPr>
        <w:rPr>
          <w:rFonts w:ascii="Calibri" w:eastAsia="Calibri" w:hAnsi="Calibri" w:cs="Times New Roman"/>
          <w:b/>
          <w:sz w:val="28"/>
          <w:szCs w:val="28"/>
          <w:lang w:bidi="ar-SA"/>
        </w:rPr>
      </w:pPr>
    </w:p>
    <w:p w14:paraId="1B1D3284" w14:textId="3E0B31EA" w:rsidR="00E62B9D" w:rsidRPr="004769D6" w:rsidRDefault="00E62B9D" w:rsidP="00E62B9D">
      <w:pPr>
        <w:jc w:val="center"/>
        <w:rPr>
          <w:rFonts w:ascii="Calibri" w:eastAsia="Calibri" w:hAnsi="Calibri" w:cs="Times New Roman"/>
          <w:b/>
          <w:sz w:val="28"/>
          <w:szCs w:val="28"/>
          <w:lang w:bidi="ar-SA"/>
        </w:rPr>
      </w:pPr>
      <w:r w:rsidRPr="004769D6">
        <w:rPr>
          <w:rFonts w:ascii="Calibri" w:eastAsia="Calibri" w:hAnsi="Calibri" w:cs="Times New Roman"/>
          <w:b/>
          <w:sz w:val="28"/>
          <w:szCs w:val="28"/>
          <w:lang w:bidi="ar-SA"/>
        </w:rPr>
        <w:t>SADRŽAJ</w:t>
      </w:r>
    </w:p>
    <w:sdt>
      <w:sdtPr>
        <w:rPr>
          <w:rFonts w:ascii="Calibri" w:hAnsi="Calibri" w:cs="Times New Roman"/>
        </w:rPr>
        <w:id w:val="-1255285842"/>
        <w:docPartObj>
          <w:docPartGallery w:val="Table of Contents"/>
          <w:docPartUnique/>
        </w:docPartObj>
      </w:sdtPr>
      <w:sdtEndPr>
        <w:rPr>
          <w:rFonts w:asciiTheme="minorHAnsi" w:hAnsiTheme="minorHAnsi" w:cstheme="minorHAnsi"/>
          <w:bCs/>
          <w:noProof/>
        </w:rPr>
      </w:sdtEndPr>
      <w:sdtContent>
        <w:p w14:paraId="4FD6C25D" w14:textId="611A1562" w:rsidR="006A5304" w:rsidRDefault="00E62B9D">
          <w:pPr>
            <w:pStyle w:val="TOC2"/>
            <w:tabs>
              <w:tab w:val="left" w:pos="878"/>
              <w:tab w:val="right" w:pos="9074"/>
            </w:tabs>
            <w:rPr>
              <w:rFonts w:eastAsiaTheme="minorEastAsia"/>
              <w:noProof/>
            </w:rPr>
          </w:pPr>
          <w:r w:rsidRPr="00693C40">
            <w:rPr>
              <w:rFonts w:cstheme="minorHAnsi"/>
            </w:rPr>
            <w:fldChar w:fldCharType="begin"/>
          </w:r>
          <w:r w:rsidRPr="00693C40">
            <w:rPr>
              <w:rFonts w:cstheme="minorHAnsi"/>
            </w:rPr>
            <w:instrText xml:space="preserve"> TOC \o "1-3" \h \z \u </w:instrText>
          </w:r>
          <w:r w:rsidRPr="00693C40">
            <w:rPr>
              <w:rFonts w:cstheme="minorHAnsi"/>
            </w:rPr>
            <w:fldChar w:fldCharType="separate"/>
          </w:r>
          <w:hyperlink w:anchor="_Toc68789917" w:history="1">
            <w:r w:rsidR="006A5304" w:rsidRPr="00BF04DE">
              <w:rPr>
                <w:rStyle w:val="Hyperlink"/>
                <w:noProof/>
                <w14:scene3d>
                  <w14:camera w14:prst="orthographicFront"/>
                  <w14:lightRig w14:rig="threePt" w14:dir="t">
                    <w14:rot w14:lat="0" w14:lon="0" w14:rev="0"/>
                  </w14:lightRig>
                </w14:scene3d>
              </w:rPr>
              <w:t>1.</w:t>
            </w:r>
            <w:r w:rsidR="006A5304">
              <w:rPr>
                <w:rFonts w:eastAsiaTheme="minorEastAsia"/>
                <w:noProof/>
              </w:rPr>
              <w:tab/>
            </w:r>
            <w:r w:rsidR="006A5304" w:rsidRPr="00BF04DE">
              <w:rPr>
                <w:rStyle w:val="Hyperlink"/>
                <w:noProof/>
              </w:rPr>
              <w:t>Uvod</w:t>
            </w:r>
            <w:r w:rsidR="006A5304">
              <w:rPr>
                <w:noProof/>
                <w:webHidden/>
              </w:rPr>
              <w:tab/>
            </w:r>
            <w:r w:rsidR="006A5304">
              <w:rPr>
                <w:noProof/>
                <w:webHidden/>
              </w:rPr>
              <w:fldChar w:fldCharType="begin"/>
            </w:r>
            <w:r w:rsidR="006A5304">
              <w:rPr>
                <w:noProof/>
                <w:webHidden/>
              </w:rPr>
              <w:instrText xml:space="preserve"> PAGEREF _Toc68789917 \h </w:instrText>
            </w:r>
            <w:r w:rsidR="006A5304">
              <w:rPr>
                <w:noProof/>
                <w:webHidden/>
              </w:rPr>
            </w:r>
            <w:r w:rsidR="006A5304">
              <w:rPr>
                <w:noProof/>
                <w:webHidden/>
              </w:rPr>
              <w:fldChar w:fldCharType="separate"/>
            </w:r>
            <w:r w:rsidR="006A5304">
              <w:rPr>
                <w:noProof/>
                <w:webHidden/>
              </w:rPr>
              <w:t>5</w:t>
            </w:r>
            <w:r w:rsidR="006A5304">
              <w:rPr>
                <w:noProof/>
                <w:webHidden/>
              </w:rPr>
              <w:fldChar w:fldCharType="end"/>
            </w:r>
          </w:hyperlink>
        </w:p>
        <w:p w14:paraId="7CEB5095" w14:textId="2B9168F3" w:rsidR="006A5304" w:rsidRDefault="006A5304">
          <w:pPr>
            <w:pStyle w:val="TOC3"/>
            <w:rPr>
              <w:rFonts w:eastAsiaTheme="minorEastAsia"/>
              <w:noProof/>
            </w:rPr>
          </w:pPr>
          <w:hyperlink w:anchor="_Toc68789918" w:history="1">
            <w:r w:rsidRPr="00BF04DE">
              <w:rPr>
                <w:rStyle w:val="Hyperlink"/>
                <w:noProof/>
                <w14:scene3d>
                  <w14:camera w14:prst="orthographicFront"/>
                  <w14:lightRig w14:rig="threePt" w14:dir="t">
                    <w14:rot w14:lat="0" w14:lon="0" w14:rev="0"/>
                  </w14:lightRig>
                </w14:scene3d>
              </w:rPr>
              <w:t>1.1.</w:t>
            </w:r>
            <w:r>
              <w:rPr>
                <w:rFonts w:eastAsiaTheme="minorEastAsia"/>
                <w:noProof/>
              </w:rPr>
              <w:tab/>
            </w:r>
            <w:r w:rsidRPr="00BF04DE">
              <w:rPr>
                <w:rStyle w:val="Hyperlink"/>
                <w:noProof/>
              </w:rPr>
              <w:t>Vizija</w:t>
            </w:r>
            <w:r>
              <w:rPr>
                <w:noProof/>
                <w:webHidden/>
              </w:rPr>
              <w:tab/>
            </w:r>
            <w:r>
              <w:rPr>
                <w:noProof/>
                <w:webHidden/>
              </w:rPr>
              <w:fldChar w:fldCharType="begin"/>
            </w:r>
            <w:r>
              <w:rPr>
                <w:noProof/>
                <w:webHidden/>
              </w:rPr>
              <w:instrText xml:space="preserve"> PAGEREF _Toc68789918 \h </w:instrText>
            </w:r>
            <w:r>
              <w:rPr>
                <w:noProof/>
                <w:webHidden/>
              </w:rPr>
            </w:r>
            <w:r>
              <w:rPr>
                <w:noProof/>
                <w:webHidden/>
              </w:rPr>
              <w:fldChar w:fldCharType="separate"/>
            </w:r>
            <w:r>
              <w:rPr>
                <w:noProof/>
                <w:webHidden/>
              </w:rPr>
              <w:t>5</w:t>
            </w:r>
            <w:r>
              <w:rPr>
                <w:noProof/>
                <w:webHidden/>
              </w:rPr>
              <w:fldChar w:fldCharType="end"/>
            </w:r>
          </w:hyperlink>
        </w:p>
        <w:p w14:paraId="6A7F6C6C" w14:textId="6D187A8E" w:rsidR="006A5304" w:rsidRDefault="006A5304">
          <w:pPr>
            <w:pStyle w:val="TOC3"/>
            <w:rPr>
              <w:rFonts w:eastAsiaTheme="minorEastAsia"/>
              <w:noProof/>
            </w:rPr>
          </w:pPr>
          <w:hyperlink w:anchor="_Toc68789919" w:history="1">
            <w:r w:rsidRPr="00BF04DE">
              <w:rPr>
                <w:rStyle w:val="Hyperlink"/>
                <w:noProof/>
                <w14:scene3d>
                  <w14:camera w14:prst="orthographicFront"/>
                  <w14:lightRig w14:rig="threePt" w14:dir="t">
                    <w14:rot w14:lat="0" w14:lon="0" w14:rev="0"/>
                  </w14:lightRig>
                </w14:scene3d>
              </w:rPr>
              <w:t>1.2.</w:t>
            </w:r>
            <w:r>
              <w:rPr>
                <w:rFonts w:eastAsiaTheme="minorEastAsia"/>
                <w:noProof/>
              </w:rPr>
              <w:tab/>
            </w:r>
            <w:r w:rsidRPr="00BF04DE">
              <w:rPr>
                <w:rStyle w:val="Hyperlink"/>
                <w:noProof/>
              </w:rPr>
              <w:t>Sporazum gradonačelnika</w:t>
            </w:r>
            <w:r>
              <w:rPr>
                <w:noProof/>
                <w:webHidden/>
              </w:rPr>
              <w:tab/>
            </w:r>
            <w:r>
              <w:rPr>
                <w:noProof/>
                <w:webHidden/>
              </w:rPr>
              <w:fldChar w:fldCharType="begin"/>
            </w:r>
            <w:r>
              <w:rPr>
                <w:noProof/>
                <w:webHidden/>
              </w:rPr>
              <w:instrText xml:space="preserve"> PAGEREF _Toc68789919 \h </w:instrText>
            </w:r>
            <w:r>
              <w:rPr>
                <w:noProof/>
                <w:webHidden/>
              </w:rPr>
            </w:r>
            <w:r>
              <w:rPr>
                <w:noProof/>
                <w:webHidden/>
              </w:rPr>
              <w:fldChar w:fldCharType="separate"/>
            </w:r>
            <w:r>
              <w:rPr>
                <w:noProof/>
                <w:webHidden/>
              </w:rPr>
              <w:t>6</w:t>
            </w:r>
            <w:r>
              <w:rPr>
                <w:noProof/>
                <w:webHidden/>
              </w:rPr>
              <w:fldChar w:fldCharType="end"/>
            </w:r>
          </w:hyperlink>
        </w:p>
        <w:p w14:paraId="356F54A9" w14:textId="6C34ABA5" w:rsidR="006A5304" w:rsidRDefault="006A5304">
          <w:pPr>
            <w:pStyle w:val="TOC3"/>
            <w:rPr>
              <w:rFonts w:eastAsiaTheme="minorEastAsia"/>
              <w:noProof/>
            </w:rPr>
          </w:pPr>
          <w:hyperlink w:anchor="_Toc68789920" w:history="1">
            <w:r w:rsidRPr="00BF04DE">
              <w:rPr>
                <w:rStyle w:val="Hyperlink"/>
                <w:noProof/>
                <w14:scene3d>
                  <w14:camera w14:prst="orthographicFront"/>
                  <w14:lightRig w14:rig="threePt" w14:dir="t">
                    <w14:rot w14:lat="0" w14:lon="0" w14:rev="0"/>
                  </w14:lightRig>
                </w14:scene3d>
              </w:rPr>
              <w:t>1.3.</w:t>
            </w:r>
            <w:r>
              <w:rPr>
                <w:rFonts w:eastAsiaTheme="minorEastAsia"/>
                <w:noProof/>
              </w:rPr>
              <w:tab/>
            </w:r>
            <w:r w:rsidRPr="00BF04DE">
              <w:rPr>
                <w:rStyle w:val="Hyperlink"/>
                <w:noProof/>
              </w:rPr>
              <w:t>Metodologija izrade Akcijskog plana energetski i klimatski održivog razvitka</w:t>
            </w:r>
            <w:r>
              <w:rPr>
                <w:noProof/>
                <w:webHidden/>
              </w:rPr>
              <w:tab/>
            </w:r>
            <w:r>
              <w:rPr>
                <w:noProof/>
                <w:webHidden/>
              </w:rPr>
              <w:fldChar w:fldCharType="begin"/>
            </w:r>
            <w:r>
              <w:rPr>
                <w:noProof/>
                <w:webHidden/>
              </w:rPr>
              <w:instrText xml:space="preserve"> PAGEREF _Toc68789920 \h </w:instrText>
            </w:r>
            <w:r>
              <w:rPr>
                <w:noProof/>
                <w:webHidden/>
              </w:rPr>
            </w:r>
            <w:r>
              <w:rPr>
                <w:noProof/>
                <w:webHidden/>
              </w:rPr>
              <w:fldChar w:fldCharType="separate"/>
            </w:r>
            <w:r>
              <w:rPr>
                <w:noProof/>
                <w:webHidden/>
              </w:rPr>
              <w:t>8</w:t>
            </w:r>
            <w:r>
              <w:rPr>
                <w:noProof/>
                <w:webHidden/>
              </w:rPr>
              <w:fldChar w:fldCharType="end"/>
            </w:r>
          </w:hyperlink>
        </w:p>
        <w:p w14:paraId="0B0FA0AE" w14:textId="402563BB" w:rsidR="006A5304" w:rsidRDefault="006A5304">
          <w:pPr>
            <w:pStyle w:val="TOC2"/>
            <w:tabs>
              <w:tab w:val="left" w:pos="878"/>
              <w:tab w:val="right" w:pos="9074"/>
            </w:tabs>
            <w:rPr>
              <w:rFonts w:eastAsiaTheme="minorEastAsia"/>
              <w:noProof/>
            </w:rPr>
          </w:pPr>
          <w:hyperlink w:anchor="_Toc68789921" w:history="1">
            <w:r w:rsidRPr="00BF04DE">
              <w:rPr>
                <w:rStyle w:val="Hyperlink"/>
                <w:noProof/>
                <w14:scene3d>
                  <w14:camera w14:prst="orthographicFront"/>
                  <w14:lightRig w14:rig="threePt" w14:dir="t">
                    <w14:rot w14:lat="0" w14:lon="0" w14:rev="0"/>
                  </w14:lightRig>
                </w14:scene3d>
              </w:rPr>
              <w:t>2.</w:t>
            </w:r>
            <w:r>
              <w:rPr>
                <w:rFonts w:eastAsiaTheme="minorEastAsia"/>
                <w:noProof/>
              </w:rPr>
              <w:tab/>
            </w:r>
            <w:r w:rsidRPr="00BF04DE">
              <w:rPr>
                <w:rStyle w:val="Hyperlink"/>
                <w:noProof/>
              </w:rPr>
              <w:t>Energetsko-klimatska politika Grada Osijeka</w:t>
            </w:r>
            <w:r>
              <w:rPr>
                <w:noProof/>
                <w:webHidden/>
              </w:rPr>
              <w:tab/>
            </w:r>
            <w:r>
              <w:rPr>
                <w:noProof/>
                <w:webHidden/>
              </w:rPr>
              <w:fldChar w:fldCharType="begin"/>
            </w:r>
            <w:r>
              <w:rPr>
                <w:noProof/>
                <w:webHidden/>
              </w:rPr>
              <w:instrText xml:space="preserve"> PAGEREF _Toc68789921 \h </w:instrText>
            </w:r>
            <w:r>
              <w:rPr>
                <w:noProof/>
                <w:webHidden/>
              </w:rPr>
            </w:r>
            <w:r>
              <w:rPr>
                <w:noProof/>
                <w:webHidden/>
              </w:rPr>
              <w:fldChar w:fldCharType="separate"/>
            </w:r>
            <w:r>
              <w:rPr>
                <w:noProof/>
                <w:webHidden/>
              </w:rPr>
              <w:t>9</w:t>
            </w:r>
            <w:r>
              <w:rPr>
                <w:noProof/>
                <w:webHidden/>
              </w:rPr>
              <w:fldChar w:fldCharType="end"/>
            </w:r>
          </w:hyperlink>
        </w:p>
        <w:p w14:paraId="7193D90C" w14:textId="288D0E81" w:rsidR="006A5304" w:rsidRDefault="006A5304">
          <w:pPr>
            <w:pStyle w:val="TOC3"/>
            <w:rPr>
              <w:rFonts w:eastAsiaTheme="minorEastAsia"/>
              <w:noProof/>
            </w:rPr>
          </w:pPr>
          <w:hyperlink w:anchor="_Toc68789922" w:history="1">
            <w:r w:rsidRPr="00BF04DE">
              <w:rPr>
                <w:rStyle w:val="Hyperlink"/>
                <w:noProof/>
                <w14:scene3d>
                  <w14:camera w14:prst="orthographicFront"/>
                  <w14:lightRig w14:rig="threePt" w14:dir="t">
                    <w14:rot w14:lat="0" w14:lon="0" w14:rev="0"/>
                  </w14:lightRig>
                </w14:scene3d>
              </w:rPr>
              <w:t>2.1.</w:t>
            </w:r>
            <w:r>
              <w:rPr>
                <w:rFonts w:eastAsiaTheme="minorEastAsia"/>
                <w:noProof/>
              </w:rPr>
              <w:tab/>
            </w:r>
            <w:r w:rsidRPr="00BF04DE">
              <w:rPr>
                <w:rStyle w:val="Hyperlink"/>
                <w:noProof/>
              </w:rPr>
              <w:t>Strateški ciljevi</w:t>
            </w:r>
            <w:r>
              <w:rPr>
                <w:noProof/>
                <w:webHidden/>
              </w:rPr>
              <w:tab/>
            </w:r>
            <w:r>
              <w:rPr>
                <w:noProof/>
                <w:webHidden/>
              </w:rPr>
              <w:fldChar w:fldCharType="begin"/>
            </w:r>
            <w:r>
              <w:rPr>
                <w:noProof/>
                <w:webHidden/>
              </w:rPr>
              <w:instrText xml:space="preserve"> PAGEREF _Toc68789922 \h </w:instrText>
            </w:r>
            <w:r>
              <w:rPr>
                <w:noProof/>
                <w:webHidden/>
              </w:rPr>
            </w:r>
            <w:r>
              <w:rPr>
                <w:noProof/>
                <w:webHidden/>
              </w:rPr>
              <w:fldChar w:fldCharType="separate"/>
            </w:r>
            <w:r>
              <w:rPr>
                <w:noProof/>
                <w:webHidden/>
              </w:rPr>
              <w:t>9</w:t>
            </w:r>
            <w:r>
              <w:rPr>
                <w:noProof/>
                <w:webHidden/>
              </w:rPr>
              <w:fldChar w:fldCharType="end"/>
            </w:r>
          </w:hyperlink>
        </w:p>
        <w:p w14:paraId="4FFA9725" w14:textId="5FEC627D" w:rsidR="006A5304" w:rsidRDefault="006A5304">
          <w:pPr>
            <w:pStyle w:val="TOC3"/>
            <w:rPr>
              <w:rFonts w:eastAsiaTheme="minorEastAsia"/>
              <w:noProof/>
            </w:rPr>
          </w:pPr>
          <w:hyperlink w:anchor="_Toc68789923" w:history="1">
            <w:r w:rsidRPr="00BF04DE">
              <w:rPr>
                <w:rStyle w:val="Hyperlink"/>
                <w:noProof/>
                <w14:scene3d>
                  <w14:camera w14:prst="orthographicFront"/>
                  <w14:lightRig w14:rig="threePt" w14:dir="t">
                    <w14:rot w14:lat="0" w14:lon="0" w14:rev="0"/>
                  </w14:lightRig>
                </w14:scene3d>
              </w:rPr>
              <w:t>2.2.</w:t>
            </w:r>
            <w:r>
              <w:rPr>
                <w:rFonts w:eastAsiaTheme="minorEastAsia"/>
                <w:noProof/>
              </w:rPr>
              <w:tab/>
            </w:r>
            <w:r w:rsidRPr="00BF04DE">
              <w:rPr>
                <w:rStyle w:val="Hyperlink"/>
                <w:noProof/>
              </w:rPr>
              <w:t>Provedba politike i usklađenost sa zakonskim i ostalim obvezama ublažavanja i prilagodbe na klimatske promjene</w:t>
            </w:r>
            <w:r>
              <w:rPr>
                <w:noProof/>
                <w:webHidden/>
              </w:rPr>
              <w:tab/>
            </w:r>
            <w:r>
              <w:rPr>
                <w:noProof/>
                <w:webHidden/>
              </w:rPr>
              <w:fldChar w:fldCharType="begin"/>
            </w:r>
            <w:r>
              <w:rPr>
                <w:noProof/>
                <w:webHidden/>
              </w:rPr>
              <w:instrText xml:space="preserve"> PAGEREF _Toc68789923 \h </w:instrText>
            </w:r>
            <w:r>
              <w:rPr>
                <w:noProof/>
                <w:webHidden/>
              </w:rPr>
            </w:r>
            <w:r>
              <w:rPr>
                <w:noProof/>
                <w:webHidden/>
              </w:rPr>
              <w:fldChar w:fldCharType="separate"/>
            </w:r>
            <w:r>
              <w:rPr>
                <w:noProof/>
                <w:webHidden/>
              </w:rPr>
              <w:t>10</w:t>
            </w:r>
            <w:r>
              <w:rPr>
                <w:noProof/>
                <w:webHidden/>
              </w:rPr>
              <w:fldChar w:fldCharType="end"/>
            </w:r>
          </w:hyperlink>
        </w:p>
        <w:p w14:paraId="5B8554F6" w14:textId="4B9F0524" w:rsidR="006A5304" w:rsidRDefault="006A5304">
          <w:pPr>
            <w:pStyle w:val="TOC3"/>
            <w:rPr>
              <w:rFonts w:eastAsiaTheme="minorEastAsia"/>
              <w:noProof/>
            </w:rPr>
          </w:pPr>
          <w:hyperlink w:anchor="_Toc68789924" w:history="1">
            <w:r w:rsidRPr="00BF04DE">
              <w:rPr>
                <w:rStyle w:val="Hyperlink"/>
                <w:noProof/>
                <w14:scene3d>
                  <w14:camera w14:prst="orthographicFront"/>
                  <w14:lightRig w14:rig="threePt" w14:dir="t">
                    <w14:rot w14:lat="0" w14:lon="0" w14:rev="0"/>
                  </w14:lightRig>
                </w14:scene3d>
              </w:rPr>
              <w:t>2.3.</w:t>
            </w:r>
            <w:r>
              <w:rPr>
                <w:rFonts w:eastAsiaTheme="minorEastAsia"/>
                <w:noProof/>
              </w:rPr>
              <w:tab/>
            </w:r>
            <w:r w:rsidRPr="00BF04DE">
              <w:rPr>
                <w:rStyle w:val="Hyperlink"/>
                <w:noProof/>
              </w:rPr>
              <w:t>Organizacijska struktura i kapaciteti</w:t>
            </w:r>
            <w:r>
              <w:rPr>
                <w:noProof/>
                <w:webHidden/>
              </w:rPr>
              <w:tab/>
            </w:r>
            <w:r>
              <w:rPr>
                <w:noProof/>
                <w:webHidden/>
              </w:rPr>
              <w:fldChar w:fldCharType="begin"/>
            </w:r>
            <w:r>
              <w:rPr>
                <w:noProof/>
                <w:webHidden/>
              </w:rPr>
              <w:instrText xml:space="preserve"> PAGEREF _Toc68789924 \h </w:instrText>
            </w:r>
            <w:r>
              <w:rPr>
                <w:noProof/>
                <w:webHidden/>
              </w:rPr>
            </w:r>
            <w:r>
              <w:rPr>
                <w:noProof/>
                <w:webHidden/>
              </w:rPr>
              <w:fldChar w:fldCharType="separate"/>
            </w:r>
            <w:r>
              <w:rPr>
                <w:noProof/>
                <w:webHidden/>
              </w:rPr>
              <w:t>12</w:t>
            </w:r>
            <w:r>
              <w:rPr>
                <w:noProof/>
                <w:webHidden/>
              </w:rPr>
              <w:fldChar w:fldCharType="end"/>
            </w:r>
          </w:hyperlink>
        </w:p>
        <w:p w14:paraId="25193823" w14:textId="5BA4A986" w:rsidR="006A5304" w:rsidRDefault="006A5304">
          <w:pPr>
            <w:pStyle w:val="TOC3"/>
            <w:rPr>
              <w:rFonts w:eastAsiaTheme="minorEastAsia"/>
              <w:noProof/>
            </w:rPr>
          </w:pPr>
          <w:hyperlink w:anchor="_Toc68789925" w:history="1">
            <w:r w:rsidRPr="00BF04DE">
              <w:rPr>
                <w:rStyle w:val="Hyperlink"/>
                <w:noProof/>
                <w14:scene3d>
                  <w14:camera w14:prst="orthographicFront"/>
                  <w14:lightRig w14:rig="threePt" w14:dir="t">
                    <w14:rot w14:lat="0" w14:lon="0" w14:rev="0"/>
                  </w14:lightRig>
                </w14:scene3d>
              </w:rPr>
              <w:t>2.4.</w:t>
            </w:r>
            <w:r>
              <w:rPr>
                <w:rFonts w:eastAsiaTheme="minorEastAsia"/>
                <w:noProof/>
              </w:rPr>
              <w:tab/>
            </w:r>
            <w:r w:rsidRPr="00BF04DE">
              <w:rPr>
                <w:rStyle w:val="Hyperlink"/>
                <w:noProof/>
              </w:rPr>
              <w:t>Uključenost dionika i sudjelovanje građana</w:t>
            </w:r>
            <w:r>
              <w:rPr>
                <w:noProof/>
                <w:webHidden/>
              </w:rPr>
              <w:tab/>
            </w:r>
            <w:r>
              <w:rPr>
                <w:noProof/>
                <w:webHidden/>
              </w:rPr>
              <w:fldChar w:fldCharType="begin"/>
            </w:r>
            <w:r>
              <w:rPr>
                <w:noProof/>
                <w:webHidden/>
              </w:rPr>
              <w:instrText xml:space="preserve"> PAGEREF _Toc68789925 \h </w:instrText>
            </w:r>
            <w:r>
              <w:rPr>
                <w:noProof/>
                <w:webHidden/>
              </w:rPr>
            </w:r>
            <w:r>
              <w:rPr>
                <w:noProof/>
                <w:webHidden/>
              </w:rPr>
              <w:fldChar w:fldCharType="separate"/>
            </w:r>
            <w:r>
              <w:rPr>
                <w:noProof/>
                <w:webHidden/>
              </w:rPr>
              <w:t>17</w:t>
            </w:r>
            <w:r>
              <w:rPr>
                <w:noProof/>
                <w:webHidden/>
              </w:rPr>
              <w:fldChar w:fldCharType="end"/>
            </w:r>
          </w:hyperlink>
        </w:p>
        <w:p w14:paraId="538B573A" w14:textId="796D27B5" w:rsidR="006A5304" w:rsidRDefault="006A5304">
          <w:pPr>
            <w:pStyle w:val="TOC3"/>
            <w:rPr>
              <w:rFonts w:eastAsiaTheme="minorEastAsia"/>
              <w:noProof/>
            </w:rPr>
          </w:pPr>
          <w:hyperlink w:anchor="_Toc68789926" w:history="1">
            <w:r w:rsidRPr="00BF04DE">
              <w:rPr>
                <w:rStyle w:val="Hyperlink"/>
                <w:noProof/>
                <w14:scene3d>
                  <w14:camera w14:prst="orthographicFront"/>
                  <w14:lightRig w14:rig="threePt" w14:dir="t">
                    <w14:rot w14:lat="0" w14:lon="0" w14:rev="0"/>
                  </w14:lightRig>
                </w14:scene3d>
              </w:rPr>
              <w:t>2.5.</w:t>
            </w:r>
            <w:r>
              <w:rPr>
                <w:rFonts w:eastAsiaTheme="minorEastAsia"/>
                <w:noProof/>
              </w:rPr>
              <w:tab/>
            </w:r>
            <w:r w:rsidRPr="00BF04DE">
              <w:rPr>
                <w:rStyle w:val="Hyperlink"/>
                <w:noProof/>
              </w:rPr>
              <w:t>Djelovanje u slučaju prirodnih nepogoda</w:t>
            </w:r>
            <w:r>
              <w:rPr>
                <w:noProof/>
                <w:webHidden/>
              </w:rPr>
              <w:tab/>
            </w:r>
            <w:r>
              <w:rPr>
                <w:noProof/>
                <w:webHidden/>
              </w:rPr>
              <w:fldChar w:fldCharType="begin"/>
            </w:r>
            <w:r>
              <w:rPr>
                <w:noProof/>
                <w:webHidden/>
              </w:rPr>
              <w:instrText xml:space="preserve"> PAGEREF _Toc68789926 \h </w:instrText>
            </w:r>
            <w:r>
              <w:rPr>
                <w:noProof/>
                <w:webHidden/>
              </w:rPr>
            </w:r>
            <w:r>
              <w:rPr>
                <w:noProof/>
                <w:webHidden/>
              </w:rPr>
              <w:fldChar w:fldCharType="separate"/>
            </w:r>
            <w:r>
              <w:rPr>
                <w:noProof/>
                <w:webHidden/>
              </w:rPr>
              <w:t>19</w:t>
            </w:r>
            <w:r>
              <w:rPr>
                <w:noProof/>
                <w:webHidden/>
              </w:rPr>
              <w:fldChar w:fldCharType="end"/>
            </w:r>
          </w:hyperlink>
        </w:p>
        <w:p w14:paraId="239E34F9" w14:textId="3A3FA07B" w:rsidR="006A5304" w:rsidRDefault="006A5304">
          <w:pPr>
            <w:pStyle w:val="TOC2"/>
            <w:tabs>
              <w:tab w:val="left" w:pos="878"/>
              <w:tab w:val="right" w:pos="9074"/>
            </w:tabs>
            <w:rPr>
              <w:rFonts w:eastAsiaTheme="minorEastAsia"/>
              <w:noProof/>
            </w:rPr>
          </w:pPr>
          <w:hyperlink w:anchor="_Toc68789927" w:history="1">
            <w:r w:rsidRPr="00BF04DE">
              <w:rPr>
                <w:rStyle w:val="Hyperlink"/>
                <w:noProof/>
                <w14:scene3d>
                  <w14:camera w14:prst="orthographicFront"/>
                  <w14:lightRig w14:rig="threePt" w14:dir="t">
                    <w14:rot w14:lat="0" w14:lon="0" w14:rev="0"/>
                  </w14:lightRig>
                </w14:scene3d>
              </w:rPr>
              <w:t>3.</w:t>
            </w:r>
            <w:r>
              <w:rPr>
                <w:rFonts w:eastAsiaTheme="minorEastAsia"/>
                <w:noProof/>
              </w:rPr>
              <w:tab/>
            </w:r>
            <w:r w:rsidRPr="00BF04DE">
              <w:rPr>
                <w:rStyle w:val="Hyperlink"/>
                <w:noProof/>
              </w:rPr>
              <w:t>Usporedba Baznog i Kontrolnog inventara emisija CO</w:t>
            </w:r>
            <w:r w:rsidRPr="00BF04DE">
              <w:rPr>
                <w:rStyle w:val="Hyperlink"/>
                <w:noProof/>
                <w:vertAlign w:val="subscript"/>
              </w:rPr>
              <w:t>2</w:t>
            </w:r>
            <w:r>
              <w:rPr>
                <w:noProof/>
                <w:webHidden/>
              </w:rPr>
              <w:tab/>
            </w:r>
            <w:r>
              <w:rPr>
                <w:noProof/>
                <w:webHidden/>
              </w:rPr>
              <w:fldChar w:fldCharType="begin"/>
            </w:r>
            <w:r>
              <w:rPr>
                <w:noProof/>
                <w:webHidden/>
              </w:rPr>
              <w:instrText xml:space="preserve"> PAGEREF _Toc68789927 \h </w:instrText>
            </w:r>
            <w:r>
              <w:rPr>
                <w:noProof/>
                <w:webHidden/>
              </w:rPr>
            </w:r>
            <w:r>
              <w:rPr>
                <w:noProof/>
                <w:webHidden/>
              </w:rPr>
              <w:fldChar w:fldCharType="separate"/>
            </w:r>
            <w:r>
              <w:rPr>
                <w:noProof/>
                <w:webHidden/>
              </w:rPr>
              <w:t>21</w:t>
            </w:r>
            <w:r>
              <w:rPr>
                <w:noProof/>
                <w:webHidden/>
              </w:rPr>
              <w:fldChar w:fldCharType="end"/>
            </w:r>
          </w:hyperlink>
        </w:p>
        <w:p w14:paraId="0762F353" w14:textId="74BDA685" w:rsidR="006A5304" w:rsidRDefault="006A5304">
          <w:pPr>
            <w:pStyle w:val="TOC3"/>
            <w:rPr>
              <w:rFonts w:eastAsiaTheme="minorEastAsia"/>
              <w:noProof/>
            </w:rPr>
          </w:pPr>
          <w:hyperlink w:anchor="_Toc68789928" w:history="1">
            <w:r w:rsidRPr="00BF04DE">
              <w:rPr>
                <w:rStyle w:val="Hyperlink"/>
                <w:noProof/>
                <w14:scene3d>
                  <w14:camera w14:prst="orthographicFront"/>
                  <w14:lightRig w14:rig="threePt" w14:dir="t">
                    <w14:rot w14:lat="0" w14:lon="0" w14:rev="0"/>
                  </w14:lightRig>
                </w14:scene3d>
              </w:rPr>
              <w:t>3.1.</w:t>
            </w:r>
            <w:r>
              <w:rPr>
                <w:rFonts w:eastAsiaTheme="minorEastAsia"/>
                <w:noProof/>
              </w:rPr>
              <w:tab/>
            </w:r>
            <w:r w:rsidRPr="00BF04DE">
              <w:rPr>
                <w:rStyle w:val="Hyperlink"/>
                <w:noProof/>
              </w:rPr>
              <w:t>Zgradarstvo</w:t>
            </w:r>
            <w:r>
              <w:rPr>
                <w:noProof/>
                <w:webHidden/>
              </w:rPr>
              <w:tab/>
            </w:r>
            <w:r>
              <w:rPr>
                <w:noProof/>
                <w:webHidden/>
              </w:rPr>
              <w:fldChar w:fldCharType="begin"/>
            </w:r>
            <w:r>
              <w:rPr>
                <w:noProof/>
                <w:webHidden/>
              </w:rPr>
              <w:instrText xml:space="preserve"> PAGEREF _Toc68789928 \h </w:instrText>
            </w:r>
            <w:r>
              <w:rPr>
                <w:noProof/>
                <w:webHidden/>
              </w:rPr>
            </w:r>
            <w:r>
              <w:rPr>
                <w:noProof/>
                <w:webHidden/>
              </w:rPr>
              <w:fldChar w:fldCharType="separate"/>
            </w:r>
            <w:r>
              <w:rPr>
                <w:noProof/>
                <w:webHidden/>
              </w:rPr>
              <w:t>24</w:t>
            </w:r>
            <w:r>
              <w:rPr>
                <w:noProof/>
                <w:webHidden/>
              </w:rPr>
              <w:fldChar w:fldCharType="end"/>
            </w:r>
          </w:hyperlink>
        </w:p>
        <w:p w14:paraId="7A1D79D6" w14:textId="55952437" w:rsidR="006A5304" w:rsidRDefault="006A5304">
          <w:pPr>
            <w:pStyle w:val="TOC3"/>
            <w:rPr>
              <w:rFonts w:eastAsiaTheme="minorEastAsia"/>
              <w:noProof/>
            </w:rPr>
          </w:pPr>
          <w:hyperlink w:anchor="_Toc68789929" w:history="1">
            <w:r w:rsidRPr="00BF04DE">
              <w:rPr>
                <w:rStyle w:val="Hyperlink"/>
                <w:noProof/>
                <w14:scene3d>
                  <w14:camera w14:prst="orthographicFront"/>
                  <w14:lightRig w14:rig="threePt" w14:dir="t">
                    <w14:rot w14:lat="0" w14:lon="0" w14:rev="0"/>
                  </w14:lightRig>
                </w14:scene3d>
              </w:rPr>
              <w:t>3.2.</w:t>
            </w:r>
            <w:r>
              <w:rPr>
                <w:rFonts w:eastAsiaTheme="minorEastAsia"/>
                <w:noProof/>
              </w:rPr>
              <w:tab/>
            </w:r>
            <w:r w:rsidRPr="00BF04DE">
              <w:rPr>
                <w:rStyle w:val="Hyperlink"/>
                <w:noProof/>
              </w:rPr>
              <w:t>Javna rasvjeta</w:t>
            </w:r>
            <w:r>
              <w:rPr>
                <w:noProof/>
                <w:webHidden/>
              </w:rPr>
              <w:tab/>
            </w:r>
            <w:r>
              <w:rPr>
                <w:noProof/>
                <w:webHidden/>
              </w:rPr>
              <w:fldChar w:fldCharType="begin"/>
            </w:r>
            <w:r>
              <w:rPr>
                <w:noProof/>
                <w:webHidden/>
              </w:rPr>
              <w:instrText xml:space="preserve"> PAGEREF _Toc68789929 \h </w:instrText>
            </w:r>
            <w:r>
              <w:rPr>
                <w:noProof/>
                <w:webHidden/>
              </w:rPr>
            </w:r>
            <w:r>
              <w:rPr>
                <w:noProof/>
                <w:webHidden/>
              </w:rPr>
              <w:fldChar w:fldCharType="separate"/>
            </w:r>
            <w:r>
              <w:rPr>
                <w:noProof/>
                <w:webHidden/>
              </w:rPr>
              <w:t>25</w:t>
            </w:r>
            <w:r>
              <w:rPr>
                <w:noProof/>
                <w:webHidden/>
              </w:rPr>
              <w:fldChar w:fldCharType="end"/>
            </w:r>
          </w:hyperlink>
        </w:p>
        <w:p w14:paraId="57D7F9E8" w14:textId="405DB847" w:rsidR="006A5304" w:rsidRDefault="006A5304">
          <w:pPr>
            <w:pStyle w:val="TOC3"/>
            <w:rPr>
              <w:rFonts w:eastAsiaTheme="minorEastAsia"/>
              <w:noProof/>
            </w:rPr>
          </w:pPr>
          <w:hyperlink w:anchor="_Toc68789930" w:history="1">
            <w:r w:rsidRPr="00BF04DE">
              <w:rPr>
                <w:rStyle w:val="Hyperlink"/>
                <w:noProof/>
                <w14:scene3d>
                  <w14:camera w14:prst="orthographicFront"/>
                  <w14:lightRig w14:rig="threePt" w14:dir="t">
                    <w14:rot w14:lat="0" w14:lon="0" w14:rev="0"/>
                  </w14:lightRig>
                </w14:scene3d>
              </w:rPr>
              <w:t>3.3.</w:t>
            </w:r>
            <w:r>
              <w:rPr>
                <w:rFonts w:eastAsiaTheme="minorEastAsia"/>
                <w:noProof/>
              </w:rPr>
              <w:tab/>
            </w:r>
            <w:r w:rsidRPr="00BF04DE">
              <w:rPr>
                <w:rStyle w:val="Hyperlink"/>
                <w:noProof/>
              </w:rPr>
              <w:t>Promet</w:t>
            </w:r>
            <w:r>
              <w:rPr>
                <w:noProof/>
                <w:webHidden/>
              </w:rPr>
              <w:tab/>
            </w:r>
            <w:r>
              <w:rPr>
                <w:noProof/>
                <w:webHidden/>
              </w:rPr>
              <w:fldChar w:fldCharType="begin"/>
            </w:r>
            <w:r>
              <w:rPr>
                <w:noProof/>
                <w:webHidden/>
              </w:rPr>
              <w:instrText xml:space="preserve"> PAGEREF _Toc68789930 \h </w:instrText>
            </w:r>
            <w:r>
              <w:rPr>
                <w:noProof/>
                <w:webHidden/>
              </w:rPr>
            </w:r>
            <w:r>
              <w:rPr>
                <w:noProof/>
                <w:webHidden/>
              </w:rPr>
              <w:fldChar w:fldCharType="separate"/>
            </w:r>
            <w:r>
              <w:rPr>
                <w:noProof/>
                <w:webHidden/>
              </w:rPr>
              <w:t>25</w:t>
            </w:r>
            <w:r>
              <w:rPr>
                <w:noProof/>
                <w:webHidden/>
              </w:rPr>
              <w:fldChar w:fldCharType="end"/>
            </w:r>
          </w:hyperlink>
        </w:p>
        <w:p w14:paraId="139B1A2B" w14:textId="4A106EAC" w:rsidR="006A5304" w:rsidRDefault="006A5304">
          <w:pPr>
            <w:pStyle w:val="TOC3"/>
            <w:rPr>
              <w:rFonts w:eastAsiaTheme="minorEastAsia"/>
              <w:noProof/>
            </w:rPr>
          </w:pPr>
          <w:hyperlink w:anchor="_Toc68789931" w:history="1">
            <w:r w:rsidRPr="00BF04DE">
              <w:rPr>
                <w:rStyle w:val="Hyperlink"/>
                <w:noProof/>
                <w14:scene3d>
                  <w14:camera w14:prst="orthographicFront"/>
                  <w14:lightRig w14:rig="threePt" w14:dir="t">
                    <w14:rot w14:lat="0" w14:lon="0" w14:rev="0"/>
                  </w14:lightRig>
                </w14:scene3d>
              </w:rPr>
              <w:t>3.4.</w:t>
            </w:r>
            <w:r>
              <w:rPr>
                <w:rFonts w:eastAsiaTheme="minorEastAsia"/>
                <w:noProof/>
              </w:rPr>
              <w:tab/>
            </w:r>
            <w:r w:rsidRPr="00BF04DE">
              <w:rPr>
                <w:rStyle w:val="Hyperlink"/>
                <w:noProof/>
              </w:rPr>
              <w:t>Zbirni prikaz</w:t>
            </w:r>
            <w:r>
              <w:rPr>
                <w:noProof/>
                <w:webHidden/>
              </w:rPr>
              <w:tab/>
            </w:r>
            <w:r>
              <w:rPr>
                <w:noProof/>
                <w:webHidden/>
              </w:rPr>
              <w:fldChar w:fldCharType="begin"/>
            </w:r>
            <w:r>
              <w:rPr>
                <w:noProof/>
                <w:webHidden/>
              </w:rPr>
              <w:instrText xml:space="preserve"> PAGEREF _Toc68789931 \h </w:instrText>
            </w:r>
            <w:r>
              <w:rPr>
                <w:noProof/>
                <w:webHidden/>
              </w:rPr>
            </w:r>
            <w:r>
              <w:rPr>
                <w:noProof/>
                <w:webHidden/>
              </w:rPr>
              <w:fldChar w:fldCharType="separate"/>
            </w:r>
            <w:r>
              <w:rPr>
                <w:noProof/>
                <w:webHidden/>
              </w:rPr>
              <w:t>27</w:t>
            </w:r>
            <w:r>
              <w:rPr>
                <w:noProof/>
                <w:webHidden/>
              </w:rPr>
              <w:fldChar w:fldCharType="end"/>
            </w:r>
          </w:hyperlink>
        </w:p>
        <w:p w14:paraId="404791C7" w14:textId="4F62F090" w:rsidR="006A5304" w:rsidRDefault="006A5304">
          <w:pPr>
            <w:pStyle w:val="TOC2"/>
            <w:tabs>
              <w:tab w:val="left" w:pos="878"/>
              <w:tab w:val="right" w:pos="9074"/>
            </w:tabs>
            <w:rPr>
              <w:rFonts w:eastAsiaTheme="minorEastAsia"/>
              <w:noProof/>
            </w:rPr>
          </w:pPr>
          <w:hyperlink w:anchor="_Toc68789932" w:history="1">
            <w:r w:rsidRPr="00BF04DE">
              <w:rPr>
                <w:rStyle w:val="Hyperlink"/>
                <w:noProof/>
                <w14:scene3d>
                  <w14:camera w14:prst="orthographicFront"/>
                  <w14:lightRig w14:rig="threePt" w14:dir="t">
                    <w14:rot w14:lat="0" w14:lon="0" w14:rev="0"/>
                  </w14:lightRig>
                </w14:scene3d>
              </w:rPr>
              <w:t>4.</w:t>
            </w:r>
            <w:r>
              <w:rPr>
                <w:rFonts w:eastAsiaTheme="minorEastAsia"/>
                <w:noProof/>
              </w:rPr>
              <w:tab/>
            </w:r>
            <w:r w:rsidRPr="00BF04DE">
              <w:rPr>
                <w:rStyle w:val="Hyperlink"/>
                <w:noProof/>
              </w:rPr>
              <w:t>Procjena smanjenja emisija CO</w:t>
            </w:r>
            <w:r w:rsidRPr="00BF04DE">
              <w:rPr>
                <w:rStyle w:val="Hyperlink"/>
                <w:noProof/>
                <w:vertAlign w:val="subscript"/>
              </w:rPr>
              <w:t>2</w:t>
            </w:r>
            <w:r w:rsidRPr="00BF04DE">
              <w:rPr>
                <w:rStyle w:val="Hyperlink"/>
                <w:noProof/>
              </w:rPr>
              <w:t xml:space="preserve"> u odnosu na Bazni inventar emisija (BEI)</w:t>
            </w:r>
            <w:r>
              <w:rPr>
                <w:noProof/>
                <w:webHidden/>
              </w:rPr>
              <w:tab/>
            </w:r>
            <w:r>
              <w:rPr>
                <w:noProof/>
                <w:webHidden/>
              </w:rPr>
              <w:fldChar w:fldCharType="begin"/>
            </w:r>
            <w:r>
              <w:rPr>
                <w:noProof/>
                <w:webHidden/>
              </w:rPr>
              <w:instrText xml:space="preserve"> PAGEREF _Toc68789932 \h </w:instrText>
            </w:r>
            <w:r>
              <w:rPr>
                <w:noProof/>
                <w:webHidden/>
              </w:rPr>
            </w:r>
            <w:r>
              <w:rPr>
                <w:noProof/>
                <w:webHidden/>
              </w:rPr>
              <w:fldChar w:fldCharType="separate"/>
            </w:r>
            <w:r>
              <w:rPr>
                <w:noProof/>
                <w:webHidden/>
              </w:rPr>
              <w:t>29</w:t>
            </w:r>
            <w:r>
              <w:rPr>
                <w:noProof/>
                <w:webHidden/>
              </w:rPr>
              <w:fldChar w:fldCharType="end"/>
            </w:r>
          </w:hyperlink>
        </w:p>
        <w:p w14:paraId="14B054F0" w14:textId="2D05B4D6" w:rsidR="006A5304" w:rsidRDefault="006A5304">
          <w:pPr>
            <w:pStyle w:val="TOC3"/>
            <w:rPr>
              <w:rFonts w:eastAsiaTheme="minorEastAsia"/>
              <w:noProof/>
            </w:rPr>
          </w:pPr>
          <w:hyperlink w:anchor="_Toc68789933" w:history="1">
            <w:r w:rsidRPr="00BF04DE">
              <w:rPr>
                <w:rStyle w:val="Hyperlink"/>
                <w:noProof/>
                <w14:scene3d>
                  <w14:camera w14:prst="orthographicFront"/>
                  <w14:lightRig w14:rig="threePt" w14:dir="t">
                    <w14:rot w14:lat="0" w14:lon="0" w14:rev="0"/>
                  </w14:lightRig>
                </w14:scene3d>
              </w:rPr>
              <w:t>4.1.</w:t>
            </w:r>
            <w:r>
              <w:rPr>
                <w:rFonts w:eastAsiaTheme="minorEastAsia"/>
                <w:noProof/>
              </w:rPr>
              <w:tab/>
            </w:r>
            <w:r w:rsidRPr="00BF04DE">
              <w:rPr>
                <w:rStyle w:val="Hyperlink"/>
                <w:noProof/>
              </w:rPr>
              <w:t>Scenarij s implementacijom mjera dosadašnjim intenzitetom – S1</w:t>
            </w:r>
            <w:r>
              <w:rPr>
                <w:noProof/>
                <w:webHidden/>
              </w:rPr>
              <w:tab/>
            </w:r>
            <w:r>
              <w:rPr>
                <w:noProof/>
                <w:webHidden/>
              </w:rPr>
              <w:fldChar w:fldCharType="begin"/>
            </w:r>
            <w:r>
              <w:rPr>
                <w:noProof/>
                <w:webHidden/>
              </w:rPr>
              <w:instrText xml:space="preserve"> PAGEREF _Toc68789933 \h </w:instrText>
            </w:r>
            <w:r>
              <w:rPr>
                <w:noProof/>
                <w:webHidden/>
              </w:rPr>
            </w:r>
            <w:r>
              <w:rPr>
                <w:noProof/>
                <w:webHidden/>
              </w:rPr>
              <w:fldChar w:fldCharType="separate"/>
            </w:r>
            <w:r>
              <w:rPr>
                <w:noProof/>
                <w:webHidden/>
              </w:rPr>
              <w:t>29</w:t>
            </w:r>
            <w:r>
              <w:rPr>
                <w:noProof/>
                <w:webHidden/>
              </w:rPr>
              <w:fldChar w:fldCharType="end"/>
            </w:r>
          </w:hyperlink>
        </w:p>
        <w:p w14:paraId="4BB74644" w14:textId="4673C082" w:rsidR="006A5304" w:rsidRDefault="006A5304">
          <w:pPr>
            <w:pStyle w:val="TOC3"/>
            <w:rPr>
              <w:rFonts w:eastAsiaTheme="minorEastAsia"/>
              <w:noProof/>
            </w:rPr>
          </w:pPr>
          <w:hyperlink w:anchor="_Toc68789934" w:history="1">
            <w:r w:rsidRPr="00BF04DE">
              <w:rPr>
                <w:rStyle w:val="Hyperlink"/>
                <w:noProof/>
                <w14:scene3d>
                  <w14:camera w14:prst="orthographicFront"/>
                  <w14:lightRig w14:rig="threePt" w14:dir="t">
                    <w14:rot w14:lat="0" w14:lon="0" w14:rev="0"/>
                  </w14:lightRig>
                </w14:scene3d>
              </w:rPr>
              <w:t>4.2.</w:t>
            </w:r>
            <w:r>
              <w:rPr>
                <w:rFonts w:eastAsiaTheme="minorEastAsia"/>
                <w:noProof/>
              </w:rPr>
              <w:tab/>
            </w:r>
            <w:r w:rsidRPr="00BF04DE">
              <w:rPr>
                <w:rStyle w:val="Hyperlink"/>
                <w:noProof/>
              </w:rPr>
              <w:t>Scenarij s dodatnim mjerama – S2</w:t>
            </w:r>
            <w:r>
              <w:rPr>
                <w:noProof/>
                <w:webHidden/>
              </w:rPr>
              <w:tab/>
            </w:r>
            <w:r>
              <w:rPr>
                <w:noProof/>
                <w:webHidden/>
              </w:rPr>
              <w:fldChar w:fldCharType="begin"/>
            </w:r>
            <w:r>
              <w:rPr>
                <w:noProof/>
                <w:webHidden/>
              </w:rPr>
              <w:instrText xml:space="preserve"> PAGEREF _Toc68789934 \h </w:instrText>
            </w:r>
            <w:r>
              <w:rPr>
                <w:noProof/>
                <w:webHidden/>
              </w:rPr>
            </w:r>
            <w:r>
              <w:rPr>
                <w:noProof/>
                <w:webHidden/>
              </w:rPr>
              <w:fldChar w:fldCharType="separate"/>
            </w:r>
            <w:r>
              <w:rPr>
                <w:noProof/>
                <w:webHidden/>
              </w:rPr>
              <w:t>32</w:t>
            </w:r>
            <w:r>
              <w:rPr>
                <w:noProof/>
                <w:webHidden/>
              </w:rPr>
              <w:fldChar w:fldCharType="end"/>
            </w:r>
          </w:hyperlink>
        </w:p>
        <w:p w14:paraId="510F78B1" w14:textId="4F30618B" w:rsidR="006A5304" w:rsidRDefault="006A5304">
          <w:pPr>
            <w:pStyle w:val="TOC3"/>
            <w:rPr>
              <w:rFonts w:eastAsiaTheme="minorEastAsia"/>
              <w:noProof/>
            </w:rPr>
          </w:pPr>
          <w:hyperlink w:anchor="_Toc68789935" w:history="1">
            <w:r w:rsidRPr="00BF04DE">
              <w:rPr>
                <w:rStyle w:val="Hyperlink"/>
                <w:noProof/>
                <w14:scene3d>
                  <w14:camera w14:prst="orthographicFront"/>
                  <w14:lightRig w14:rig="threePt" w14:dir="t">
                    <w14:rot w14:lat="0" w14:lon="0" w14:rev="0"/>
                  </w14:lightRig>
                </w14:scene3d>
              </w:rPr>
              <w:t>4.3.</w:t>
            </w:r>
            <w:r>
              <w:rPr>
                <w:rFonts w:eastAsiaTheme="minorEastAsia"/>
                <w:noProof/>
              </w:rPr>
              <w:tab/>
            </w:r>
            <w:r w:rsidRPr="00BF04DE">
              <w:rPr>
                <w:rStyle w:val="Hyperlink"/>
                <w:noProof/>
              </w:rPr>
              <w:t>Zaključak</w:t>
            </w:r>
            <w:r>
              <w:rPr>
                <w:noProof/>
                <w:webHidden/>
              </w:rPr>
              <w:tab/>
            </w:r>
            <w:r>
              <w:rPr>
                <w:noProof/>
                <w:webHidden/>
              </w:rPr>
              <w:fldChar w:fldCharType="begin"/>
            </w:r>
            <w:r>
              <w:rPr>
                <w:noProof/>
                <w:webHidden/>
              </w:rPr>
              <w:instrText xml:space="preserve"> PAGEREF _Toc68789935 \h </w:instrText>
            </w:r>
            <w:r>
              <w:rPr>
                <w:noProof/>
                <w:webHidden/>
              </w:rPr>
            </w:r>
            <w:r>
              <w:rPr>
                <w:noProof/>
                <w:webHidden/>
              </w:rPr>
              <w:fldChar w:fldCharType="separate"/>
            </w:r>
            <w:r>
              <w:rPr>
                <w:noProof/>
                <w:webHidden/>
              </w:rPr>
              <w:t>34</w:t>
            </w:r>
            <w:r>
              <w:rPr>
                <w:noProof/>
                <w:webHidden/>
              </w:rPr>
              <w:fldChar w:fldCharType="end"/>
            </w:r>
          </w:hyperlink>
        </w:p>
        <w:p w14:paraId="5995FDE8" w14:textId="1B5BA3B8" w:rsidR="006A5304" w:rsidRDefault="006A5304">
          <w:pPr>
            <w:pStyle w:val="TOC2"/>
            <w:tabs>
              <w:tab w:val="left" w:pos="878"/>
              <w:tab w:val="right" w:pos="9074"/>
            </w:tabs>
            <w:rPr>
              <w:rFonts w:eastAsiaTheme="minorEastAsia"/>
              <w:noProof/>
            </w:rPr>
          </w:pPr>
          <w:hyperlink w:anchor="_Toc68789936" w:history="1">
            <w:r w:rsidRPr="00BF04DE">
              <w:rPr>
                <w:rStyle w:val="Hyperlink"/>
                <w:noProof/>
                <w14:scene3d>
                  <w14:camera w14:prst="orthographicFront"/>
                  <w14:lightRig w14:rig="threePt" w14:dir="t">
                    <w14:rot w14:lat="0" w14:lon="0" w14:rev="0"/>
                  </w14:lightRig>
                </w14:scene3d>
              </w:rPr>
              <w:t>5.</w:t>
            </w:r>
            <w:r>
              <w:rPr>
                <w:rFonts w:eastAsiaTheme="minorEastAsia"/>
                <w:noProof/>
              </w:rPr>
              <w:tab/>
            </w:r>
            <w:r w:rsidRPr="00BF04DE">
              <w:rPr>
                <w:rStyle w:val="Hyperlink"/>
                <w:noProof/>
              </w:rPr>
              <w:t>Mjere ublažavanja učinaka klimatskih promjena</w:t>
            </w:r>
            <w:r>
              <w:rPr>
                <w:noProof/>
                <w:webHidden/>
              </w:rPr>
              <w:tab/>
            </w:r>
            <w:r>
              <w:rPr>
                <w:noProof/>
                <w:webHidden/>
              </w:rPr>
              <w:fldChar w:fldCharType="begin"/>
            </w:r>
            <w:r>
              <w:rPr>
                <w:noProof/>
                <w:webHidden/>
              </w:rPr>
              <w:instrText xml:space="preserve"> PAGEREF _Toc68789936 \h </w:instrText>
            </w:r>
            <w:r>
              <w:rPr>
                <w:noProof/>
                <w:webHidden/>
              </w:rPr>
            </w:r>
            <w:r>
              <w:rPr>
                <w:noProof/>
                <w:webHidden/>
              </w:rPr>
              <w:fldChar w:fldCharType="separate"/>
            </w:r>
            <w:r>
              <w:rPr>
                <w:noProof/>
                <w:webHidden/>
              </w:rPr>
              <w:t>35</w:t>
            </w:r>
            <w:r>
              <w:rPr>
                <w:noProof/>
                <w:webHidden/>
              </w:rPr>
              <w:fldChar w:fldCharType="end"/>
            </w:r>
          </w:hyperlink>
        </w:p>
        <w:p w14:paraId="6A3AA4CA" w14:textId="1A1B7FFB" w:rsidR="006A5304" w:rsidRDefault="006A5304">
          <w:pPr>
            <w:pStyle w:val="TOC3"/>
            <w:rPr>
              <w:rFonts w:eastAsiaTheme="minorEastAsia"/>
              <w:noProof/>
            </w:rPr>
          </w:pPr>
          <w:hyperlink w:anchor="_Toc68789937" w:history="1">
            <w:r w:rsidRPr="00BF04DE">
              <w:rPr>
                <w:rStyle w:val="Hyperlink"/>
                <w:noProof/>
                <w14:scene3d>
                  <w14:camera w14:prst="orthographicFront"/>
                  <w14:lightRig w14:rig="threePt" w14:dir="t">
                    <w14:rot w14:lat="0" w14:lon="0" w14:rev="0"/>
                  </w14:lightRig>
                </w14:scene3d>
              </w:rPr>
              <w:t>5.1.</w:t>
            </w:r>
            <w:r>
              <w:rPr>
                <w:rFonts w:eastAsiaTheme="minorEastAsia"/>
                <w:noProof/>
              </w:rPr>
              <w:tab/>
            </w:r>
            <w:r w:rsidRPr="00BF04DE">
              <w:rPr>
                <w:rStyle w:val="Hyperlink"/>
                <w:noProof/>
              </w:rPr>
              <w:t>Sektor zgradarstva</w:t>
            </w:r>
            <w:r>
              <w:rPr>
                <w:noProof/>
                <w:webHidden/>
              </w:rPr>
              <w:tab/>
            </w:r>
            <w:r>
              <w:rPr>
                <w:noProof/>
                <w:webHidden/>
              </w:rPr>
              <w:fldChar w:fldCharType="begin"/>
            </w:r>
            <w:r>
              <w:rPr>
                <w:noProof/>
                <w:webHidden/>
              </w:rPr>
              <w:instrText xml:space="preserve"> PAGEREF _Toc68789937 \h </w:instrText>
            </w:r>
            <w:r>
              <w:rPr>
                <w:noProof/>
                <w:webHidden/>
              </w:rPr>
            </w:r>
            <w:r>
              <w:rPr>
                <w:noProof/>
                <w:webHidden/>
              </w:rPr>
              <w:fldChar w:fldCharType="separate"/>
            </w:r>
            <w:r>
              <w:rPr>
                <w:noProof/>
                <w:webHidden/>
              </w:rPr>
              <w:t>36</w:t>
            </w:r>
            <w:r>
              <w:rPr>
                <w:noProof/>
                <w:webHidden/>
              </w:rPr>
              <w:fldChar w:fldCharType="end"/>
            </w:r>
          </w:hyperlink>
        </w:p>
        <w:p w14:paraId="66D0CEB8" w14:textId="0A6A5277" w:rsidR="006A5304" w:rsidRDefault="006A5304">
          <w:pPr>
            <w:pStyle w:val="TOC3"/>
            <w:rPr>
              <w:rFonts w:eastAsiaTheme="minorEastAsia"/>
              <w:noProof/>
            </w:rPr>
          </w:pPr>
          <w:hyperlink w:anchor="_Toc68789938" w:history="1">
            <w:r w:rsidRPr="00BF04DE">
              <w:rPr>
                <w:rStyle w:val="Hyperlink"/>
                <w:noProof/>
                <w14:scene3d>
                  <w14:camera w14:prst="orthographicFront"/>
                  <w14:lightRig w14:rig="threePt" w14:dir="t">
                    <w14:rot w14:lat="0" w14:lon="0" w14:rev="0"/>
                  </w14:lightRig>
                </w14:scene3d>
              </w:rPr>
              <w:t>5.2.</w:t>
            </w:r>
            <w:r>
              <w:rPr>
                <w:rFonts w:eastAsiaTheme="minorEastAsia"/>
                <w:noProof/>
              </w:rPr>
              <w:tab/>
            </w:r>
            <w:r w:rsidRPr="00BF04DE">
              <w:rPr>
                <w:rStyle w:val="Hyperlink"/>
                <w:noProof/>
              </w:rPr>
              <w:t>Sektor prometa</w:t>
            </w:r>
            <w:r>
              <w:rPr>
                <w:noProof/>
                <w:webHidden/>
              </w:rPr>
              <w:tab/>
            </w:r>
            <w:r>
              <w:rPr>
                <w:noProof/>
                <w:webHidden/>
              </w:rPr>
              <w:fldChar w:fldCharType="begin"/>
            </w:r>
            <w:r>
              <w:rPr>
                <w:noProof/>
                <w:webHidden/>
              </w:rPr>
              <w:instrText xml:space="preserve"> PAGEREF _Toc68789938 \h </w:instrText>
            </w:r>
            <w:r>
              <w:rPr>
                <w:noProof/>
                <w:webHidden/>
              </w:rPr>
            </w:r>
            <w:r>
              <w:rPr>
                <w:noProof/>
                <w:webHidden/>
              </w:rPr>
              <w:fldChar w:fldCharType="separate"/>
            </w:r>
            <w:r>
              <w:rPr>
                <w:noProof/>
                <w:webHidden/>
              </w:rPr>
              <w:t>44</w:t>
            </w:r>
            <w:r>
              <w:rPr>
                <w:noProof/>
                <w:webHidden/>
              </w:rPr>
              <w:fldChar w:fldCharType="end"/>
            </w:r>
          </w:hyperlink>
        </w:p>
        <w:p w14:paraId="739753EA" w14:textId="28D0C85B" w:rsidR="006A5304" w:rsidRDefault="006A5304">
          <w:pPr>
            <w:pStyle w:val="TOC3"/>
            <w:rPr>
              <w:rFonts w:eastAsiaTheme="minorEastAsia"/>
              <w:noProof/>
            </w:rPr>
          </w:pPr>
          <w:hyperlink w:anchor="_Toc68789939" w:history="1">
            <w:r w:rsidRPr="00BF04DE">
              <w:rPr>
                <w:rStyle w:val="Hyperlink"/>
                <w:noProof/>
                <w14:scene3d>
                  <w14:camera w14:prst="orthographicFront"/>
                  <w14:lightRig w14:rig="threePt" w14:dir="t">
                    <w14:rot w14:lat="0" w14:lon="0" w14:rev="0"/>
                  </w14:lightRig>
                </w14:scene3d>
              </w:rPr>
              <w:t>5.3.</w:t>
            </w:r>
            <w:r>
              <w:rPr>
                <w:rFonts w:eastAsiaTheme="minorEastAsia"/>
                <w:noProof/>
              </w:rPr>
              <w:tab/>
            </w:r>
            <w:r w:rsidRPr="00BF04DE">
              <w:rPr>
                <w:rStyle w:val="Hyperlink"/>
                <w:noProof/>
              </w:rPr>
              <w:t>Sektor javne rasvjete</w:t>
            </w:r>
            <w:r>
              <w:rPr>
                <w:noProof/>
                <w:webHidden/>
              </w:rPr>
              <w:tab/>
            </w:r>
            <w:r>
              <w:rPr>
                <w:noProof/>
                <w:webHidden/>
              </w:rPr>
              <w:fldChar w:fldCharType="begin"/>
            </w:r>
            <w:r>
              <w:rPr>
                <w:noProof/>
                <w:webHidden/>
              </w:rPr>
              <w:instrText xml:space="preserve"> PAGEREF _Toc68789939 \h </w:instrText>
            </w:r>
            <w:r>
              <w:rPr>
                <w:noProof/>
                <w:webHidden/>
              </w:rPr>
            </w:r>
            <w:r>
              <w:rPr>
                <w:noProof/>
                <w:webHidden/>
              </w:rPr>
              <w:fldChar w:fldCharType="separate"/>
            </w:r>
            <w:r>
              <w:rPr>
                <w:noProof/>
                <w:webHidden/>
              </w:rPr>
              <w:t>51</w:t>
            </w:r>
            <w:r>
              <w:rPr>
                <w:noProof/>
                <w:webHidden/>
              </w:rPr>
              <w:fldChar w:fldCharType="end"/>
            </w:r>
          </w:hyperlink>
        </w:p>
        <w:p w14:paraId="0F7B2781" w14:textId="51782390" w:rsidR="006A5304" w:rsidRDefault="006A5304">
          <w:pPr>
            <w:pStyle w:val="TOC3"/>
            <w:rPr>
              <w:rFonts w:eastAsiaTheme="minorEastAsia"/>
              <w:noProof/>
            </w:rPr>
          </w:pPr>
          <w:hyperlink w:anchor="_Toc68789940" w:history="1">
            <w:r w:rsidRPr="00BF04DE">
              <w:rPr>
                <w:rStyle w:val="Hyperlink"/>
                <w:noProof/>
                <w14:scene3d>
                  <w14:camera w14:prst="orthographicFront"/>
                  <w14:lightRig w14:rig="threePt" w14:dir="t">
                    <w14:rot w14:lat="0" w14:lon="0" w14:rev="0"/>
                  </w14:lightRig>
                </w14:scene3d>
              </w:rPr>
              <w:t>5.4.</w:t>
            </w:r>
            <w:r>
              <w:rPr>
                <w:rFonts w:eastAsiaTheme="minorEastAsia"/>
                <w:noProof/>
              </w:rPr>
              <w:tab/>
            </w:r>
            <w:r w:rsidRPr="00BF04DE">
              <w:rPr>
                <w:rStyle w:val="Hyperlink"/>
                <w:noProof/>
              </w:rPr>
              <w:t>Horizontalne mjere</w:t>
            </w:r>
            <w:r>
              <w:rPr>
                <w:noProof/>
                <w:webHidden/>
              </w:rPr>
              <w:tab/>
            </w:r>
            <w:r>
              <w:rPr>
                <w:noProof/>
                <w:webHidden/>
              </w:rPr>
              <w:fldChar w:fldCharType="begin"/>
            </w:r>
            <w:r>
              <w:rPr>
                <w:noProof/>
                <w:webHidden/>
              </w:rPr>
              <w:instrText xml:space="preserve"> PAGEREF _Toc68789940 \h </w:instrText>
            </w:r>
            <w:r>
              <w:rPr>
                <w:noProof/>
                <w:webHidden/>
              </w:rPr>
            </w:r>
            <w:r>
              <w:rPr>
                <w:noProof/>
                <w:webHidden/>
              </w:rPr>
              <w:fldChar w:fldCharType="separate"/>
            </w:r>
            <w:r>
              <w:rPr>
                <w:noProof/>
                <w:webHidden/>
              </w:rPr>
              <w:t>52</w:t>
            </w:r>
            <w:r>
              <w:rPr>
                <w:noProof/>
                <w:webHidden/>
              </w:rPr>
              <w:fldChar w:fldCharType="end"/>
            </w:r>
          </w:hyperlink>
        </w:p>
        <w:p w14:paraId="02A73E22" w14:textId="61BC61FC" w:rsidR="006A5304" w:rsidRDefault="006A5304">
          <w:pPr>
            <w:pStyle w:val="TOC2"/>
            <w:tabs>
              <w:tab w:val="left" w:pos="878"/>
              <w:tab w:val="right" w:pos="9074"/>
            </w:tabs>
            <w:rPr>
              <w:rFonts w:eastAsiaTheme="minorEastAsia"/>
              <w:noProof/>
            </w:rPr>
          </w:pPr>
          <w:hyperlink w:anchor="_Toc68789941" w:history="1">
            <w:r w:rsidRPr="00BF04DE">
              <w:rPr>
                <w:rStyle w:val="Hyperlink"/>
                <w:noProof/>
                <w14:scene3d>
                  <w14:camera w14:prst="orthographicFront"/>
                  <w14:lightRig w14:rig="threePt" w14:dir="t">
                    <w14:rot w14:lat="0" w14:lon="0" w14:rev="0"/>
                  </w14:lightRig>
                </w14:scene3d>
              </w:rPr>
              <w:t>6.</w:t>
            </w:r>
            <w:r>
              <w:rPr>
                <w:rFonts w:eastAsiaTheme="minorEastAsia"/>
                <w:noProof/>
              </w:rPr>
              <w:tab/>
            </w:r>
            <w:r w:rsidRPr="00BF04DE">
              <w:rPr>
                <w:rStyle w:val="Hyperlink"/>
                <w:noProof/>
              </w:rPr>
              <w:t>Analiza ranjivosti i rizika sustava na učinke klimatskih promjena (RVA)</w:t>
            </w:r>
            <w:r>
              <w:rPr>
                <w:noProof/>
                <w:webHidden/>
              </w:rPr>
              <w:tab/>
            </w:r>
            <w:r>
              <w:rPr>
                <w:noProof/>
                <w:webHidden/>
              </w:rPr>
              <w:fldChar w:fldCharType="begin"/>
            </w:r>
            <w:r>
              <w:rPr>
                <w:noProof/>
                <w:webHidden/>
              </w:rPr>
              <w:instrText xml:space="preserve"> PAGEREF _Toc68789941 \h </w:instrText>
            </w:r>
            <w:r>
              <w:rPr>
                <w:noProof/>
                <w:webHidden/>
              </w:rPr>
            </w:r>
            <w:r>
              <w:rPr>
                <w:noProof/>
                <w:webHidden/>
              </w:rPr>
              <w:fldChar w:fldCharType="separate"/>
            </w:r>
            <w:r>
              <w:rPr>
                <w:noProof/>
                <w:webHidden/>
              </w:rPr>
              <w:t>55</w:t>
            </w:r>
            <w:r>
              <w:rPr>
                <w:noProof/>
                <w:webHidden/>
              </w:rPr>
              <w:fldChar w:fldCharType="end"/>
            </w:r>
          </w:hyperlink>
        </w:p>
        <w:p w14:paraId="65074FA7" w14:textId="195D0554" w:rsidR="006A5304" w:rsidRDefault="006A5304">
          <w:pPr>
            <w:pStyle w:val="TOC3"/>
            <w:rPr>
              <w:rFonts w:eastAsiaTheme="minorEastAsia"/>
              <w:noProof/>
            </w:rPr>
          </w:pPr>
          <w:hyperlink w:anchor="_Toc68789942" w:history="1">
            <w:r w:rsidRPr="00BF04DE">
              <w:rPr>
                <w:rStyle w:val="Hyperlink"/>
                <w:noProof/>
                <w14:scene3d>
                  <w14:camera w14:prst="orthographicFront"/>
                  <w14:lightRig w14:rig="threePt" w14:dir="t">
                    <w14:rot w14:lat="0" w14:lon="0" w14:rev="0"/>
                  </w14:lightRig>
                </w14:scene3d>
              </w:rPr>
              <w:t>6.1.</w:t>
            </w:r>
            <w:r>
              <w:rPr>
                <w:rFonts w:eastAsiaTheme="minorEastAsia"/>
                <w:noProof/>
              </w:rPr>
              <w:tab/>
            </w:r>
            <w:r w:rsidRPr="00BF04DE">
              <w:rPr>
                <w:rStyle w:val="Hyperlink"/>
                <w:noProof/>
              </w:rPr>
              <w:t>Metodologija izrade procjene ranjivosti i rizika od klimatskih promjena</w:t>
            </w:r>
            <w:r>
              <w:rPr>
                <w:noProof/>
                <w:webHidden/>
              </w:rPr>
              <w:tab/>
            </w:r>
            <w:r>
              <w:rPr>
                <w:noProof/>
                <w:webHidden/>
              </w:rPr>
              <w:fldChar w:fldCharType="begin"/>
            </w:r>
            <w:r>
              <w:rPr>
                <w:noProof/>
                <w:webHidden/>
              </w:rPr>
              <w:instrText xml:space="preserve"> PAGEREF _Toc68789942 \h </w:instrText>
            </w:r>
            <w:r>
              <w:rPr>
                <w:noProof/>
                <w:webHidden/>
              </w:rPr>
            </w:r>
            <w:r>
              <w:rPr>
                <w:noProof/>
                <w:webHidden/>
              </w:rPr>
              <w:fldChar w:fldCharType="separate"/>
            </w:r>
            <w:r>
              <w:rPr>
                <w:noProof/>
                <w:webHidden/>
              </w:rPr>
              <w:t>56</w:t>
            </w:r>
            <w:r>
              <w:rPr>
                <w:noProof/>
                <w:webHidden/>
              </w:rPr>
              <w:fldChar w:fldCharType="end"/>
            </w:r>
          </w:hyperlink>
        </w:p>
        <w:p w14:paraId="6487A770" w14:textId="20593D89" w:rsidR="006A5304" w:rsidRDefault="006A5304">
          <w:pPr>
            <w:pStyle w:val="TOC3"/>
            <w:rPr>
              <w:rFonts w:eastAsiaTheme="minorEastAsia"/>
              <w:noProof/>
            </w:rPr>
          </w:pPr>
          <w:hyperlink w:anchor="_Toc68789943" w:history="1">
            <w:r w:rsidRPr="00BF04DE">
              <w:rPr>
                <w:rStyle w:val="Hyperlink"/>
                <w:noProof/>
                <w14:scene3d>
                  <w14:camera w14:prst="orthographicFront"/>
                  <w14:lightRig w14:rig="threePt" w14:dir="t">
                    <w14:rot w14:lat="0" w14:lon="0" w14:rev="0"/>
                  </w14:lightRig>
                </w14:scene3d>
              </w:rPr>
              <w:t>6.2.</w:t>
            </w:r>
            <w:r>
              <w:rPr>
                <w:rFonts w:eastAsiaTheme="minorEastAsia"/>
                <w:noProof/>
              </w:rPr>
              <w:tab/>
            </w:r>
            <w:r w:rsidRPr="00BF04DE">
              <w:rPr>
                <w:rStyle w:val="Hyperlink"/>
                <w:noProof/>
              </w:rPr>
              <w:t>Procjena ranjivosti rizika od klimatskih promjena</w:t>
            </w:r>
            <w:r>
              <w:rPr>
                <w:noProof/>
                <w:webHidden/>
              </w:rPr>
              <w:tab/>
            </w:r>
            <w:r>
              <w:rPr>
                <w:noProof/>
                <w:webHidden/>
              </w:rPr>
              <w:fldChar w:fldCharType="begin"/>
            </w:r>
            <w:r>
              <w:rPr>
                <w:noProof/>
                <w:webHidden/>
              </w:rPr>
              <w:instrText xml:space="preserve"> PAGEREF _Toc68789943 \h </w:instrText>
            </w:r>
            <w:r>
              <w:rPr>
                <w:noProof/>
                <w:webHidden/>
              </w:rPr>
            </w:r>
            <w:r>
              <w:rPr>
                <w:noProof/>
                <w:webHidden/>
              </w:rPr>
              <w:fldChar w:fldCharType="separate"/>
            </w:r>
            <w:r>
              <w:rPr>
                <w:noProof/>
                <w:webHidden/>
              </w:rPr>
              <w:t>58</w:t>
            </w:r>
            <w:r>
              <w:rPr>
                <w:noProof/>
                <w:webHidden/>
              </w:rPr>
              <w:fldChar w:fldCharType="end"/>
            </w:r>
          </w:hyperlink>
        </w:p>
        <w:p w14:paraId="432F6880" w14:textId="71048BD6" w:rsidR="006A5304" w:rsidRDefault="006A5304">
          <w:pPr>
            <w:pStyle w:val="TOC3"/>
            <w:rPr>
              <w:rFonts w:eastAsiaTheme="minorEastAsia"/>
              <w:noProof/>
            </w:rPr>
          </w:pPr>
          <w:hyperlink w:anchor="_Toc68789944" w:history="1">
            <w:r w:rsidRPr="00BF04DE">
              <w:rPr>
                <w:rStyle w:val="Hyperlink"/>
                <w:noProof/>
                <w14:scene3d>
                  <w14:camera w14:prst="orthographicFront"/>
                  <w14:lightRig w14:rig="threePt" w14:dir="t">
                    <w14:rot w14:lat="0" w14:lon="0" w14:rev="0"/>
                  </w14:lightRig>
                </w14:scene3d>
              </w:rPr>
              <w:t>6.3.</w:t>
            </w:r>
            <w:r>
              <w:rPr>
                <w:rFonts w:eastAsiaTheme="minorEastAsia"/>
                <w:noProof/>
              </w:rPr>
              <w:tab/>
            </w:r>
            <w:r w:rsidRPr="00BF04DE">
              <w:rPr>
                <w:rStyle w:val="Hyperlink"/>
                <w:noProof/>
              </w:rPr>
              <w:t>Rezultati analize</w:t>
            </w:r>
            <w:r>
              <w:rPr>
                <w:noProof/>
                <w:webHidden/>
              </w:rPr>
              <w:tab/>
            </w:r>
            <w:r>
              <w:rPr>
                <w:noProof/>
                <w:webHidden/>
              </w:rPr>
              <w:fldChar w:fldCharType="begin"/>
            </w:r>
            <w:r>
              <w:rPr>
                <w:noProof/>
                <w:webHidden/>
              </w:rPr>
              <w:instrText xml:space="preserve"> PAGEREF _Toc68789944 \h </w:instrText>
            </w:r>
            <w:r>
              <w:rPr>
                <w:noProof/>
                <w:webHidden/>
              </w:rPr>
            </w:r>
            <w:r>
              <w:rPr>
                <w:noProof/>
                <w:webHidden/>
              </w:rPr>
              <w:fldChar w:fldCharType="separate"/>
            </w:r>
            <w:r>
              <w:rPr>
                <w:noProof/>
                <w:webHidden/>
              </w:rPr>
              <w:t>65</w:t>
            </w:r>
            <w:r>
              <w:rPr>
                <w:noProof/>
                <w:webHidden/>
              </w:rPr>
              <w:fldChar w:fldCharType="end"/>
            </w:r>
          </w:hyperlink>
        </w:p>
        <w:p w14:paraId="0CC8D729" w14:textId="5FEF7E56" w:rsidR="006A5304" w:rsidRDefault="006A5304">
          <w:pPr>
            <w:pStyle w:val="TOC2"/>
            <w:tabs>
              <w:tab w:val="left" w:pos="878"/>
              <w:tab w:val="right" w:pos="9074"/>
            </w:tabs>
            <w:rPr>
              <w:rFonts w:eastAsiaTheme="minorEastAsia"/>
              <w:noProof/>
            </w:rPr>
          </w:pPr>
          <w:hyperlink w:anchor="_Toc68789945" w:history="1">
            <w:r w:rsidRPr="00BF04DE">
              <w:rPr>
                <w:rStyle w:val="Hyperlink"/>
                <w:noProof/>
                <w14:scene3d>
                  <w14:camera w14:prst="orthographicFront"/>
                  <w14:lightRig w14:rig="threePt" w14:dir="t">
                    <w14:rot w14:lat="0" w14:lon="0" w14:rev="0"/>
                  </w14:lightRig>
                </w14:scene3d>
              </w:rPr>
              <w:t>7.</w:t>
            </w:r>
            <w:r>
              <w:rPr>
                <w:rFonts w:eastAsiaTheme="minorEastAsia"/>
                <w:noProof/>
              </w:rPr>
              <w:tab/>
            </w:r>
            <w:r w:rsidRPr="00BF04DE">
              <w:rPr>
                <w:rStyle w:val="Hyperlink"/>
                <w:noProof/>
              </w:rPr>
              <w:t>Mjere za prilagodbu klimatskim promjenama</w:t>
            </w:r>
            <w:r>
              <w:rPr>
                <w:noProof/>
                <w:webHidden/>
              </w:rPr>
              <w:tab/>
            </w:r>
            <w:r>
              <w:rPr>
                <w:noProof/>
                <w:webHidden/>
              </w:rPr>
              <w:fldChar w:fldCharType="begin"/>
            </w:r>
            <w:r>
              <w:rPr>
                <w:noProof/>
                <w:webHidden/>
              </w:rPr>
              <w:instrText xml:space="preserve"> PAGEREF _Toc68789945 \h </w:instrText>
            </w:r>
            <w:r>
              <w:rPr>
                <w:noProof/>
                <w:webHidden/>
              </w:rPr>
            </w:r>
            <w:r>
              <w:rPr>
                <w:noProof/>
                <w:webHidden/>
              </w:rPr>
              <w:fldChar w:fldCharType="separate"/>
            </w:r>
            <w:r>
              <w:rPr>
                <w:noProof/>
                <w:webHidden/>
              </w:rPr>
              <w:t>66</w:t>
            </w:r>
            <w:r>
              <w:rPr>
                <w:noProof/>
                <w:webHidden/>
              </w:rPr>
              <w:fldChar w:fldCharType="end"/>
            </w:r>
          </w:hyperlink>
        </w:p>
        <w:p w14:paraId="0FF2FF83" w14:textId="0EA053E4" w:rsidR="006A5304" w:rsidRDefault="006A5304">
          <w:pPr>
            <w:pStyle w:val="TOC3"/>
            <w:rPr>
              <w:rFonts w:eastAsiaTheme="minorEastAsia"/>
              <w:noProof/>
            </w:rPr>
          </w:pPr>
          <w:hyperlink w:anchor="_Toc68789946" w:history="1">
            <w:r w:rsidRPr="00BF04DE">
              <w:rPr>
                <w:rStyle w:val="Hyperlink"/>
                <w:noProof/>
                <w14:scene3d>
                  <w14:camera w14:prst="orthographicFront"/>
                  <w14:lightRig w14:rig="threePt" w14:dir="t">
                    <w14:rot w14:lat="0" w14:lon="0" w14:rev="0"/>
                  </w14:lightRig>
                </w14:scene3d>
              </w:rPr>
              <w:t>7.1.</w:t>
            </w:r>
            <w:r>
              <w:rPr>
                <w:rFonts w:eastAsiaTheme="minorEastAsia"/>
                <w:noProof/>
              </w:rPr>
              <w:tab/>
            </w:r>
            <w:r w:rsidRPr="00BF04DE">
              <w:rPr>
                <w:rStyle w:val="Hyperlink"/>
                <w:noProof/>
              </w:rPr>
              <w:t>Zdravlje</w:t>
            </w:r>
            <w:r>
              <w:rPr>
                <w:noProof/>
                <w:webHidden/>
              </w:rPr>
              <w:tab/>
            </w:r>
            <w:r>
              <w:rPr>
                <w:noProof/>
                <w:webHidden/>
              </w:rPr>
              <w:fldChar w:fldCharType="begin"/>
            </w:r>
            <w:r>
              <w:rPr>
                <w:noProof/>
                <w:webHidden/>
              </w:rPr>
              <w:instrText xml:space="preserve"> PAGEREF _Toc68789946 \h </w:instrText>
            </w:r>
            <w:r>
              <w:rPr>
                <w:noProof/>
                <w:webHidden/>
              </w:rPr>
            </w:r>
            <w:r>
              <w:rPr>
                <w:noProof/>
                <w:webHidden/>
              </w:rPr>
              <w:fldChar w:fldCharType="separate"/>
            </w:r>
            <w:r>
              <w:rPr>
                <w:noProof/>
                <w:webHidden/>
              </w:rPr>
              <w:t>67</w:t>
            </w:r>
            <w:r>
              <w:rPr>
                <w:noProof/>
                <w:webHidden/>
              </w:rPr>
              <w:fldChar w:fldCharType="end"/>
            </w:r>
          </w:hyperlink>
        </w:p>
        <w:p w14:paraId="7841003B" w14:textId="25CADCC0" w:rsidR="006A5304" w:rsidRDefault="006A5304">
          <w:pPr>
            <w:pStyle w:val="TOC3"/>
            <w:rPr>
              <w:rFonts w:eastAsiaTheme="minorEastAsia"/>
              <w:noProof/>
            </w:rPr>
          </w:pPr>
          <w:hyperlink w:anchor="_Toc68789947" w:history="1">
            <w:r w:rsidRPr="00BF04DE">
              <w:rPr>
                <w:rStyle w:val="Hyperlink"/>
                <w:noProof/>
                <w14:scene3d>
                  <w14:camera w14:prst="orthographicFront"/>
                  <w14:lightRig w14:rig="threePt" w14:dir="t">
                    <w14:rot w14:lat="0" w14:lon="0" w14:rev="0"/>
                  </w14:lightRig>
                </w14:scene3d>
              </w:rPr>
              <w:t>7.2.</w:t>
            </w:r>
            <w:r>
              <w:rPr>
                <w:rFonts w:eastAsiaTheme="minorEastAsia"/>
                <w:noProof/>
              </w:rPr>
              <w:tab/>
            </w:r>
            <w:r w:rsidRPr="00BF04DE">
              <w:rPr>
                <w:rStyle w:val="Hyperlink"/>
                <w:noProof/>
              </w:rPr>
              <w:t>Elektroenergetski sustav</w:t>
            </w:r>
            <w:r>
              <w:rPr>
                <w:noProof/>
                <w:webHidden/>
              </w:rPr>
              <w:tab/>
            </w:r>
            <w:r>
              <w:rPr>
                <w:noProof/>
                <w:webHidden/>
              </w:rPr>
              <w:fldChar w:fldCharType="begin"/>
            </w:r>
            <w:r>
              <w:rPr>
                <w:noProof/>
                <w:webHidden/>
              </w:rPr>
              <w:instrText xml:space="preserve"> PAGEREF _Toc68789947 \h </w:instrText>
            </w:r>
            <w:r>
              <w:rPr>
                <w:noProof/>
                <w:webHidden/>
              </w:rPr>
            </w:r>
            <w:r>
              <w:rPr>
                <w:noProof/>
                <w:webHidden/>
              </w:rPr>
              <w:fldChar w:fldCharType="separate"/>
            </w:r>
            <w:r>
              <w:rPr>
                <w:noProof/>
                <w:webHidden/>
              </w:rPr>
              <w:t>69</w:t>
            </w:r>
            <w:r>
              <w:rPr>
                <w:noProof/>
                <w:webHidden/>
              </w:rPr>
              <w:fldChar w:fldCharType="end"/>
            </w:r>
          </w:hyperlink>
        </w:p>
        <w:p w14:paraId="70B2C7C0" w14:textId="64CCDC04" w:rsidR="006A5304" w:rsidRDefault="006A5304">
          <w:pPr>
            <w:pStyle w:val="TOC3"/>
            <w:rPr>
              <w:rFonts w:eastAsiaTheme="minorEastAsia"/>
              <w:noProof/>
            </w:rPr>
          </w:pPr>
          <w:hyperlink w:anchor="_Toc68789948" w:history="1">
            <w:r w:rsidRPr="00BF04DE">
              <w:rPr>
                <w:rStyle w:val="Hyperlink"/>
                <w:noProof/>
                <w14:scene3d>
                  <w14:camera w14:prst="orthographicFront"/>
                  <w14:lightRig w14:rig="threePt" w14:dir="t">
                    <w14:rot w14:lat="0" w14:lon="0" w14:rev="0"/>
                  </w14:lightRig>
                </w14:scene3d>
              </w:rPr>
              <w:t>7.3.</w:t>
            </w:r>
            <w:r>
              <w:rPr>
                <w:rFonts w:eastAsiaTheme="minorEastAsia"/>
                <w:noProof/>
              </w:rPr>
              <w:tab/>
            </w:r>
            <w:r w:rsidRPr="00BF04DE">
              <w:rPr>
                <w:rStyle w:val="Hyperlink"/>
                <w:noProof/>
              </w:rPr>
              <w:t>Vodni resursi/komunalna infrastruktura</w:t>
            </w:r>
            <w:r>
              <w:rPr>
                <w:noProof/>
                <w:webHidden/>
              </w:rPr>
              <w:tab/>
            </w:r>
            <w:r>
              <w:rPr>
                <w:noProof/>
                <w:webHidden/>
              </w:rPr>
              <w:fldChar w:fldCharType="begin"/>
            </w:r>
            <w:r>
              <w:rPr>
                <w:noProof/>
                <w:webHidden/>
              </w:rPr>
              <w:instrText xml:space="preserve"> PAGEREF _Toc68789948 \h </w:instrText>
            </w:r>
            <w:r>
              <w:rPr>
                <w:noProof/>
                <w:webHidden/>
              </w:rPr>
            </w:r>
            <w:r>
              <w:rPr>
                <w:noProof/>
                <w:webHidden/>
              </w:rPr>
              <w:fldChar w:fldCharType="separate"/>
            </w:r>
            <w:r>
              <w:rPr>
                <w:noProof/>
                <w:webHidden/>
              </w:rPr>
              <w:t>70</w:t>
            </w:r>
            <w:r>
              <w:rPr>
                <w:noProof/>
                <w:webHidden/>
              </w:rPr>
              <w:fldChar w:fldCharType="end"/>
            </w:r>
          </w:hyperlink>
        </w:p>
        <w:p w14:paraId="15A5F562" w14:textId="2A29D44F" w:rsidR="006A5304" w:rsidRDefault="006A5304">
          <w:pPr>
            <w:pStyle w:val="TOC3"/>
            <w:rPr>
              <w:rFonts w:eastAsiaTheme="minorEastAsia"/>
              <w:noProof/>
            </w:rPr>
          </w:pPr>
          <w:hyperlink w:anchor="_Toc68789949" w:history="1">
            <w:r w:rsidRPr="00BF04DE">
              <w:rPr>
                <w:rStyle w:val="Hyperlink"/>
                <w:noProof/>
                <w14:scene3d>
                  <w14:camera w14:prst="orthographicFront"/>
                  <w14:lightRig w14:rig="threePt" w14:dir="t">
                    <w14:rot w14:lat="0" w14:lon="0" w14:rev="0"/>
                  </w14:lightRig>
                </w14:scene3d>
              </w:rPr>
              <w:t>7.4.</w:t>
            </w:r>
            <w:r>
              <w:rPr>
                <w:rFonts w:eastAsiaTheme="minorEastAsia"/>
                <w:noProof/>
              </w:rPr>
              <w:tab/>
            </w:r>
            <w:r w:rsidRPr="00BF04DE">
              <w:rPr>
                <w:rStyle w:val="Hyperlink"/>
                <w:noProof/>
              </w:rPr>
              <w:t>Horizontalne mjere</w:t>
            </w:r>
            <w:r>
              <w:rPr>
                <w:noProof/>
                <w:webHidden/>
              </w:rPr>
              <w:tab/>
            </w:r>
            <w:r>
              <w:rPr>
                <w:noProof/>
                <w:webHidden/>
              </w:rPr>
              <w:fldChar w:fldCharType="begin"/>
            </w:r>
            <w:r>
              <w:rPr>
                <w:noProof/>
                <w:webHidden/>
              </w:rPr>
              <w:instrText xml:space="preserve"> PAGEREF _Toc68789949 \h </w:instrText>
            </w:r>
            <w:r>
              <w:rPr>
                <w:noProof/>
                <w:webHidden/>
              </w:rPr>
            </w:r>
            <w:r>
              <w:rPr>
                <w:noProof/>
                <w:webHidden/>
              </w:rPr>
              <w:fldChar w:fldCharType="separate"/>
            </w:r>
            <w:r>
              <w:rPr>
                <w:noProof/>
                <w:webHidden/>
              </w:rPr>
              <w:t>74</w:t>
            </w:r>
            <w:r>
              <w:rPr>
                <w:noProof/>
                <w:webHidden/>
              </w:rPr>
              <w:fldChar w:fldCharType="end"/>
            </w:r>
          </w:hyperlink>
        </w:p>
        <w:p w14:paraId="1AC361FB" w14:textId="1B64EF96" w:rsidR="006A5304" w:rsidRDefault="006A5304">
          <w:pPr>
            <w:pStyle w:val="TOC2"/>
            <w:tabs>
              <w:tab w:val="left" w:pos="878"/>
              <w:tab w:val="right" w:pos="9074"/>
            </w:tabs>
            <w:rPr>
              <w:rFonts w:eastAsiaTheme="minorEastAsia"/>
              <w:noProof/>
            </w:rPr>
          </w:pPr>
          <w:hyperlink w:anchor="_Toc68789950" w:history="1">
            <w:r w:rsidRPr="00BF04DE">
              <w:rPr>
                <w:rStyle w:val="Hyperlink"/>
                <w:noProof/>
                <w14:scene3d>
                  <w14:camera w14:prst="orthographicFront"/>
                  <w14:lightRig w14:rig="threePt" w14:dir="t">
                    <w14:rot w14:lat="0" w14:lon="0" w14:rev="0"/>
                  </w14:lightRig>
                </w14:scene3d>
              </w:rPr>
              <w:t>8.</w:t>
            </w:r>
            <w:r>
              <w:rPr>
                <w:rFonts w:eastAsiaTheme="minorEastAsia"/>
                <w:noProof/>
              </w:rPr>
              <w:tab/>
            </w:r>
            <w:r w:rsidRPr="00BF04DE">
              <w:rPr>
                <w:rStyle w:val="Hyperlink"/>
                <w:noProof/>
              </w:rPr>
              <w:t>Energetsko siromaštvo</w:t>
            </w:r>
            <w:r>
              <w:rPr>
                <w:noProof/>
                <w:webHidden/>
              </w:rPr>
              <w:tab/>
            </w:r>
            <w:r>
              <w:rPr>
                <w:noProof/>
                <w:webHidden/>
              </w:rPr>
              <w:fldChar w:fldCharType="begin"/>
            </w:r>
            <w:r>
              <w:rPr>
                <w:noProof/>
                <w:webHidden/>
              </w:rPr>
              <w:instrText xml:space="preserve"> PAGEREF _Toc68789950 \h </w:instrText>
            </w:r>
            <w:r>
              <w:rPr>
                <w:noProof/>
                <w:webHidden/>
              </w:rPr>
            </w:r>
            <w:r>
              <w:rPr>
                <w:noProof/>
                <w:webHidden/>
              </w:rPr>
              <w:fldChar w:fldCharType="separate"/>
            </w:r>
            <w:r>
              <w:rPr>
                <w:noProof/>
                <w:webHidden/>
              </w:rPr>
              <w:t>77</w:t>
            </w:r>
            <w:r>
              <w:rPr>
                <w:noProof/>
                <w:webHidden/>
              </w:rPr>
              <w:fldChar w:fldCharType="end"/>
            </w:r>
          </w:hyperlink>
        </w:p>
        <w:p w14:paraId="5492A88F" w14:textId="77B9070A" w:rsidR="006A5304" w:rsidRDefault="006A5304">
          <w:pPr>
            <w:pStyle w:val="TOC2"/>
            <w:tabs>
              <w:tab w:val="left" w:pos="878"/>
              <w:tab w:val="right" w:pos="9074"/>
            </w:tabs>
            <w:rPr>
              <w:rFonts w:eastAsiaTheme="minorEastAsia"/>
              <w:noProof/>
            </w:rPr>
          </w:pPr>
          <w:hyperlink w:anchor="_Toc68789951" w:history="1">
            <w:r w:rsidRPr="00BF04DE">
              <w:rPr>
                <w:rStyle w:val="Hyperlink"/>
                <w:noProof/>
                <w14:scene3d>
                  <w14:camera w14:prst="orthographicFront"/>
                  <w14:lightRig w14:rig="threePt" w14:dir="t">
                    <w14:rot w14:lat="0" w14:lon="0" w14:rev="0"/>
                  </w14:lightRig>
                </w14:scene3d>
              </w:rPr>
              <w:t>9.</w:t>
            </w:r>
            <w:r>
              <w:rPr>
                <w:rFonts w:eastAsiaTheme="minorEastAsia"/>
                <w:noProof/>
              </w:rPr>
              <w:tab/>
            </w:r>
            <w:r w:rsidRPr="00BF04DE">
              <w:rPr>
                <w:rStyle w:val="Hyperlink"/>
                <w:noProof/>
              </w:rPr>
              <w:t>Mogući izvori financiranja</w:t>
            </w:r>
            <w:r>
              <w:rPr>
                <w:noProof/>
                <w:webHidden/>
              </w:rPr>
              <w:tab/>
            </w:r>
            <w:r>
              <w:rPr>
                <w:noProof/>
                <w:webHidden/>
              </w:rPr>
              <w:fldChar w:fldCharType="begin"/>
            </w:r>
            <w:r>
              <w:rPr>
                <w:noProof/>
                <w:webHidden/>
              </w:rPr>
              <w:instrText xml:space="preserve"> PAGEREF _Toc68789951 \h </w:instrText>
            </w:r>
            <w:r>
              <w:rPr>
                <w:noProof/>
                <w:webHidden/>
              </w:rPr>
            </w:r>
            <w:r>
              <w:rPr>
                <w:noProof/>
                <w:webHidden/>
              </w:rPr>
              <w:fldChar w:fldCharType="separate"/>
            </w:r>
            <w:r>
              <w:rPr>
                <w:noProof/>
                <w:webHidden/>
              </w:rPr>
              <w:t>81</w:t>
            </w:r>
            <w:r>
              <w:rPr>
                <w:noProof/>
                <w:webHidden/>
              </w:rPr>
              <w:fldChar w:fldCharType="end"/>
            </w:r>
          </w:hyperlink>
        </w:p>
        <w:p w14:paraId="19594FA4" w14:textId="149F9783" w:rsidR="006A5304" w:rsidRDefault="006A5304">
          <w:pPr>
            <w:pStyle w:val="TOC3"/>
            <w:rPr>
              <w:rFonts w:eastAsiaTheme="minorEastAsia"/>
              <w:noProof/>
            </w:rPr>
          </w:pPr>
          <w:hyperlink w:anchor="_Toc68789952" w:history="1">
            <w:r w:rsidRPr="00BF04DE">
              <w:rPr>
                <w:rStyle w:val="Hyperlink"/>
                <w:noProof/>
                <w14:scene3d>
                  <w14:camera w14:prst="orthographicFront"/>
                  <w14:lightRig w14:rig="threePt" w14:dir="t">
                    <w14:rot w14:lat="0" w14:lon="0" w14:rev="0"/>
                  </w14:lightRig>
                </w14:scene3d>
              </w:rPr>
              <w:t>9.1.</w:t>
            </w:r>
            <w:r>
              <w:rPr>
                <w:rFonts w:eastAsiaTheme="minorEastAsia"/>
                <w:noProof/>
              </w:rPr>
              <w:tab/>
            </w:r>
            <w:r w:rsidRPr="00BF04DE">
              <w:rPr>
                <w:rStyle w:val="Hyperlink"/>
                <w:noProof/>
              </w:rPr>
              <w:t>Lokalni i regionalni izvori financiranja</w:t>
            </w:r>
            <w:r>
              <w:rPr>
                <w:noProof/>
                <w:webHidden/>
              </w:rPr>
              <w:tab/>
            </w:r>
            <w:r>
              <w:rPr>
                <w:noProof/>
                <w:webHidden/>
              </w:rPr>
              <w:fldChar w:fldCharType="begin"/>
            </w:r>
            <w:r>
              <w:rPr>
                <w:noProof/>
                <w:webHidden/>
              </w:rPr>
              <w:instrText xml:space="preserve"> PAGEREF _Toc68789952 \h </w:instrText>
            </w:r>
            <w:r>
              <w:rPr>
                <w:noProof/>
                <w:webHidden/>
              </w:rPr>
            </w:r>
            <w:r>
              <w:rPr>
                <w:noProof/>
                <w:webHidden/>
              </w:rPr>
              <w:fldChar w:fldCharType="separate"/>
            </w:r>
            <w:r>
              <w:rPr>
                <w:noProof/>
                <w:webHidden/>
              </w:rPr>
              <w:t>81</w:t>
            </w:r>
            <w:r>
              <w:rPr>
                <w:noProof/>
                <w:webHidden/>
              </w:rPr>
              <w:fldChar w:fldCharType="end"/>
            </w:r>
          </w:hyperlink>
        </w:p>
        <w:p w14:paraId="12510A51" w14:textId="06AEEB33" w:rsidR="006A5304" w:rsidRDefault="006A5304">
          <w:pPr>
            <w:pStyle w:val="TOC3"/>
            <w:rPr>
              <w:rFonts w:eastAsiaTheme="minorEastAsia"/>
              <w:noProof/>
            </w:rPr>
          </w:pPr>
          <w:hyperlink w:anchor="_Toc68789953" w:history="1">
            <w:r w:rsidRPr="00BF04DE">
              <w:rPr>
                <w:rStyle w:val="Hyperlink"/>
                <w:noProof/>
                <w14:scene3d>
                  <w14:camera w14:prst="orthographicFront"/>
                  <w14:lightRig w14:rig="threePt" w14:dir="t">
                    <w14:rot w14:lat="0" w14:lon="0" w14:rev="0"/>
                  </w14:lightRig>
                </w14:scene3d>
              </w:rPr>
              <w:t>9.2.</w:t>
            </w:r>
            <w:r>
              <w:rPr>
                <w:rFonts w:eastAsiaTheme="minorEastAsia"/>
                <w:noProof/>
              </w:rPr>
              <w:tab/>
            </w:r>
            <w:r w:rsidRPr="00BF04DE">
              <w:rPr>
                <w:rStyle w:val="Hyperlink"/>
                <w:noProof/>
              </w:rPr>
              <w:t>Nacionalni izvori financiranja</w:t>
            </w:r>
            <w:r>
              <w:rPr>
                <w:noProof/>
                <w:webHidden/>
              </w:rPr>
              <w:tab/>
            </w:r>
            <w:r>
              <w:rPr>
                <w:noProof/>
                <w:webHidden/>
              </w:rPr>
              <w:fldChar w:fldCharType="begin"/>
            </w:r>
            <w:r>
              <w:rPr>
                <w:noProof/>
                <w:webHidden/>
              </w:rPr>
              <w:instrText xml:space="preserve"> PAGEREF _Toc68789953 \h </w:instrText>
            </w:r>
            <w:r>
              <w:rPr>
                <w:noProof/>
                <w:webHidden/>
              </w:rPr>
            </w:r>
            <w:r>
              <w:rPr>
                <w:noProof/>
                <w:webHidden/>
              </w:rPr>
              <w:fldChar w:fldCharType="separate"/>
            </w:r>
            <w:r>
              <w:rPr>
                <w:noProof/>
                <w:webHidden/>
              </w:rPr>
              <w:t>81</w:t>
            </w:r>
            <w:r>
              <w:rPr>
                <w:noProof/>
                <w:webHidden/>
              </w:rPr>
              <w:fldChar w:fldCharType="end"/>
            </w:r>
          </w:hyperlink>
        </w:p>
        <w:p w14:paraId="4A0580B2" w14:textId="3505B3BC" w:rsidR="006A5304" w:rsidRDefault="006A5304">
          <w:pPr>
            <w:pStyle w:val="TOC3"/>
            <w:rPr>
              <w:rFonts w:eastAsiaTheme="minorEastAsia"/>
              <w:noProof/>
            </w:rPr>
          </w:pPr>
          <w:hyperlink w:anchor="_Toc68789954" w:history="1">
            <w:r w:rsidRPr="00BF04DE">
              <w:rPr>
                <w:rStyle w:val="Hyperlink"/>
                <w:noProof/>
                <w14:scene3d>
                  <w14:camera w14:prst="orthographicFront"/>
                  <w14:lightRig w14:rig="threePt" w14:dir="t">
                    <w14:rot w14:lat="0" w14:lon="0" w14:rev="0"/>
                  </w14:lightRig>
                </w14:scene3d>
              </w:rPr>
              <w:t>9.3.</w:t>
            </w:r>
            <w:r>
              <w:rPr>
                <w:rFonts w:eastAsiaTheme="minorEastAsia"/>
                <w:noProof/>
              </w:rPr>
              <w:tab/>
            </w:r>
            <w:r w:rsidRPr="00BF04DE">
              <w:rPr>
                <w:rStyle w:val="Hyperlink"/>
                <w:noProof/>
              </w:rPr>
              <w:t>Europski strukturni i investicijski fondovi (ESIF)</w:t>
            </w:r>
            <w:r>
              <w:rPr>
                <w:noProof/>
                <w:webHidden/>
              </w:rPr>
              <w:tab/>
            </w:r>
            <w:r>
              <w:rPr>
                <w:noProof/>
                <w:webHidden/>
              </w:rPr>
              <w:fldChar w:fldCharType="begin"/>
            </w:r>
            <w:r>
              <w:rPr>
                <w:noProof/>
                <w:webHidden/>
              </w:rPr>
              <w:instrText xml:space="preserve"> PAGEREF _Toc68789954 \h </w:instrText>
            </w:r>
            <w:r>
              <w:rPr>
                <w:noProof/>
                <w:webHidden/>
              </w:rPr>
            </w:r>
            <w:r>
              <w:rPr>
                <w:noProof/>
                <w:webHidden/>
              </w:rPr>
              <w:fldChar w:fldCharType="separate"/>
            </w:r>
            <w:r>
              <w:rPr>
                <w:noProof/>
                <w:webHidden/>
              </w:rPr>
              <w:t>82</w:t>
            </w:r>
            <w:r>
              <w:rPr>
                <w:noProof/>
                <w:webHidden/>
              </w:rPr>
              <w:fldChar w:fldCharType="end"/>
            </w:r>
          </w:hyperlink>
        </w:p>
        <w:p w14:paraId="5026FA24" w14:textId="081CC797" w:rsidR="006A5304" w:rsidRDefault="006A5304">
          <w:pPr>
            <w:pStyle w:val="TOC3"/>
            <w:rPr>
              <w:rFonts w:eastAsiaTheme="minorEastAsia"/>
              <w:noProof/>
            </w:rPr>
          </w:pPr>
          <w:hyperlink w:anchor="_Toc68789955" w:history="1">
            <w:r w:rsidRPr="00BF04DE">
              <w:rPr>
                <w:rStyle w:val="Hyperlink"/>
                <w:noProof/>
                <w14:scene3d>
                  <w14:camera w14:prst="orthographicFront"/>
                  <w14:lightRig w14:rig="threePt" w14:dir="t">
                    <w14:rot w14:lat="0" w14:lon="0" w14:rev="0"/>
                  </w14:lightRig>
                </w14:scene3d>
              </w:rPr>
              <w:t>9.4.</w:t>
            </w:r>
            <w:r>
              <w:rPr>
                <w:rFonts w:eastAsiaTheme="minorEastAsia"/>
                <w:noProof/>
              </w:rPr>
              <w:tab/>
            </w:r>
            <w:r w:rsidRPr="00BF04DE">
              <w:rPr>
                <w:rStyle w:val="Hyperlink"/>
                <w:noProof/>
              </w:rPr>
              <w:t>Europski programi teritorijalne suradnje</w:t>
            </w:r>
            <w:r>
              <w:rPr>
                <w:noProof/>
                <w:webHidden/>
              </w:rPr>
              <w:tab/>
            </w:r>
            <w:r>
              <w:rPr>
                <w:noProof/>
                <w:webHidden/>
              </w:rPr>
              <w:fldChar w:fldCharType="begin"/>
            </w:r>
            <w:r>
              <w:rPr>
                <w:noProof/>
                <w:webHidden/>
              </w:rPr>
              <w:instrText xml:space="preserve"> PAGEREF _Toc68789955 \h </w:instrText>
            </w:r>
            <w:r>
              <w:rPr>
                <w:noProof/>
                <w:webHidden/>
              </w:rPr>
            </w:r>
            <w:r>
              <w:rPr>
                <w:noProof/>
                <w:webHidden/>
              </w:rPr>
              <w:fldChar w:fldCharType="separate"/>
            </w:r>
            <w:r>
              <w:rPr>
                <w:noProof/>
                <w:webHidden/>
              </w:rPr>
              <w:t>82</w:t>
            </w:r>
            <w:r>
              <w:rPr>
                <w:noProof/>
                <w:webHidden/>
              </w:rPr>
              <w:fldChar w:fldCharType="end"/>
            </w:r>
          </w:hyperlink>
        </w:p>
        <w:p w14:paraId="025709E1" w14:textId="453BAB45" w:rsidR="006A5304" w:rsidRDefault="006A5304">
          <w:pPr>
            <w:pStyle w:val="TOC3"/>
            <w:rPr>
              <w:rFonts w:eastAsiaTheme="minorEastAsia"/>
              <w:noProof/>
            </w:rPr>
          </w:pPr>
          <w:hyperlink w:anchor="_Toc68789956" w:history="1">
            <w:r w:rsidRPr="00BF04DE">
              <w:rPr>
                <w:rStyle w:val="Hyperlink"/>
                <w:noProof/>
                <w14:scene3d>
                  <w14:camera w14:prst="orthographicFront"/>
                  <w14:lightRig w14:rig="threePt" w14:dir="t">
                    <w14:rot w14:lat="0" w14:lon="0" w14:rev="0"/>
                  </w14:lightRig>
                </w14:scene3d>
              </w:rPr>
              <w:t>9.5.</w:t>
            </w:r>
            <w:r>
              <w:rPr>
                <w:rFonts w:eastAsiaTheme="minorEastAsia"/>
                <w:noProof/>
              </w:rPr>
              <w:tab/>
            </w:r>
            <w:r w:rsidRPr="00BF04DE">
              <w:rPr>
                <w:rStyle w:val="Hyperlink"/>
                <w:noProof/>
              </w:rPr>
              <w:t>Ostali europski programi financiranja</w:t>
            </w:r>
            <w:r>
              <w:rPr>
                <w:noProof/>
                <w:webHidden/>
              </w:rPr>
              <w:tab/>
            </w:r>
            <w:r>
              <w:rPr>
                <w:noProof/>
                <w:webHidden/>
              </w:rPr>
              <w:fldChar w:fldCharType="begin"/>
            </w:r>
            <w:r>
              <w:rPr>
                <w:noProof/>
                <w:webHidden/>
              </w:rPr>
              <w:instrText xml:space="preserve"> PAGEREF _Toc68789956 \h </w:instrText>
            </w:r>
            <w:r>
              <w:rPr>
                <w:noProof/>
                <w:webHidden/>
              </w:rPr>
            </w:r>
            <w:r>
              <w:rPr>
                <w:noProof/>
                <w:webHidden/>
              </w:rPr>
              <w:fldChar w:fldCharType="separate"/>
            </w:r>
            <w:r>
              <w:rPr>
                <w:noProof/>
                <w:webHidden/>
              </w:rPr>
              <w:t>84</w:t>
            </w:r>
            <w:r>
              <w:rPr>
                <w:noProof/>
                <w:webHidden/>
              </w:rPr>
              <w:fldChar w:fldCharType="end"/>
            </w:r>
          </w:hyperlink>
        </w:p>
        <w:p w14:paraId="6022A533" w14:textId="526E51C5" w:rsidR="006A5304" w:rsidRDefault="006A5304">
          <w:pPr>
            <w:pStyle w:val="TOC3"/>
            <w:rPr>
              <w:rFonts w:eastAsiaTheme="minorEastAsia"/>
              <w:noProof/>
            </w:rPr>
          </w:pPr>
          <w:hyperlink w:anchor="_Toc68789957" w:history="1">
            <w:r w:rsidRPr="00BF04DE">
              <w:rPr>
                <w:rStyle w:val="Hyperlink"/>
                <w:noProof/>
                <w14:scene3d>
                  <w14:camera w14:prst="orthographicFront"/>
                  <w14:lightRig w14:rig="threePt" w14:dir="t">
                    <w14:rot w14:lat="0" w14:lon="0" w14:rev="0"/>
                  </w14:lightRig>
                </w14:scene3d>
              </w:rPr>
              <w:t>9.6.</w:t>
            </w:r>
            <w:r>
              <w:rPr>
                <w:rFonts w:eastAsiaTheme="minorEastAsia"/>
                <w:noProof/>
              </w:rPr>
              <w:tab/>
            </w:r>
            <w:r w:rsidRPr="00BF04DE">
              <w:rPr>
                <w:rStyle w:val="Hyperlink"/>
                <w:noProof/>
              </w:rPr>
              <w:t>Europske banke i fondovi:</w:t>
            </w:r>
            <w:r>
              <w:rPr>
                <w:noProof/>
                <w:webHidden/>
              </w:rPr>
              <w:tab/>
            </w:r>
            <w:r>
              <w:rPr>
                <w:noProof/>
                <w:webHidden/>
              </w:rPr>
              <w:fldChar w:fldCharType="begin"/>
            </w:r>
            <w:r>
              <w:rPr>
                <w:noProof/>
                <w:webHidden/>
              </w:rPr>
              <w:instrText xml:space="preserve"> PAGEREF _Toc68789957 \h </w:instrText>
            </w:r>
            <w:r>
              <w:rPr>
                <w:noProof/>
                <w:webHidden/>
              </w:rPr>
            </w:r>
            <w:r>
              <w:rPr>
                <w:noProof/>
                <w:webHidden/>
              </w:rPr>
              <w:fldChar w:fldCharType="separate"/>
            </w:r>
            <w:r>
              <w:rPr>
                <w:noProof/>
                <w:webHidden/>
              </w:rPr>
              <w:t>85</w:t>
            </w:r>
            <w:r>
              <w:rPr>
                <w:noProof/>
                <w:webHidden/>
              </w:rPr>
              <w:fldChar w:fldCharType="end"/>
            </w:r>
          </w:hyperlink>
        </w:p>
        <w:p w14:paraId="2C2872AB" w14:textId="37E030A2" w:rsidR="006A5304" w:rsidRDefault="006A5304">
          <w:pPr>
            <w:pStyle w:val="TOC3"/>
            <w:rPr>
              <w:rFonts w:eastAsiaTheme="minorEastAsia"/>
              <w:noProof/>
            </w:rPr>
          </w:pPr>
          <w:hyperlink w:anchor="_Toc68789958" w:history="1">
            <w:r w:rsidRPr="00BF04DE">
              <w:rPr>
                <w:rStyle w:val="Hyperlink"/>
                <w:noProof/>
                <w14:scene3d>
                  <w14:camera w14:prst="orthographicFront"/>
                  <w14:lightRig w14:rig="threePt" w14:dir="t">
                    <w14:rot w14:lat="0" w14:lon="0" w14:rev="0"/>
                  </w14:lightRig>
                </w14:scene3d>
              </w:rPr>
              <w:t>9.7.</w:t>
            </w:r>
            <w:r>
              <w:rPr>
                <w:rFonts w:eastAsiaTheme="minorEastAsia"/>
                <w:noProof/>
              </w:rPr>
              <w:tab/>
            </w:r>
            <w:r w:rsidRPr="00BF04DE">
              <w:rPr>
                <w:rStyle w:val="Hyperlink"/>
                <w:noProof/>
              </w:rPr>
              <w:t>Instrumenti posebne potpore:</w:t>
            </w:r>
            <w:r>
              <w:rPr>
                <w:noProof/>
                <w:webHidden/>
              </w:rPr>
              <w:tab/>
            </w:r>
            <w:r>
              <w:rPr>
                <w:noProof/>
                <w:webHidden/>
              </w:rPr>
              <w:fldChar w:fldCharType="begin"/>
            </w:r>
            <w:r>
              <w:rPr>
                <w:noProof/>
                <w:webHidden/>
              </w:rPr>
              <w:instrText xml:space="preserve"> PAGEREF _Toc68789958 \h </w:instrText>
            </w:r>
            <w:r>
              <w:rPr>
                <w:noProof/>
                <w:webHidden/>
              </w:rPr>
            </w:r>
            <w:r>
              <w:rPr>
                <w:noProof/>
                <w:webHidden/>
              </w:rPr>
              <w:fldChar w:fldCharType="separate"/>
            </w:r>
            <w:r>
              <w:rPr>
                <w:noProof/>
                <w:webHidden/>
              </w:rPr>
              <w:t>86</w:t>
            </w:r>
            <w:r>
              <w:rPr>
                <w:noProof/>
                <w:webHidden/>
              </w:rPr>
              <w:fldChar w:fldCharType="end"/>
            </w:r>
          </w:hyperlink>
        </w:p>
        <w:p w14:paraId="26C3CC23" w14:textId="4816EEBF" w:rsidR="006A5304" w:rsidRDefault="006A5304">
          <w:pPr>
            <w:pStyle w:val="TOC3"/>
            <w:rPr>
              <w:rFonts w:eastAsiaTheme="minorEastAsia"/>
              <w:noProof/>
            </w:rPr>
          </w:pPr>
          <w:hyperlink w:anchor="_Toc68789959" w:history="1">
            <w:r w:rsidRPr="00BF04DE">
              <w:rPr>
                <w:rStyle w:val="Hyperlink"/>
                <w:noProof/>
                <w14:scene3d>
                  <w14:camera w14:prst="orthographicFront"/>
                  <w14:lightRig w14:rig="threePt" w14:dir="t">
                    <w14:rot w14:lat="0" w14:lon="0" w14:rev="0"/>
                  </w14:lightRig>
                </w14:scene3d>
              </w:rPr>
              <w:t>9.8.</w:t>
            </w:r>
            <w:r>
              <w:rPr>
                <w:rFonts w:eastAsiaTheme="minorEastAsia"/>
                <w:noProof/>
              </w:rPr>
              <w:tab/>
            </w:r>
            <w:r w:rsidRPr="00BF04DE">
              <w:rPr>
                <w:rStyle w:val="Hyperlink"/>
                <w:noProof/>
              </w:rPr>
              <w:t>Alternativni izvori financiranja</w:t>
            </w:r>
            <w:r>
              <w:rPr>
                <w:noProof/>
                <w:webHidden/>
              </w:rPr>
              <w:tab/>
            </w:r>
            <w:r>
              <w:rPr>
                <w:noProof/>
                <w:webHidden/>
              </w:rPr>
              <w:fldChar w:fldCharType="begin"/>
            </w:r>
            <w:r>
              <w:rPr>
                <w:noProof/>
                <w:webHidden/>
              </w:rPr>
              <w:instrText xml:space="preserve"> PAGEREF _Toc68789959 \h </w:instrText>
            </w:r>
            <w:r>
              <w:rPr>
                <w:noProof/>
                <w:webHidden/>
              </w:rPr>
            </w:r>
            <w:r>
              <w:rPr>
                <w:noProof/>
                <w:webHidden/>
              </w:rPr>
              <w:fldChar w:fldCharType="separate"/>
            </w:r>
            <w:r>
              <w:rPr>
                <w:noProof/>
                <w:webHidden/>
              </w:rPr>
              <w:t>87</w:t>
            </w:r>
            <w:r>
              <w:rPr>
                <w:noProof/>
                <w:webHidden/>
              </w:rPr>
              <w:fldChar w:fldCharType="end"/>
            </w:r>
          </w:hyperlink>
        </w:p>
        <w:p w14:paraId="407B0F2A" w14:textId="276B8D1B" w:rsidR="006A5304" w:rsidRDefault="006A5304">
          <w:pPr>
            <w:pStyle w:val="TOC2"/>
            <w:tabs>
              <w:tab w:val="left" w:pos="878"/>
              <w:tab w:val="right" w:pos="9074"/>
            </w:tabs>
            <w:rPr>
              <w:rFonts w:eastAsiaTheme="minorEastAsia"/>
              <w:noProof/>
            </w:rPr>
          </w:pPr>
          <w:hyperlink w:anchor="_Toc68789960" w:history="1">
            <w:r w:rsidRPr="00BF04DE">
              <w:rPr>
                <w:rStyle w:val="Hyperlink"/>
                <w:noProof/>
                <w14:scene3d>
                  <w14:camera w14:prst="orthographicFront"/>
                  <w14:lightRig w14:rig="threePt" w14:dir="t">
                    <w14:rot w14:lat="0" w14:lon="0" w14:rev="0"/>
                  </w14:lightRig>
                </w14:scene3d>
              </w:rPr>
              <w:t>10.</w:t>
            </w:r>
            <w:r>
              <w:rPr>
                <w:rFonts w:eastAsiaTheme="minorEastAsia"/>
                <w:noProof/>
              </w:rPr>
              <w:tab/>
            </w:r>
            <w:r w:rsidRPr="00BF04DE">
              <w:rPr>
                <w:rStyle w:val="Hyperlink"/>
                <w:noProof/>
              </w:rPr>
              <w:t>Zaključak</w:t>
            </w:r>
            <w:r>
              <w:rPr>
                <w:noProof/>
                <w:webHidden/>
              </w:rPr>
              <w:tab/>
            </w:r>
            <w:r>
              <w:rPr>
                <w:noProof/>
                <w:webHidden/>
              </w:rPr>
              <w:fldChar w:fldCharType="begin"/>
            </w:r>
            <w:r>
              <w:rPr>
                <w:noProof/>
                <w:webHidden/>
              </w:rPr>
              <w:instrText xml:space="preserve"> PAGEREF _Toc68789960 \h </w:instrText>
            </w:r>
            <w:r>
              <w:rPr>
                <w:noProof/>
                <w:webHidden/>
              </w:rPr>
            </w:r>
            <w:r>
              <w:rPr>
                <w:noProof/>
                <w:webHidden/>
              </w:rPr>
              <w:fldChar w:fldCharType="separate"/>
            </w:r>
            <w:r>
              <w:rPr>
                <w:noProof/>
                <w:webHidden/>
              </w:rPr>
              <w:t>89</w:t>
            </w:r>
            <w:r>
              <w:rPr>
                <w:noProof/>
                <w:webHidden/>
              </w:rPr>
              <w:fldChar w:fldCharType="end"/>
            </w:r>
          </w:hyperlink>
        </w:p>
        <w:p w14:paraId="4C019DCA" w14:textId="5EAB1842" w:rsidR="006A5304" w:rsidRDefault="006A5304">
          <w:pPr>
            <w:pStyle w:val="TOC2"/>
            <w:tabs>
              <w:tab w:val="left" w:pos="878"/>
              <w:tab w:val="right" w:pos="9074"/>
            </w:tabs>
            <w:rPr>
              <w:rFonts w:eastAsiaTheme="minorEastAsia"/>
              <w:noProof/>
            </w:rPr>
          </w:pPr>
          <w:hyperlink w:anchor="_Toc68789961" w:history="1">
            <w:r w:rsidRPr="00BF04DE">
              <w:rPr>
                <w:rStyle w:val="Hyperlink"/>
                <w:noProof/>
                <w14:scene3d>
                  <w14:camera w14:prst="orthographicFront"/>
                  <w14:lightRig w14:rig="threePt" w14:dir="t">
                    <w14:rot w14:lat="0" w14:lon="0" w14:rev="0"/>
                  </w14:lightRig>
                </w14:scene3d>
              </w:rPr>
              <w:t>11.</w:t>
            </w:r>
            <w:r>
              <w:rPr>
                <w:rFonts w:eastAsiaTheme="minorEastAsia"/>
                <w:noProof/>
              </w:rPr>
              <w:tab/>
            </w:r>
            <w:r w:rsidRPr="00BF04DE">
              <w:rPr>
                <w:rStyle w:val="Hyperlink"/>
                <w:noProof/>
              </w:rPr>
              <w:t>Popis slika</w:t>
            </w:r>
            <w:r>
              <w:rPr>
                <w:noProof/>
                <w:webHidden/>
              </w:rPr>
              <w:tab/>
            </w:r>
            <w:r>
              <w:rPr>
                <w:noProof/>
                <w:webHidden/>
              </w:rPr>
              <w:fldChar w:fldCharType="begin"/>
            </w:r>
            <w:r>
              <w:rPr>
                <w:noProof/>
                <w:webHidden/>
              </w:rPr>
              <w:instrText xml:space="preserve"> PAGEREF _Toc68789961 \h </w:instrText>
            </w:r>
            <w:r>
              <w:rPr>
                <w:noProof/>
                <w:webHidden/>
              </w:rPr>
            </w:r>
            <w:r>
              <w:rPr>
                <w:noProof/>
                <w:webHidden/>
              </w:rPr>
              <w:fldChar w:fldCharType="separate"/>
            </w:r>
            <w:r>
              <w:rPr>
                <w:noProof/>
                <w:webHidden/>
              </w:rPr>
              <w:t>91</w:t>
            </w:r>
            <w:r>
              <w:rPr>
                <w:noProof/>
                <w:webHidden/>
              </w:rPr>
              <w:fldChar w:fldCharType="end"/>
            </w:r>
          </w:hyperlink>
        </w:p>
        <w:p w14:paraId="750F3EEC" w14:textId="162627E6" w:rsidR="006A5304" w:rsidRDefault="006A5304">
          <w:pPr>
            <w:pStyle w:val="TOC2"/>
            <w:tabs>
              <w:tab w:val="left" w:pos="878"/>
              <w:tab w:val="right" w:pos="9074"/>
            </w:tabs>
            <w:rPr>
              <w:rFonts w:eastAsiaTheme="minorEastAsia"/>
              <w:noProof/>
            </w:rPr>
          </w:pPr>
          <w:hyperlink w:anchor="_Toc68789962" w:history="1">
            <w:r w:rsidRPr="00BF04DE">
              <w:rPr>
                <w:rStyle w:val="Hyperlink"/>
                <w:rFonts w:ascii="Calibri" w:hAnsi="Calibri" w:cs="Times New Roman"/>
                <w:noProof/>
                <w14:scene3d>
                  <w14:camera w14:prst="orthographicFront"/>
                  <w14:lightRig w14:rig="threePt" w14:dir="t">
                    <w14:rot w14:lat="0" w14:lon="0" w14:rev="0"/>
                  </w14:lightRig>
                </w14:scene3d>
              </w:rPr>
              <w:t>12.</w:t>
            </w:r>
            <w:r>
              <w:rPr>
                <w:rFonts w:eastAsiaTheme="minorEastAsia"/>
                <w:noProof/>
              </w:rPr>
              <w:tab/>
            </w:r>
            <w:r w:rsidRPr="00BF04DE">
              <w:rPr>
                <w:rStyle w:val="Hyperlink"/>
                <w:noProof/>
              </w:rPr>
              <w:t>Popis tablica</w:t>
            </w:r>
            <w:r>
              <w:rPr>
                <w:noProof/>
                <w:webHidden/>
              </w:rPr>
              <w:tab/>
            </w:r>
            <w:r>
              <w:rPr>
                <w:noProof/>
                <w:webHidden/>
              </w:rPr>
              <w:fldChar w:fldCharType="begin"/>
            </w:r>
            <w:r>
              <w:rPr>
                <w:noProof/>
                <w:webHidden/>
              </w:rPr>
              <w:instrText xml:space="preserve"> PAGEREF _Toc68789962 \h </w:instrText>
            </w:r>
            <w:r>
              <w:rPr>
                <w:noProof/>
                <w:webHidden/>
              </w:rPr>
            </w:r>
            <w:r>
              <w:rPr>
                <w:noProof/>
                <w:webHidden/>
              </w:rPr>
              <w:fldChar w:fldCharType="separate"/>
            </w:r>
            <w:r>
              <w:rPr>
                <w:noProof/>
                <w:webHidden/>
              </w:rPr>
              <w:t>91</w:t>
            </w:r>
            <w:r>
              <w:rPr>
                <w:noProof/>
                <w:webHidden/>
              </w:rPr>
              <w:fldChar w:fldCharType="end"/>
            </w:r>
          </w:hyperlink>
        </w:p>
        <w:p w14:paraId="64EDDD31" w14:textId="0F0F4D54" w:rsidR="006A5304" w:rsidRDefault="006A5304">
          <w:pPr>
            <w:pStyle w:val="TOC2"/>
            <w:tabs>
              <w:tab w:val="left" w:pos="878"/>
              <w:tab w:val="right" w:pos="9074"/>
            </w:tabs>
            <w:rPr>
              <w:rFonts w:eastAsiaTheme="minorEastAsia"/>
              <w:noProof/>
            </w:rPr>
          </w:pPr>
          <w:hyperlink w:anchor="_Toc68789963" w:history="1">
            <w:r w:rsidRPr="00BF04DE">
              <w:rPr>
                <w:rStyle w:val="Hyperlink"/>
                <w:noProof/>
                <w14:scene3d>
                  <w14:camera w14:prst="orthographicFront"/>
                  <w14:lightRig w14:rig="threePt" w14:dir="t">
                    <w14:rot w14:lat="0" w14:lon="0" w14:rev="0"/>
                  </w14:lightRig>
                </w14:scene3d>
              </w:rPr>
              <w:t>13.</w:t>
            </w:r>
            <w:r>
              <w:rPr>
                <w:rFonts w:eastAsiaTheme="minorEastAsia"/>
                <w:noProof/>
              </w:rPr>
              <w:tab/>
            </w:r>
            <w:r w:rsidRPr="00BF04DE">
              <w:rPr>
                <w:rStyle w:val="Hyperlink"/>
                <w:noProof/>
              </w:rPr>
              <w:t>Popis priloga</w:t>
            </w:r>
            <w:r>
              <w:rPr>
                <w:noProof/>
                <w:webHidden/>
              </w:rPr>
              <w:tab/>
            </w:r>
            <w:r>
              <w:rPr>
                <w:noProof/>
                <w:webHidden/>
              </w:rPr>
              <w:fldChar w:fldCharType="begin"/>
            </w:r>
            <w:r>
              <w:rPr>
                <w:noProof/>
                <w:webHidden/>
              </w:rPr>
              <w:instrText xml:space="preserve"> PAGEREF _Toc68789963 \h </w:instrText>
            </w:r>
            <w:r>
              <w:rPr>
                <w:noProof/>
                <w:webHidden/>
              </w:rPr>
            </w:r>
            <w:r>
              <w:rPr>
                <w:noProof/>
                <w:webHidden/>
              </w:rPr>
              <w:fldChar w:fldCharType="separate"/>
            </w:r>
            <w:r>
              <w:rPr>
                <w:noProof/>
                <w:webHidden/>
              </w:rPr>
              <w:t>93</w:t>
            </w:r>
            <w:r>
              <w:rPr>
                <w:noProof/>
                <w:webHidden/>
              </w:rPr>
              <w:fldChar w:fldCharType="end"/>
            </w:r>
          </w:hyperlink>
        </w:p>
        <w:p w14:paraId="144B8B94" w14:textId="13F94F0E" w:rsidR="006A5304" w:rsidRDefault="006A5304">
          <w:pPr>
            <w:pStyle w:val="TOC2"/>
            <w:tabs>
              <w:tab w:val="left" w:pos="878"/>
              <w:tab w:val="right" w:pos="9074"/>
            </w:tabs>
            <w:rPr>
              <w:rFonts w:eastAsiaTheme="minorEastAsia"/>
              <w:noProof/>
            </w:rPr>
          </w:pPr>
          <w:hyperlink w:anchor="_Toc68789964" w:history="1">
            <w:r w:rsidRPr="00BF04DE">
              <w:rPr>
                <w:rStyle w:val="Hyperlink"/>
                <w:noProof/>
                <w14:scene3d>
                  <w14:camera w14:prst="orthographicFront"/>
                  <w14:lightRig w14:rig="threePt" w14:dir="t">
                    <w14:rot w14:lat="0" w14:lon="0" w14:rev="0"/>
                  </w14:lightRig>
                </w14:scene3d>
              </w:rPr>
              <w:t>14.</w:t>
            </w:r>
            <w:r>
              <w:rPr>
                <w:rFonts w:eastAsiaTheme="minorEastAsia"/>
                <w:noProof/>
              </w:rPr>
              <w:tab/>
            </w:r>
            <w:r w:rsidRPr="00BF04DE">
              <w:rPr>
                <w:rStyle w:val="Hyperlink"/>
                <w:noProof/>
              </w:rPr>
              <w:t>Popis korištenih izvora i literature</w:t>
            </w:r>
            <w:r>
              <w:rPr>
                <w:noProof/>
                <w:webHidden/>
              </w:rPr>
              <w:tab/>
            </w:r>
            <w:r>
              <w:rPr>
                <w:noProof/>
                <w:webHidden/>
              </w:rPr>
              <w:fldChar w:fldCharType="begin"/>
            </w:r>
            <w:r>
              <w:rPr>
                <w:noProof/>
                <w:webHidden/>
              </w:rPr>
              <w:instrText xml:space="preserve"> PAGEREF _Toc68789964 \h </w:instrText>
            </w:r>
            <w:r>
              <w:rPr>
                <w:noProof/>
                <w:webHidden/>
              </w:rPr>
            </w:r>
            <w:r>
              <w:rPr>
                <w:noProof/>
                <w:webHidden/>
              </w:rPr>
              <w:fldChar w:fldCharType="separate"/>
            </w:r>
            <w:r>
              <w:rPr>
                <w:noProof/>
                <w:webHidden/>
              </w:rPr>
              <w:t>94</w:t>
            </w:r>
            <w:r>
              <w:rPr>
                <w:noProof/>
                <w:webHidden/>
              </w:rPr>
              <w:fldChar w:fldCharType="end"/>
            </w:r>
          </w:hyperlink>
        </w:p>
        <w:p w14:paraId="31365A06" w14:textId="06C02A2F" w:rsidR="006A5304" w:rsidRDefault="006A5304">
          <w:pPr>
            <w:pStyle w:val="TOC3"/>
            <w:rPr>
              <w:rFonts w:eastAsiaTheme="minorEastAsia"/>
              <w:noProof/>
            </w:rPr>
          </w:pPr>
          <w:hyperlink w:anchor="_Toc68789965" w:history="1">
            <w:r w:rsidRPr="00BF04DE">
              <w:rPr>
                <w:rStyle w:val="Hyperlink"/>
                <w:noProof/>
                <w14:scene3d>
                  <w14:camera w14:prst="orthographicFront"/>
                  <w14:lightRig w14:rig="threePt" w14:dir="t">
                    <w14:rot w14:lat="0" w14:lon="0" w14:rev="0"/>
                  </w14:lightRig>
                </w14:scene3d>
              </w:rPr>
              <w:t>14.1.</w:t>
            </w:r>
            <w:r>
              <w:rPr>
                <w:rFonts w:eastAsiaTheme="minorEastAsia"/>
                <w:noProof/>
              </w:rPr>
              <w:tab/>
            </w:r>
            <w:r w:rsidRPr="00BF04DE">
              <w:rPr>
                <w:rStyle w:val="Hyperlink"/>
                <w:noProof/>
              </w:rPr>
              <w:t>Dokumenti:</w:t>
            </w:r>
            <w:r>
              <w:rPr>
                <w:noProof/>
                <w:webHidden/>
              </w:rPr>
              <w:tab/>
            </w:r>
            <w:r>
              <w:rPr>
                <w:noProof/>
                <w:webHidden/>
              </w:rPr>
              <w:fldChar w:fldCharType="begin"/>
            </w:r>
            <w:r>
              <w:rPr>
                <w:noProof/>
                <w:webHidden/>
              </w:rPr>
              <w:instrText xml:space="preserve"> PAGEREF _Toc68789965 \h </w:instrText>
            </w:r>
            <w:r>
              <w:rPr>
                <w:noProof/>
                <w:webHidden/>
              </w:rPr>
            </w:r>
            <w:r>
              <w:rPr>
                <w:noProof/>
                <w:webHidden/>
              </w:rPr>
              <w:fldChar w:fldCharType="separate"/>
            </w:r>
            <w:r>
              <w:rPr>
                <w:noProof/>
                <w:webHidden/>
              </w:rPr>
              <w:t>94</w:t>
            </w:r>
            <w:r>
              <w:rPr>
                <w:noProof/>
                <w:webHidden/>
              </w:rPr>
              <w:fldChar w:fldCharType="end"/>
            </w:r>
          </w:hyperlink>
        </w:p>
        <w:p w14:paraId="0D2866EF" w14:textId="5629FAD8" w:rsidR="006A5304" w:rsidRDefault="006A5304">
          <w:pPr>
            <w:pStyle w:val="TOC3"/>
            <w:rPr>
              <w:rFonts w:eastAsiaTheme="minorEastAsia"/>
              <w:noProof/>
            </w:rPr>
          </w:pPr>
          <w:hyperlink w:anchor="_Toc68789966" w:history="1">
            <w:r w:rsidRPr="00BF04DE">
              <w:rPr>
                <w:rStyle w:val="Hyperlink"/>
                <w:noProof/>
                <w14:scene3d>
                  <w14:camera w14:prst="orthographicFront"/>
                  <w14:lightRig w14:rig="threePt" w14:dir="t">
                    <w14:rot w14:lat="0" w14:lon="0" w14:rev="0"/>
                  </w14:lightRig>
                </w14:scene3d>
              </w:rPr>
              <w:t>14.2.</w:t>
            </w:r>
            <w:r>
              <w:rPr>
                <w:rFonts w:eastAsiaTheme="minorEastAsia"/>
                <w:noProof/>
              </w:rPr>
              <w:tab/>
            </w:r>
            <w:r w:rsidRPr="00BF04DE">
              <w:rPr>
                <w:rStyle w:val="Hyperlink"/>
                <w:noProof/>
              </w:rPr>
              <w:t>Web stranice:</w:t>
            </w:r>
            <w:r>
              <w:rPr>
                <w:noProof/>
                <w:webHidden/>
              </w:rPr>
              <w:tab/>
            </w:r>
            <w:r>
              <w:rPr>
                <w:noProof/>
                <w:webHidden/>
              </w:rPr>
              <w:fldChar w:fldCharType="begin"/>
            </w:r>
            <w:r>
              <w:rPr>
                <w:noProof/>
                <w:webHidden/>
              </w:rPr>
              <w:instrText xml:space="preserve"> PAGEREF _Toc68789966 \h </w:instrText>
            </w:r>
            <w:r>
              <w:rPr>
                <w:noProof/>
                <w:webHidden/>
              </w:rPr>
            </w:r>
            <w:r>
              <w:rPr>
                <w:noProof/>
                <w:webHidden/>
              </w:rPr>
              <w:fldChar w:fldCharType="separate"/>
            </w:r>
            <w:r>
              <w:rPr>
                <w:noProof/>
                <w:webHidden/>
              </w:rPr>
              <w:t>94</w:t>
            </w:r>
            <w:r>
              <w:rPr>
                <w:noProof/>
                <w:webHidden/>
              </w:rPr>
              <w:fldChar w:fldCharType="end"/>
            </w:r>
          </w:hyperlink>
        </w:p>
        <w:p w14:paraId="2960B059" w14:textId="5EF09D7E" w:rsidR="00A430BB" w:rsidRPr="00693C40" w:rsidRDefault="00E62B9D" w:rsidP="00693C40">
          <w:pPr>
            <w:pStyle w:val="TOC2"/>
            <w:tabs>
              <w:tab w:val="right" w:pos="9062"/>
            </w:tabs>
            <w:rPr>
              <w:rFonts w:cstheme="minorHAnsi"/>
            </w:rPr>
          </w:pPr>
          <w:r w:rsidRPr="00693C40">
            <w:rPr>
              <w:rFonts w:cstheme="minorHAnsi"/>
              <w:bCs/>
              <w:noProof/>
            </w:rPr>
            <w:fldChar w:fldCharType="end"/>
          </w:r>
        </w:p>
      </w:sdtContent>
    </w:sdt>
    <w:p w14:paraId="238DC905" w14:textId="77777777" w:rsidR="00843040" w:rsidRDefault="00843040" w:rsidP="00843040">
      <w:pPr>
        <w:rPr>
          <w:rFonts w:eastAsia="Times New Roman"/>
          <w:lang w:bidi="ar-SA"/>
        </w:rPr>
      </w:pPr>
    </w:p>
    <w:p w14:paraId="0248076C" w14:textId="77777777" w:rsidR="00843040" w:rsidRDefault="00843040" w:rsidP="00843040">
      <w:pPr>
        <w:rPr>
          <w:rFonts w:asciiTheme="majorHAnsi" w:eastAsia="Times New Roman" w:hAnsiTheme="majorHAnsi" w:cstheme="majorBidi"/>
          <w:sz w:val="28"/>
          <w:szCs w:val="26"/>
          <w:lang w:bidi="ar-SA"/>
        </w:rPr>
      </w:pPr>
      <w:r>
        <w:rPr>
          <w:rFonts w:eastAsia="Times New Roman"/>
          <w:lang w:bidi="ar-SA"/>
        </w:rPr>
        <w:br w:type="page"/>
      </w:r>
    </w:p>
    <w:p w14:paraId="6765F9CB" w14:textId="0F95005D" w:rsidR="00E62B9D" w:rsidRPr="00B6704B" w:rsidRDefault="00E62B9D" w:rsidP="002650ED">
      <w:pPr>
        <w:pStyle w:val="Heading2"/>
      </w:pPr>
      <w:bookmarkStart w:id="2" w:name="_Toc68789917"/>
      <w:r w:rsidRPr="002650ED">
        <w:lastRenderedPageBreak/>
        <w:t>Uvod</w:t>
      </w:r>
      <w:bookmarkEnd w:id="2"/>
      <w:r w:rsidRPr="00B6704B">
        <w:t xml:space="preserve"> </w:t>
      </w:r>
    </w:p>
    <w:p w14:paraId="26C40910" w14:textId="69800F23" w:rsidR="00EA02F9" w:rsidRDefault="00EA02F9" w:rsidP="00EA02F9">
      <w:pPr>
        <w:rPr>
          <w:lang w:bidi="ar-SA"/>
        </w:rPr>
      </w:pPr>
      <w:r>
        <w:rPr>
          <w:lang w:bidi="ar-SA"/>
        </w:rPr>
        <w:t xml:space="preserve">Klimatske promjene već se događaju i jedan su od najvećih izazova našeg vremena na svjetskoj razini. </w:t>
      </w:r>
      <w:r w:rsidR="000F545F">
        <w:t xml:space="preserve">Vremenske nepogode i prirodne katastrofe </w:t>
      </w:r>
      <w:r w:rsidR="004A0344">
        <w:rPr>
          <w:lang w:bidi="ar-SA"/>
        </w:rPr>
        <w:t xml:space="preserve">u mnogim </w:t>
      </w:r>
      <w:r w:rsidR="004A0344">
        <w:rPr>
          <w:lang w:bidi="ar-SA"/>
        </w:rPr>
        <w:t>regijama</w:t>
      </w:r>
      <w:r w:rsidR="004A0344">
        <w:rPr>
          <w:lang w:bidi="ar-SA"/>
        </w:rPr>
        <w:t xml:space="preserve"> sve</w:t>
      </w:r>
      <w:r w:rsidR="004A0344">
        <w:rPr>
          <w:lang w:bidi="ar-SA"/>
        </w:rPr>
        <w:t xml:space="preserve"> su</w:t>
      </w:r>
      <w:r w:rsidR="004A0344">
        <w:rPr>
          <w:lang w:bidi="ar-SA"/>
        </w:rPr>
        <w:t xml:space="preserve"> </w:t>
      </w:r>
      <w:r w:rsidR="006A5304">
        <w:rPr>
          <w:lang w:bidi="ar-SA"/>
        </w:rPr>
        <w:t>redovitije pojave</w:t>
      </w:r>
      <w:r w:rsidR="004A0344">
        <w:rPr>
          <w:lang w:bidi="ar-SA"/>
        </w:rPr>
        <w:t xml:space="preserve"> </w:t>
      </w:r>
      <w:r w:rsidR="006A5304">
        <w:rPr>
          <w:lang w:bidi="ar-SA"/>
        </w:rPr>
        <w:t>uz</w:t>
      </w:r>
      <w:r w:rsidR="004A0344">
        <w:rPr>
          <w:lang w:bidi="ar-SA"/>
        </w:rPr>
        <w:t xml:space="preserve"> jač</w:t>
      </w:r>
      <w:r w:rsidR="006A5304">
        <w:rPr>
          <w:lang w:bidi="ar-SA"/>
        </w:rPr>
        <w:t>e intenzitete</w:t>
      </w:r>
      <w:r w:rsidR="004A0344">
        <w:rPr>
          <w:lang w:bidi="ar-SA"/>
        </w:rPr>
        <w:t>, a</w:t>
      </w:r>
      <w:r w:rsidR="004A0344">
        <w:rPr>
          <w:lang w:bidi="ar-SA"/>
        </w:rPr>
        <w:t xml:space="preserve"> </w:t>
      </w:r>
      <w:r w:rsidR="000F545F">
        <w:rPr>
          <w:lang w:bidi="ar-SA"/>
        </w:rPr>
        <w:t>uzrokovane</w:t>
      </w:r>
      <w:r w:rsidR="004A0344">
        <w:rPr>
          <w:lang w:bidi="ar-SA"/>
        </w:rPr>
        <w:t xml:space="preserve"> su</w:t>
      </w:r>
      <w:r>
        <w:rPr>
          <w:lang w:bidi="ar-SA"/>
        </w:rPr>
        <w:t xml:space="preserve"> </w:t>
      </w:r>
      <w:r w:rsidR="004A0344">
        <w:rPr>
          <w:lang w:bidi="ar-SA"/>
        </w:rPr>
        <w:t xml:space="preserve">promjenama u globalnoj </w:t>
      </w:r>
      <w:r>
        <w:rPr>
          <w:lang w:bidi="ar-SA"/>
        </w:rPr>
        <w:t>klim</w:t>
      </w:r>
      <w:r w:rsidR="004A0344">
        <w:rPr>
          <w:lang w:bidi="ar-SA"/>
        </w:rPr>
        <w:t xml:space="preserve">i. </w:t>
      </w:r>
      <w:r>
        <w:rPr>
          <w:lang w:bidi="ar-SA"/>
        </w:rPr>
        <w:t xml:space="preserve">Utjecaji promjene klime na ekosustave, sektore </w:t>
      </w:r>
      <w:r w:rsidR="004A0344">
        <w:rPr>
          <w:lang w:bidi="ar-SA"/>
        </w:rPr>
        <w:t>gospodar</w:t>
      </w:r>
      <w:r w:rsidR="004A0344">
        <w:rPr>
          <w:lang w:bidi="ar-SA"/>
        </w:rPr>
        <w:t>stva</w:t>
      </w:r>
      <w:r w:rsidR="004A0344">
        <w:rPr>
          <w:lang w:bidi="ar-SA"/>
        </w:rPr>
        <w:t xml:space="preserve"> </w:t>
      </w:r>
      <w:r>
        <w:rPr>
          <w:lang w:bidi="ar-SA"/>
        </w:rPr>
        <w:t>te ljudsko zdravlje i dobrobit razlikuju se diljem Europe. Čak i ako se svjetski napori za smanjenje emis</w:t>
      </w:r>
      <w:r w:rsidR="00863784">
        <w:rPr>
          <w:lang w:bidi="ar-SA"/>
        </w:rPr>
        <w:t>ija pokažu učinkovitima, neke</w:t>
      </w:r>
      <w:r>
        <w:rPr>
          <w:lang w:bidi="ar-SA"/>
        </w:rPr>
        <w:t xml:space="preserve"> klimatske promjene</w:t>
      </w:r>
      <w:r w:rsidR="00863784">
        <w:rPr>
          <w:lang w:bidi="ar-SA"/>
        </w:rPr>
        <w:t xml:space="preserve"> su</w:t>
      </w:r>
      <w:r>
        <w:rPr>
          <w:lang w:bidi="ar-SA"/>
        </w:rPr>
        <w:t xml:space="preserve"> neizbježne te su stoga potrebne dodatne aktivnosti da bismo se prilagodili učincima tih promjena. </w:t>
      </w:r>
    </w:p>
    <w:p w14:paraId="499C84F3" w14:textId="2BD11277" w:rsidR="000800F6" w:rsidRDefault="000800F6" w:rsidP="00EA02F9">
      <w:pPr>
        <w:rPr>
          <w:lang w:bidi="ar-SA"/>
        </w:rPr>
      </w:pPr>
      <w:r>
        <w:rPr>
          <w:lang w:bidi="ar-SA"/>
        </w:rPr>
        <w:t xml:space="preserve">Destruktivni utjecaji klimatskih promjena </w:t>
      </w:r>
      <w:r w:rsidR="00863784">
        <w:rPr>
          <w:lang w:bidi="ar-SA"/>
        </w:rPr>
        <w:t>prisutni su</w:t>
      </w:r>
      <w:r>
        <w:rPr>
          <w:lang w:bidi="ar-SA"/>
        </w:rPr>
        <w:t xml:space="preserve"> u svim dijelovima svijeta, a za olakšano nošenje s njihovim posljedicama </w:t>
      </w:r>
      <w:r w:rsidR="00863784">
        <w:rPr>
          <w:lang w:bidi="ar-SA"/>
        </w:rPr>
        <w:t xml:space="preserve">važan je proces prilagodbe kao što je naglašeno u </w:t>
      </w:r>
      <w:r>
        <w:rPr>
          <w:lang w:bidi="ar-SA"/>
        </w:rPr>
        <w:t>Parišk</w:t>
      </w:r>
      <w:r w:rsidR="00863784">
        <w:rPr>
          <w:lang w:bidi="ar-SA"/>
        </w:rPr>
        <w:t>om</w:t>
      </w:r>
      <w:r>
        <w:rPr>
          <w:lang w:bidi="ar-SA"/>
        </w:rPr>
        <w:t xml:space="preserve"> sporazum</w:t>
      </w:r>
      <w:r w:rsidR="00863784">
        <w:rPr>
          <w:lang w:bidi="ar-SA"/>
        </w:rPr>
        <w:t>u</w:t>
      </w:r>
      <w:r>
        <w:rPr>
          <w:rStyle w:val="FootnoteReference"/>
          <w:rFonts w:ascii="Calibri" w:eastAsia="Calibri" w:hAnsi="Calibri" w:cs="Times New Roman"/>
          <w:lang w:bidi="ar-SA"/>
        </w:rPr>
        <w:footnoteReference w:id="2"/>
      </w:r>
      <w:r>
        <w:rPr>
          <w:lang w:bidi="ar-SA"/>
        </w:rPr>
        <w:t xml:space="preserve">. Prilagodba se odnosi na izradu strategije aktivnosti koje imaju za cilj izbjegavanje štete i troškova koji mogu nastati ako se </w:t>
      </w:r>
      <w:r w:rsidR="00183C32">
        <w:rPr>
          <w:lang w:bidi="ar-SA"/>
        </w:rPr>
        <w:t xml:space="preserve">utjecaj </w:t>
      </w:r>
      <w:r>
        <w:rPr>
          <w:lang w:bidi="ar-SA"/>
        </w:rPr>
        <w:t>klimatsk</w:t>
      </w:r>
      <w:r w:rsidR="00183C32">
        <w:rPr>
          <w:lang w:bidi="ar-SA"/>
        </w:rPr>
        <w:t>ih</w:t>
      </w:r>
      <w:r>
        <w:rPr>
          <w:lang w:bidi="ar-SA"/>
        </w:rPr>
        <w:t xml:space="preserve"> promjen</w:t>
      </w:r>
      <w:r w:rsidR="00183C32">
        <w:rPr>
          <w:lang w:bidi="ar-SA"/>
        </w:rPr>
        <w:t>a</w:t>
      </w:r>
      <w:r>
        <w:rPr>
          <w:lang w:bidi="ar-SA"/>
        </w:rPr>
        <w:t xml:space="preserve"> ne uzm</w:t>
      </w:r>
      <w:r w:rsidR="00183C32">
        <w:rPr>
          <w:lang w:bidi="ar-SA"/>
        </w:rPr>
        <w:t>e</w:t>
      </w:r>
      <w:r>
        <w:rPr>
          <w:lang w:bidi="ar-SA"/>
        </w:rPr>
        <w:t xml:space="preserve"> u obzir. Iako se nije moguće prilagoditi svim utjecajima klimatskih promjena, upravljanje mogućim rizicima može se poboljšati. Utjecaj klimatskih promjena na određeni sektor i njegova ranjivost mogu </w:t>
      </w:r>
      <w:r w:rsidR="000F545F">
        <w:rPr>
          <w:lang w:bidi="ar-SA"/>
        </w:rPr>
        <w:t xml:space="preserve">se </w:t>
      </w:r>
      <w:r w:rsidR="004A0344">
        <w:rPr>
          <w:lang w:bidi="ar-SA"/>
        </w:rPr>
        <w:t xml:space="preserve">međusobno </w:t>
      </w:r>
      <w:r w:rsidR="000F545F">
        <w:rPr>
          <w:lang w:bidi="ar-SA"/>
        </w:rPr>
        <w:t xml:space="preserve">uspoređivati </w:t>
      </w:r>
      <w:r w:rsidR="004A0344">
        <w:rPr>
          <w:lang w:bidi="ar-SA"/>
        </w:rPr>
        <w:t>s obzirom na različita područja ili specifične uvjete (npr. demografska kretanja, razvijenost i sl.)</w:t>
      </w:r>
      <w:r>
        <w:rPr>
          <w:lang w:bidi="ar-SA"/>
        </w:rPr>
        <w:t xml:space="preserve">, no nažalost ne postoje </w:t>
      </w:r>
      <w:r w:rsidR="000F545F">
        <w:rPr>
          <w:lang w:bidi="ar-SA"/>
        </w:rPr>
        <w:t xml:space="preserve">općenite </w:t>
      </w:r>
      <w:r>
        <w:rPr>
          <w:lang w:bidi="ar-SA"/>
        </w:rPr>
        <w:t>smjernice prilagodbe</w:t>
      </w:r>
      <w:r w:rsidR="000F545F">
        <w:rPr>
          <w:lang w:bidi="ar-SA"/>
        </w:rPr>
        <w:t xml:space="preserve"> za sektore</w:t>
      </w:r>
      <w:r>
        <w:rPr>
          <w:lang w:bidi="ar-SA"/>
        </w:rPr>
        <w:t>. Svaki je slučaj</w:t>
      </w:r>
      <w:r w:rsidR="000F545F">
        <w:rPr>
          <w:lang w:bidi="ar-SA"/>
        </w:rPr>
        <w:t xml:space="preserve"> utjecaja klimatskih promjena</w:t>
      </w:r>
      <w:r>
        <w:rPr>
          <w:lang w:bidi="ar-SA"/>
        </w:rPr>
        <w:t xml:space="preserve"> poseban i </w:t>
      </w:r>
      <w:r w:rsidR="000F545F">
        <w:rPr>
          <w:lang w:bidi="ar-SA"/>
        </w:rPr>
        <w:t>zahtijeva</w:t>
      </w:r>
      <w:r>
        <w:rPr>
          <w:lang w:bidi="ar-SA"/>
        </w:rPr>
        <w:t xml:space="preserve"> individualno rješenje - klimatske promjene utječu globalno, ali su mjere prilagodbe klimatskim promjenama svakako lokalne. Borba protiv klimatskih promjena je moguća na dva načina: djelovanje</w:t>
      </w:r>
      <w:r w:rsidR="00913445">
        <w:rPr>
          <w:lang w:bidi="ar-SA"/>
        </w:rPr>
        <w:t>m</w:t>
      </w:r>
      <w:r>
        <w:rPr>
          <w:lang w:bidi="ar-SA"/>
        </w:rPr>
        <w:t xml:space="preserve"> na uzroke klimatskih promjena (ubla</w:t>
      </w:r>
      <w:r w:rsidR="00913445">
        <w:rPr>
          <w:lang w:bidi="ar-SA"/>
        </w:rPr>
        <w:t>žavanje klimatskih promjena) te</w:t>
      </w:r>
      <w:r>
        <w:rPr>
          <w:lang w:bidi="ar-SA"/>
        </w:rPr>
        <w:t xml:space="preserve"> rješavanje</w:t>
      </w:r>
      <w:r w:rsidR="00913445">
        <w:rPr>
          <w:lang w:bidi="ar-SA"/>
        </w:rPr>
        <w:t>m</w:t>
      </w:r>
      <w:r>
        <w:rPr>
          <w:lang w:bidi="ar-SA"/>
        </w:rPr>
        <w:t xml:space="preserve"> i djelovanje</w:t>
      </w:r>
      <w:r w:rsidR="00913445">
        <w:rPr>
          <w:lang w:bidi="ar-SA"/>
        </w:rPr>
        <w:t>m</w:t>
      </w:r>
      <w:r>
        <w:rPr>
          <w:lang w:bidi="ar-SA"/>
        </w:rPr>
        <w:t xml:space="preserve"> na posljedice klimatskih promjena (prilagodba klimatskim promjenama). </w:t>
      </w:r>
    </w:p>
    <w:p w14:paraId="3AE568DF" w14:textId="56A98D7C" w:rsidR="000800F6" w:rsidRPr="00EA02F9" w:rsidRDefault="000800F6" w:rsidP="00EA02F9">
      <w:pPr>
        <w:rPr>
          <w:lang w:bidi="ar-SA"/>
        </w:rPr>
      </w:pPr>
      <w:r>
        <w:rPr>
          <w:lang w:bidi="ar-SA"/>
        </w:rPr>
        <w:t>Prema podacima Europskog statističkog zavoda (EUROSTAT) urbana područja u Europskoj uniji (EU) odgovorna su za 80 % energetske potrošnje i pripadajućih emisija CO</w:t>
      </w:r>
      <w:r w:rsidRPr="00AA7D22">
        <w:rPr>
          <w:vertAlign w:val="subscript"/>
          <w:lang w:bidi="ar-SA"/>
        </w:rPr>
        <w:t>2</w:t>
      </w:r>
      <w:r>
        <w:rPr>
          <w:lang w:bidi="ar-SA"/>
        </w:rPr>
        <w:t xml:space="preserve"> s godišnjim trendom porasta od 1,9 %. Upravo iz tog razloga, cilj Europske komisije </w:t>
      </w:r>
      <w:r w:rsidR="00183C32">
        <w:rPr>
          <w:lang w:bidi="ar-SA"/>
        </w:rPr>
        <w:t>za</w:t>
      </w:r>
      <w:r>
        <w:rPr>
          <w:lang w:bidi="ar-SA"/>
        </w:rPr>
        <w:t xml:space="preserve"> smanjenj</w:t>
      </w:r>
      <w:r w:rsidR="00183C32">
        <w:rPr>
          <w:lang w:bidi="ar-SA"/>
        </w:rPr>
        <w:t>e</w:t>
      </w:r>
      <w:r>
        <w:rPr>
          <w:lang w:bidi="ar-SA"/>
        </w:rPr>
        <w:t xml:space="preserve"> emisije stakleničkih plinova se može ostvariti samo ako se u proces uključe lokalne vlasti, lokalni investitori, građani i njihove udruge. Zajedno s nacionalnim vladama, lokalne i regionalne vlasti država članica EU dijele odgovornost i aktivno preuzimaju obveze za borbu protiv globalnog zagrijavanja kroz programe učinkovitog korištenja energije i korištenja obnovljivih izvora energije.</w:t>
      </w:r>
    </w:p>
    <w:p w14:paraId="02597AE3" w14:textId="4AECAAFB" w:rsidR="000800F6" w:rsidRDefault="000800F6" w:rsidP="002650ED">
      <w:pPr>
        <w:pStyle w:val="Heading3"/>
      </w:pPr>
      <w:bookmarkStart w:id="3" w:name="_Toc68789918"/>
      <w:r w:rsidRPr="00161C63">
        <w:t>Vizija</w:t>
      </w:r>
      <w:bookmarkEnd w:id="3"/>
    </w:p>
    <w:p w14:paraId="38EC564D" w14:textId="35B0485F" w:rsidR="000800F6" w:rsidRPr="00005AE0" w:rsidRDefault="000800F6" w:rsidP="00E752B0">
      <w:pPr>
        <w:rPr>
          <w:rFonts w:eastAsia="Calibri" w:cstheme="minorHAnsi"/>
          <w:lang w:bidi="ar-SA"/>
        </w:rPr>
      </w:pPr>
      <w:r w:rsidRPr="00005AE0">
        <w:rPr>
          <w:rFonts w:eastAsia="Calibri" w:cstheme="minorHAnsi"/>
          <w:lang w:bidi="ar-SA"/>
        </w:rPr>
        <w:t xml:space="preserve">Gradonačelnici </w:t>
      </w:r>
      <w:r w:rsidR="00183C32">
        <w:rPr>
          <w:rFonts w:eastAsia="Calibri" w:cstheme="minorHAnsi"/>
          <w:lang w:bidi="ar-SA"/>
        </w:rPr>
        <w:t xml:space="preserve">koji su </w:t>
      </w:r>
      <w:r w:rsidRPr="00005AE0">
        <w:rPr>
          <w:rFonts w:eastAsia="Calibri" w:cstheme="minorHAnsi"/>
          <w:lang w:bidi="ar-SA"/>
        </w:rPr>
        <w:t>potpisnici Sporazuma za klimu i energiju imaju zajedničku viziju održive budućnosti, bez obzira na veličinu njihovih gradova</w:t>
      </w:r>
      <w:r w:rsidR="00ED737A">
        <w:rPr>
          <w:rFonts w:eastAsia="Calibri" w:cstheme="minorHAnsi"/>
          <w:lang w:bidi="ar-SA"/>
        </w:rPr>
        <w:t>,</w:t>
      </w:r>
      <w:r w:rsidRPr="00005AE0">
        <w:rPr>
          <w:rFonts w:eastAsia="Calibri" w:cstheme="minorHAnsi"/>
          <w:lang w:bidi="ar-SA"/>
        </w:rPr>
        <w:t xml:space="preserve"> općina ili geografski položaj. Ta zajednička vizija pokreće njihova nastojanja za rješavanje međusobno povezanih izazova: ublažavanja kl</w:t>
      </w:r>
      <w:r>
        <w:rPr>
          <w:rFonts w:eastAsia="Calibri" w:cstheme="minorHAnsi"/>
          <w:lang w:bidi="ar-SA"/>
        </w:rPr>
        <w:t xml:space="preserve">imatskih promjena, prilagodbe i proizvodnje </w:t>
      </w:r>
      <w:r w:rsidRPr="00005AE0">
        <w:rPr>
          <w:rFonts w:eastAsia="Calibri" w:cstheme="minorHAnsi"/>
          <w:lang w:bidi="ar-SA"/>
        </w:rPr>
        <w:t>energije iz obnovljivih izvora. Zajedno su spremni donijeti konkretne, dugoročne mjere kojima će se osigurati ekološki, društveno i gospodarski stabilno okruženje za sadašnje i buduće naraštaje. Imaju zajedničku odgovornost stvarati održivija, privla</w:t>
      </w:r>
      <w:r>
        <w:rPr>
          <w:rFonts w:eastAsia="Calibri" w:cstheme="minorHAnsi"/>
          <w:lang w:bidi="ar-SA"/>
        </w:rPr>
        <w:t>č</w:t>
      </w:r>
      <w:r w:rsidRPr="00005AE0">
        <w:rPr>
          <w:rFonts w:eastAsia="Calibri" w:cstheme="minorHAnsi"/>
          <w:lang w:bidi="ar-SA"/>
        </w:rPr>
        <w:t xml:space="preserve">nija, otpornija i energetski učinkovitija područja </w:t>
      </w:r>
      <w:r w:rsidR="00ED737A" w:rsidRPr="00005AE0">
        <w:rPr>
          <w:rFonts w:eastAsia="Calibri" w:cstheme="minorHAnsi"/>
          <w:lang w:bidi="ar-SA"/>
        </w:rPr>
        <w:t>prikladn</w:t>
      </w:r>
      <w:r w:rsidR="00ED737A">
        <w:rPr>
          <w:rFonts w:eastAsia="Calibri" w:cstheme="minorHAnsi"/>
          <w:lang w:bidi="ar-SA"/>
        </w:rPr>
        <w:t>a</w:t>
      </w:r>
      <w:r w:rsidR="00ED737A" w:rsidRPr="00005AE0">
        <w:rPr>
          <w:rFonts w:eastAsia="Calibri" w:cstheme="minorHAnsi"/>
          <w:lang w:bidi="ar-SA"/>
        </w:rPr>
        <w:t xml:space="preserve"> </w:t>
      </w:r>
      <w:r w:rsidRPr="00005AE0">
        <w:rPr>
          <w:rFonts w:eastAsia="Calibri" w:cstheme="minorHAnsi"/>
          <w:lang w:bidi="ar-SA"/>
        </w:rPr>
        <w:t>za život.</w:t>
      </w:r>
    </w:p>
    <w:p w14:paraId="5DB7A0FC" w14:textId="5E2E6DE9" w:rsidR="000800F6" w:rsidRPr="00EA701D" w:rsidRDefault="000800F6" w:rsidP="00E752B0">
      <w:pPr>
        <w:rPr>
          <w:rFonts w:eastAsia="Calibri" w:cstheme="minorHAnsi"/>
          <w:lang w:bidi="ar-SA"/>
        </w:rPr>
      </w:pPr>
      <w:r w:rsidRPr="00C219B3">
        <w:rPr>
          <w:rFonts w:eastAsia="Calibri" w:cstheme="minorHAnsi"/>
          <w:lang w:bidi="ar-SA"/>
        </w:rPr>
        <w:t>S obzirom na dosadašnje pokazatelje kao što su porast temperature, promjene oborinskih obrazaca, topljenje ledenjaka i snijega te podizanje razine mora</w:t>
      </w:r>
      <w:r>
        <w:rPr>
          <w:rFonts w:eastAsia="Calibri" w:cstheme="minorHAnsi"/>
          <w:lang w:bidi="ar-SA"/>
        </w:rPr>
        <w:t>,</w:t>
      </w:r>
      <w:r w:rsidR="00ED737A">
        <w:rPr>
          <w:rFonts w:eastAsia="Calibri" w:cstheme="minorHAnsi"/>
          <w:lang w:bidi="ar-SA"/>
        </w:rPr>
        <w:t xml:space="preserve"> evidentno je da su </w:t>
      </w:r>
      <w:r w:rsidRPr="00C219B3">
        <w:rPr>
          <w:rFonts w:eastAsia="Calibri" w:cstheme="minorHAnsi"/>
          <w:lang w:bidi="ar-SA"/>
        </w:rPr>
        <w:t>klimatske promjene prisutne. Utjecaj</w:t>
      </w:r>
      <w:r w:rsidR="00FE3792">
        <w:rPr>
          <w:rFonts w:eastAsia="Calibri" w:cstheme="minorHAnsi"/>
          <w:lang w:bidi="ar-SA"/>
        </w:rPr>
        <w:t xml:space="preserve">i klimatskih promjena </w:t>
      </w:r>
      <w:r w:rsidRPr="00C219B3">
        <w:rPr>
          <w:rFonts w:eastAsia="Calibri" w:cstheme="minorHAnsi"/>
          <w:lang w:bidi="ar-SA"/>
        </w:rPr>
        <w:t xml:space="preserve">na ekosustave, gospodarske sektore te ljudsko zdravlje i dobrobit razlikuju se diljem Europe. Čak i ako se svjetski napori za smanjenje emisija pokažu učinkovitima, neke klimatske promjene </w:t>
      </w:r>
      <w:r w:rsidR="00FE3792">
        <w:rPr>
          <w:rFonts w:eastAsia="Calibri" w:cstheme="minorHAnsi"/>
          <w:lang w:bidi="ar-SA"/>
        </w:rPr>
        <w:t>su</w:t>
      </w:r>
      <w:r w:rsidRPr="00C219B3">
        <w:rPr>
          <w:rFonts w:eastAsia="Calibri" w:cstheme="minorHAnsi"/>
          <w:lang w:bidi="ar-SA"/>
        </w:rPr>
        <w:t xml:space="preserve"> neizbježne te s</w:t>
      </w:r>
      <w:r w:rsidR="00FE3792">
        <w:rPr>
          <w:rFonts w:eastAsia="Calibri" w:cstheme="minorHAnsi"/>
          <w:lang w:bidi="ar-SA"/>
        </w:rPr>
        <w:t xml:space="preserve">u </w:t>
      </w:r>
      <w:r w:rsidRPr="00C219B3">
        <w:rPr>
          <w:rFonts w:eastAsia="Calibri" w:cstheme="minorHAnsi"/>
          <w:lang w:bidi="ar-SA"/>
        </w:rPr>
        <w:t xml:space="preserve">potrebne dodatne aktivnosti </w:t>
      </w:r>
      <w:r w:rsidR="00FE3792">
        <w:rPr>
          <w:rFonts w:eastAsia="Calibri" w:cstheme="minorHAnsi"/>
          <w:lang w:bidi="ar-SA"/>
        </w:rPr>
        <w:t>kako</w:t>
      </w:r>
      <w:r w:rsidRPr="00C219B3">
        <w:rPr>
          <w:rFonts w:eastAsia="Calibri" w:cstheme="minorHAnsi"/>
          <w:lang w:bidi="ar-SA"/>
        </w:rPr>
        <w:t xml:space="preserve"> bismo se prilagodili učincima tih promjena.</w:t>
      </w:r>
      <w:r w:rsidRPr="00EA701D">
        <w:t xml:space="preserve"> </w:t>
      </w:r>
      <w:r w:rsidRPr="00EA701D">
        <w:rPr>
          <w:rFonts w:eastAsia="Calibri" w:cstheme="minorHAnsi"/>
          <w:lang w:bidi="ar-SA"/>
        </w:rPr>
        <w:t>Potrebno je djelovati odmah i ostvariti suradnju lokalnih, regionalnih i nacionalnih tijela iz cijelog svijeta.</w:t>
      </w:r>
    </w:p>
    <w:p w14:paraId="68A7DBA8" w14:textId="77777777" w:rsidR="000800F6" w:rsidRPr="00005AE0" w:rsidRDefault="000800F6" w:rsidP="00E752B0">
      <w:pPr>
        <w:rPr>
          <w:rFonts w:eastAsia="Calibri" w:cstheme="minorHAnsi"/>
          <w:lang w:bidi="ar-SA"/>
        </w:rPr>
      </w:pPr>
      <w:r w:rsidRPr="00D81D88">
        <w:rPr>
          <w:rFonts w:eastAsia="Calibri" w:cstheme="minorHAnsi"/>
          <w:lang w:bidi="ar-SA"/>
        </w:rPr>
        <w:lastRenderedPageBreak/>
        <w:t>Jedinice lokalne samo</w:t>
      </w:r>
      <w:r>
        <w:rPr>
          <w:rFonts w:eastAsia="Calibri" w:cstheme="minorHAnsi"/>
          <w:lang w:bidi="ar-SA"/>
        </w:rPr>
        <w:t>u</w:t>
      </w:r>
      <w:r w:rsidRPr="00D81D88">
        <w:rPr>
          <w:rFonts w:eastAsia="Calibri" w:cstheme="minorHAnsi"/>
          <w:lang w:bidi="ar-SA"/>
        </w:rPr>
        <w:t>prave ključni su pokretači energetske tranzicije te se bore protiv klimatskih promjena na razini uprave najbližoj građanima. Jedinice lokalne samouprave dijele odgovornost za borbu protiv klimatskih promjena s tijelima na regionalnoj i nacionalnoj razini te su spremn</w:t>
      </w:r>
      <w:r>
        <w:rPr>
          <w:rFonts w:eastAsia="Calibri" w:cstheme="minorHAnsi"/>
          <w:lang w:bidi="ar-SA"/>
        </w:rPr>
        <w:t>e</w:t>
      </w:r>
      <w:r w:rsidRPr="00D81D88">
        <w:rPr>
          <w:rFonts w:eastAsia="Calibri" w:cstheme="minorHAnsi"/>
          <w:lang w:bidi="ar-SA"/>
        </w:rPr>
        <w:t xml:space="preserve"> djelovati bez obzira na to hoće</w:t>
      </w:r>
      <w:r>
        <w:rPr>
          <w:rFonts w:eastAsia="Calibri" w:cstheme="minorHAnsi"/>
          <w:lang w:bidi="ar-SA"/>
        </w:rPr>
        <w:t xml:space="preserve"> li ostali</w:t>
      </w:r>
      <w:r w:rsidRPr="00D81D88">
        <w:rPr>
          <w:rFonts w:eastAsia="Calibri" w:cstheme="minorHAnsi"/>
          <w:lang w:bidi="ar-SA"/>
        </w:rPr>
        <w:t xml:space="preserve"> dionici ispuniti svoje obveze. </w:t>
      </w:r>
    </w:p>
    <w:p w14:paraId="0AA29C65" w14:textId="084AEDE1" w:rsidR="000800F6" w:rsidRPr="00005AE0" w:rsidRDefault="000800F6" w:rsidP="00E752B0">
      <w:pPr>
        <w:rPr>
          <w:rFonts w:eastAsia="Calibri" w:cstheme="minorHAnsi"/>
          <w:lang w:bidi="ar-SA"/>
        </w:rPr>
      </w:pPr>
      <w:r w:rsidRPr="00005AE0">
        <w:rPr>
          <w:rFonts w:eastAsia="Calibri" w:cstheme="minorHAnsi"/>
          <w:lang w:bidi="ar-SA"/>
        </w:rPr>
        <w:t>Ublažavanje i prilagodba klimatski</w:t>
      </w:r>
      <w:r>
        <w:rPr>
          <w:rFonts w:eastAsia="Calibri" w:cstheme="minorHAnsi"/>
          <w:lang w:bidi="ar-SA"/>
        </w:rPr>
        <w:t xml:space="preserve">m </w:t>
      </w:r>
      <w:r w:rsidRPr="00005AE0">
        <w:rPr>
          <w:rFonts w:eastAsia="Calibri" w:cstheme="minorHAnsi"/>
          <w:lang w:bidi="ar-SA"/>
        </w:rPr>
        <w:t>promjena</w:t>
      </w:r>
      <w:r>
        <w:rPr>
          <w:rFonts w:eastAsia="Calibri" w:cstheme="minorHAnsi"/>
          <w:lang w:bidi="ar-SA"/>
        </w:rPr>
        <w:t>ma</w:t>
      </w:r>
      <w:r w:rsidRPr="00005AE0">
        <w:rPr>
          <w:rFonts w:eastAsia="Calibri" w:cstheme="minorHAnsi"/>
          <w:lang w:bidi="ar-SA"/>
        </w:rPr>
        <w:t xml:space="preserve"> mogu višestruko povoljno utjecati na okoliš, društvo i gospodarstvo. Kad se na tim problemima radi zajednički, stvaraju se nove prilike za promicanje održivog lokalnog razvoja. To uključuje </w:t>
      </w:r>
      <w:r w:rsidR="001F01B9" w:rsidRPr="00005AE0">
        <w:rPr>
          <w:rFonts w:eastAsia="Calibri" w:cstheme="minorHAnsi"/>
          <w:lang w:bidi="ar-SA"/>
        </w:rPr>
        <w:t xml:space="preserve">poboljšanje kvalitete života, poticanje ulaganja i inovacija, rast gospodarstva na lokalnoj razini i </w:t>
      </w:r>
      <w:r w:rsidR="001F01B9">
        <w:rPr>
          <w:rFonts w:eastAsia="Calibri" w:cstheme="minorHAnsi"/>
          <w:lang w:bidi="ar-SA"/>
        </w:rPr>
        <w:t>otvaranje novih radnih mjesta,</w:t>
      </w:r>
      <w:r w:rsidR="001F01B9" w:rsidRPr="00005AE0">
        <w:rPr>
          <w:rFonts w:eastAsia="Calibri" w:cstheme="minorHAnsi"/>
          <w:lang w:bidi="ar-SA"/>
        </w:rPr>
        <w:t xml:space="preserve"> jačanje sudjelovanja i suradnj</w:t>
      </w:r>
      <w:r w:rsidR="001F01B9">
        <w:rPr>
          <w:rFonts w:eastAsia="Calibri" w:cstheme="minorHAnsi"/>
          <w:lang w:bidi="ar-SA"/>
        </w:rPr>
        <w:t>e</w:t>
      </w:r>
      <w:r w:rsidR="001F01B9" w:rsidRPr="00005AE0">
        <w:rPr>
          <w:rFonts w:eastAsia="Calibri" w:cstheme="minorHAnsi"/>
          <w:lang w:bidi="ar-SA"/>
        </w:rPr>
        <w:t xml:space="preserve"> dionika</w:t>
      </w:r>
      <w:r w:rsidR="001F01B9">
        <w:rPr>
          <w:rFonts w:eastAsia="Calibri" w:cstheme="minorHAnsi"/>
          <w:lang w:bidi="ar-SA"/>
        </w:rPr>
        <w:t xml:space="preserve"> te </w:t>
      </w:r>
      <w:r w:rsidRPr="00005AE0">
        <w:rPr>
          <w:rFonts w:eastAsia="Calibri" w:cstheme="minorHAnsi"/>
          <w:lang w:bidi="ar-SA"/>
        </w:rPr>
        <w:t>izgradnju uključivih zajednica koje su otporne na klimatske promj</w:t>
      </w:r>
      <w:r>
        <w:rPr>
          <w:rFonts w:eastAsia="Calibri" w:cstheme="minorHAnsi"/>
          <w:lang w:bidi="ar-SA"/>
        </w:rPr>
        <w:t>e</w:t>
      </w:r>
      <w:r w:rsidRPr="00005AE0">
        <w:rPr>
          <w:rFonts w:eastAsia="Calibri" w:cstheme="minorHAnsi"/>
          <w:lang w:bidi="ar-SA"/>
        </w:rPr>
        <w:t>ne i u kojima se energija učinkovito koristi</w:t>
      </w:r>
      <w:r w:rsidR="001F01B9">
        <w:rPr>
          <w:rFonts w:eastAsia="Calibri" w:cstheme="minorHAnsi"/>
          <w:lang w:bidi="ar-SA"/>
        </w:rPr>
        <w:t>.</w:t>
      </w:r>
      <w:r w:rsidRPr="00005AE0">
        <w:rPr>
          <w:rFonts w:eastAsia="Calibri" w:cstheme="minorHAnsi"/>
          <w:lang w:bidi="ar-SA"/>
        </w:rPr>
        <w:t xml:space="preserve"> </w:t>
      </w:r>
    </w:p>
    <w:p w14:paraId="1B56726F" w14:textId="77777777" w:rsidR="000800F6" w:rsidRPr="00005AE0" w:rsidRDefault="000800F6" w:rsidP="00E752B0">
      <w:pPr>
        <w:rPr>
          <w:rFonts w:eastAsia="Calibri" w:cstheme="minorHAnsi"/>
          <w:lang w:bidi="ar-SA"/>
        </w:rPr>
      </w:pPr>
      <w:r w:rsidRPr="00005AE0">
        <w:rPr>
          <w:rFonts w:eastAsia="Calibri" w:cstheme="minorHAnsi"/>
          <w:lang w:bidi="ar-SA"/>
        </w:rPr>
        <w:t>Lokalnim rješenjima za probleme energetike i klimatskih promjena građanima se osigurava sigurna, održiva i konkurentna energija pristupačnih cijena te se tako pridonosi smanjenju energetske ovisnosti i zaštiti ugroženih potrošača.</w:t>
      </w:r>
    </w:p>
    <w:p w14:paraId="5E70D873" w14:textId="77777777" w:rsidR="000800F6" w:rsidRPr="00005AE0" w:rsidRDefault="000800F6" w:rsidP="00E752B0">
      <w:pPr>
        <w:rPr>
          <w:rFonts w:eastAsia="Calibri" w:cstheme="minorHAnsi"/>
          <w:lang w:bidi="ar-SA"/>
        </w:rPr>
      </w:pPr>
      <w:r w:rsidRPr="00005AE0">
        <w:rPr>
          <w:rFonts w:eastAsia="Calibri" w:cstheme="minorHAnsi"/>
          <w:lang w:bidi="ar-SA"/>
        </w:rPr>
        <w:t xml:space="preserve">Zajednička vizija </w:t>
      </w:r>
      <w:r>
        <w:rPr>
          <w:rFonts w:eastAsia="Calibri" w:cstheme="minorHAnsi"/>
          <w:lang w:bidi="ar-SA"/>
        </w:rPr>
        <w:t xml:space="preserve">gradonačelnika potpisnika Sporazuma za klimu i energiju </w:t>
      </w:r>
      <w:r w:rsidRPr="00005AE0">
        <w:rPr>
          <w:rFonts w:eastAsia="Calibri" w:cstheme="minorHAnsi"/>
          <w:lang w:bidi="ar-SA"/>
        </w:rPr>
        <w:t>za 2050. obuhvaća:</w:t>
      </w:r>
    </w:p>
    <w:p w14:paraId="2A2CA299" w14:textId="77777777" w:rsidR="000800F6" w:rsidRPr="00005AE0" w:rsidRDefault="000800F6" w:rsidP="00E752B0">
      <w:pPr>
        <w:pStyle w:val="ListParagraph"/>
        <w:numPr>
          <w:ilvl w:val="0"/>
          <w:numId w:val="4"/>
        </w:numPr>
        <w:spacing w:before="0"/>
        <w:rPr>
          <w:rFonts w:eastAsia="Calibri" w:cstheme="minorHAnsi"/>
          <w:lang w:bidi="ar-SA"/>
        </w:rPr>
      </w:pPr>
      <w:r>
        <w:rPr>
          <w:rFonts w:eastAsia="Calibri" w:cstheme="minorHAnsi"/>
          <w:lang w:bidi="ar-SA"/>
        </w:rPr>
        <w:t>d</w:t>
      </w:r>
      <w:r w:rsidRPr="00005AE0">
        <w:rPr>
          <w:rFonts w:eastAsia="Calibri" w:cstheme="minorHAnsi"/>
          <w:lang w:bidi="ar-SA"/>
        </w:rPr>
        <w:t xml:space="preserve">ekarbonizirana područja, čime se pridonosi da se prosječno globalno zatopljene zadrži znatno ispod +2 °C u odnosu na predindustrijske temperature, u skladu s </w:t>
      </w:r>
      <w:r>
        <w:rPr>
          <w:rFonts w:eastAsia="Calibri" w:cstheme="minorHAnsi"/>
          <w:lang w:bidi="ar-SA"/>
        </w:rPr>
        <w:t>M</w:t>
      </w:r>
      <w:r w:rsidRPr="00005AE0">
        <w:rPr>
          <w:rFonts w:eastAsia="Calibri" w:cstheme="minorHAnsi"/>
          <w:lang w:bidi="ar-SA"/>
        </w:rPr>
        <w:t>eđunarodnim sporazumom o klimi donesenim na konferenciji COP 21 u Parizu</w:t>
      </w:r>
      <w:r>
        <w:rPr>
          <w:rFonts w:eastAsia="Calibri" w:cstheme="minorHAnsi"/>
          <w:lang w:bidi="ar-SA"/>
        </w:rPr>
        <w:t>,</w:t>
      </w:r>
      <w:r w:rsidRPr="00005AE0">
        <w:rPr>
          <w:rFonts w:eastAsia="Calibri" w:cstheme="minorHAnsi"/>
          <w:lang w:bidi="ar-SA"/>
        </w:rPr>
        <w:t xml:space="preserve"> u prosincu 2015.,</w:t>
      </w:r>
    </w:p>
    <w:p w14:paraId="0D6693DD" w14:textId="3C37FFEF" w:rsidR="000800F6" w:rsidRPr="00005AE0" w:rsidRDefault="000800F6" w:rsidP="00E752B0">
      <w:pPr>
        <w:pStyle w:val="ListParagraph"/>
        <w:numPr>
          <w:ilvl w:val="0"/>
          <w:numId w:val="4"/>
        </w:numPr>
        <w:spacing w:before="0"/>
        <w:rPr>
          <w:rFonts w:eastAsia="Calibri" w:cstheme="minorHAnsi"/>
          <w:lang w:bidi="ar-SA"/>
        </w:rPr>
      </w:pPr>
      <w:r>
        <w:rPr>
          <w:rFonts w:eastAsia="Calibri" w:cstheme="minorHAnsi"/>
          <w:lang w:bidi="ar-SA"/>
        </w:rPr>
        <w:t>o</w:t>
      </w:r>
      <w:r w:rsidRPr="00005AE0">
        <w:rPr>
          <w:rFonts w:eastAsia="Calibri" w:cstheme="minorHAnsi"/>
          <w:lang w:bidi="ar-SA"/>
        </w:rPr>
        <w:t xml:space="preserve">tpornija područja, </w:t>
      </w:r>
      <w:r w:rsidR="007C3CF7">
        <w:rPr>
          <w:rFonts w:eastAsia="Calibri" w:cstheme="minorHAnsi"/>
          <w:lang w:bidi="ar-SA"/>
        </w:rPr>
        <w:t>čime se obuhvaća priprema</w:t>
      </w:r>
      <w:r w:rsidRPr="00005AE0">
        <w:rPr>
          <w:rFonts w:eastAsia="Calibri" w:cstheme="minorHAnsi"/>
          <w:lang w:bidi="ar-SA"/>
        </w:rPr>
        <w:t xml:space="preserve"> za n</w:t>
      </w:r>
      <w:r>
        <w:rPr>
          <w:rFonts w:eastAsia="Calibri" w:cstheme="minorHAnsi"/>
          <w:lang w:bidi="ar-SA"/>
        </w:rPr>
        <w:t>e</w:t>
      </w:r>
      <w:r w:rsidRPr="00005AE0">
        <w:rPr>
          <w:rFonts w:eastAsia="Calibri" w:cstheme="minorHAnsi"/>
          <w:lang w:bidi="ar-SA"/>
        </w:rPr>
        <w:t>izbježne nepovoljne posljedice klimatskih promjena,</w:t>
      </w:r>
    </w:p>
    <w:p w14:paraId="33433551" w14:textId="77777777" w:rsidR="000800F6" w:rsidRDefault="000800F6" w:rsidP="00E752B0">
      <w:pPr>
        <w:pStyle w:val="ListParagraph"/>
        <w:numPr>
          <w:ilvl w:val="0"/>
          <w:numId w:val="4"/>
        </w:numPr>
        <w:spacing w:before="0"/>
        <w:rPr>
          <w:rFonts w:eastAsia="Calibri" w:cstheme="minorHAnsi"/>
          <w:lang w:bidi="ar-SA"/>
        </w:rPr>
      </w:pPr>
      <w:r>
        <w:rPr>
          <w:rFonts w:eastAsia="Calibri" w:cstheme="minorHAnsi"/>
          <w:lang w:bidi="ar-SA"/>
        </w:rPr>
        <w:t>u</w:t>
      </w:r>
      <w:r w:rsidRPr="00005AE0">
        <w:rPr>
          <w:rFonts w:eastAsia="Calibri" w:cstheme="minorHAnsi"/>
          <w:lang w:bidi="ar-SA"/>
        </w:rPr>
        <w:t>niverzalni pristup sigurnim, održivim energetskim uslugama pristupačnih cijena za svakoga, čime se povećavaju kvaliteta života i sigurnost opskrbe energijom.</w:t>
      </w:r>
    </w:p>
    <w:p w14:paraId="0E5A0E03" w14:textId="77777777" w:rsidR="000800F6" w:rsidRPr="00005AE0" w:rsidRDefault="000800F6" w:rsidP="00E752B0">
      <w:pPr>
        <w:rPr>
          <w:rFonts w:eastAsia="Calibri" w:cstheme="minorHAnsi"/>
          <w:lang w:bidi="ar-SA"/>
        </w:rPr>
      </w:pPr>
      <w:r w:rsidRPr="00005AE0">
        <w:rPr>
          <w:rFonts w:eastAsia="Calibri" w:cstheme="minorHAnsi"/>
          <w:lang w:bidi="ar-SA"/>
        </w:rPr>
        <w:t>Da bi se ta vizija ostvarila, potpisnici Sporazuma za klimu i energiju obvezuju se:</w:t>
      </w:r>
    </w:p>
    <w:p w14:paraId="2FD84615" w14:textId="18794435" w:rsidR="000800F6" w:rsidRPr="00005AE0" w:rsidRDefault="000800F6" w:rsidP="00E752B0">
      <w:pPr>
        <w:pStyle w:val="ListParagraph"/>
        <w:numPr>
          <w:ilvl w:val="0"/>
          <w:numId w:val="4"/>
        </w:numPr>
        <w:spacing w:before="0"/>
        <w:rPr>
          <w:rFonts w:eastAsia="Calibri" w:cstheme="minorHAnsi"/>
          <w:lang w:bidi="ar-SA"/>
        </w:rPr>
      </w:pPr>
      <w:r>
        <w:rPr>
          <w:rFonts w:eastAsia="Calibri" w:cstheme="minorHAnsi"/>
          <w:lang w:bidi="ar-SA"/>
        </w:rPr>
        <w:t>s</w:t>
      </w:r>
      <w:r w:rsidRPr="00005AE0">
        <w:rPr>
          <w:rFonts w:eastAsia="Calibri" w:cstheme="minorHAnsi"/>
          <w:lang w:bidi="ar-SA"/>
        </w:rPr>
        <w:t>manjiti emisije CO</w:t>
      </w:r>
      <w:r w:rsidRPr="00005AE0">
        <w:rPr>
          <w:rFonts w:eastAsia="Calibri" w:cstheme="minorHAnsi"/>
          <w:vertAlign w:val="subscript"/>
          <w:lang w:bidi="ar-SA"/>
        </w:rPr>
        <w:t>2</w:t>
      </w:r>
      <w:r w:rsidRPr="00005AE0">
        <w:rPr>
          <w:rFonts w:eastAsia="Calibri" w:cstheme="minorHAnsi"/>
          <w:lang w:bidi="ar-SA"/>
        </w:rPr>
        <w:t xml:space="preserve"> (i, prema mogućnosti, drugih stakleničkih plinova) na području gradova ili općina za najmanje 40</w:t>
      </w:r>
      <w:r w:rsidR="00252917">
        <w:rPr>
          <w:rFonts w:eastAsia="Calibri" w:cstheme="minorHAnsi"/>
          <w:lang w:bidi="ar-SA"/>
        </w:rPr>
        <w:t xml:space="preserve"> </w:t>
      </w:r>
      <w:r w:rsidRPr="00005AE0">
        <w:rPr>
          <w:rFonts w:eastAsia="Calibri" w:cstheme="minorHAnsi"/>
          <w:lang w:bidi="ar-SA"/>
        </w:rPr>
        <w:t xml:space="preserve">% do 2030. </w:t>
      </w:r>
      <w:r w:rsidR="007C3CF7">
        <w:rPr>
          <w:rFonts w:eastAsia="Calibri" w:cstheme="minorHAnsi"/>
          <w:lang w:bidi="ar-SA"/>
        </w:rPr>
        <w:t xml:space="preserve">godine </w:t>
      </w:r>
      <w:r w:rsidRPr="00005AE0">
        <w:rPr>
          <w:rFonts w:eastAsia="Calibri" w:cstheme="minorHAnsi"/>
          <w:lang w:bidi="ar-SA"/>
        </w:rPr>
        <w:t>učinkovitijom upotrebom energije i većom upotrebom obnovljivih izvora energije,</w:t>
      </w:r>
    </w:p>
    <w:p w14:paraId="170567ED" w14:textId="77777777" w:rsidR="000800F6" w:rsidRPr="00005AE0" w:rsidRDefault="000800F6" w:rsidP="00E752B0">
      <w:pPr>
        <w:pStyle w:val="ListParagraph"/>
        <w:numPr>
          <w:ilvl w:val="0"/>
          <w:numId w:val="4"/>
        </w:numPr>
        <w:spacing w:before="0"/>
        <w:rPr>
          <w:rFonts w:eastAsia="Calibri" w:cstheme="minorHAnsi"/>
          <w:lang w:bidi="ar-SA"/>
        </w:rPr>
      </w:pPr>
      <w:r>
        <w:rPr>
          <w:rFonts w:eastAsia="Calibri" w:cstheme="minorHAnsi"/>
          <w:lang w:bidi="ar-SA"/>
        </w:rPr>
        <w:t>p</w:t>
      </w:r>
      <w:r w:rsidRPr="00005AE0">
        <w:rPr>
          <w:rFonts w:eastAsia="Calibri" w:cstheme="minorHAnsi"/>
          <w:lang w:bidi="ar-SA"/>
        </w:rPr>
        <w:t>ovećati svoju otpornost prilagođavanjem posljedicama klimatskih promjena,</w:t>
      </w:r>
    </w:p>
    <w:p w14:paraId="4570AFD6" w14:textId="1FED88E7" w:rsidR="000800F6" w:rsidRPr="0047467C" w:rsidRDefault="000800F6" w:rsidP="00E752B0">
      <w:pPr>
        <w:pStyle w:val="ListParagraph"/>
        <w:numPr>
          <w:ilvl w:val="0"/>
          <w:numId w:val="4"/>
        </w:numPr>
        <w:spacing w:before="0"/>
        <w:rPr>
          <w:rFonts w:eastAsia="Calibri" w:cstheme="minorHAnsi"/>
          <w:lang w:bidi="ar-SA"/>
        </w:rPr>
      </w:pPr>
      <w:r>
        <w:rPr>
          <w:rFonts w:eastAsia="Calibri" w:cstheme="minorHAnsi"/>
          <w:lang w:bidi="ar-SA"/>
        </w:rPr>
        <w:t>d</w:t>
      </w:r>
      <w:r w:rsidRPr="00005AE0">
        <w:rPr>
          <w:rFonts w:eastAsia="Calibri" w:cstheme="minorHAnsi"/>
          <w:lang w:bidi="ar-SA"/>
        </w:rPr>
        <w:t>ijeliti svoju viziju, rezultate, iskustvo i znanje s drugim lokalnim i regionalnim tijelima unutar i izvan EU-a putem izravne suradnje i razmjene</w:t>
      </w:r>
      <w:r w:rsidR="007C3CF7">
        <w:rPr>
          <w:rFonts w:eastAsia="Calibri" w:cstheme="minorHAnsi"/>
          <w:lang w:bidi="ar-SA"/>
        </w:rPr>
        <w:t xml:space="preserve"> informacija</w:t>
      </w:r>
      <w:r w:rsidRPr="00005AE0">
        <w:rPr>
          <w:rFonts w:eastAsia="Calibri" w:cstheme="minorHAnsi"/>
          <w:lang w:bidi="ar-SA"/>
        </w:rPr>
        <w:t>, posebno u kontekstu Globalnog sporazuma gradonačelnika.</w:t>
      </w:r>
    </w:p>
    <w:p w14:paraId="3A90E9BF" w14:textId="13439B62" w:rsidR="000800F6" w:rsidRPr="006D22FA" w:rsidRDefault="000800F6" w:rsidP="002650ED">
      <w:pPr>
        <w:pStyle w:val="Heading3"/>
      </w:pPr>
      <w:bookmarkStart w:id="4" w:name="_Toc68789919"/>
      <w:r w:rsidRPr="002650ED">
        <w:t>Sporazum</w:t>
      </w:r>
      <w:r w:rsidRPr="00220FF6">
        <w:t xml:space="preserve"> gradonačelnika</w:t>
      </w:r>
      <w:bookmarkEnd w:id="4"/>
    </w:p>
    <w:p w14:paraId="4BC23810" w14:textId="4DBBDF68" w:rsidR="000800F6" w:rsidRPr="00220FF6" w:rsidRDefault="000800F6" w:rsidP="00220FF6">
      <w:pPr>
        <w:rPr>
          <w:rFonts w:eastAsia="Calibri" w:cstheme="minorHAnsi"/>
          <w:lang w:bidi="ar-SA"/>
        </w:rPr>
      </w:pPr>
      <w:r w:rsidRPr="00220FF6">
        <w:rPr>
          <w:rFonts w:eastAsia="Calibri" w:cstheme="minorHAnsi"/>
          <w:lang w:bidi="ar-SA"/>
        </w:rPr>
        <w:t>Sporazum gradonačelnika (engl. The Covenant of Mayors) predstavlja najveću svjetsku inicijativu usmjerenu na lokane energetske i klimatske aktivnosti s ciljem smanjenja energetske potrošnje, emisija CO</w:t>
      </w:r>
      <w:r w:rsidRPr="00220FF6">
        <w:rPr>
          <w:rFonts w:eastAsia="Calibri" w:cstheme="minorHAnsi"/>
          <w:vertAlign w:val="subscript"/>
          <w:lang w:bidi="ar-SA"/>
        </w:rPr>
        <w:t>2</w:t>
      </w:r>
      <w:r w:rsidRPr="00220FF6">
        <w:rPr>
          <w:rFonts w:eastAsia="Calibri" w:cstheme="minorHAnsi"/>
          <w:lang w:bidi="ar-SA"/>
        </w:rPr>
        <w:t xml:space="preserve"> i utjecaja klimatskih promjena te </w:t>
      </w:r>
      <w:r>
        <w:rPr>
          <w:rFonts w:eastAsia="Calibri" w:cstheme="minorHAnsi"/>
          <w:lang w:bidi="ar-SA"/>
        </w:rPr>
        <w:t>prilagodbe</w:t>
      </w:r>
      <w:r w:rsidRPr="00220FF6">
        <w:rPr>
          <w:rFonts w:eastAsia="Calibri" w:cstheme="minorHAnsi"/>
          <w:lang w:bidi="ar-SA"/>
        </w:rPr>
        <w:t xml:space="preserve"> na klimatske promjene.</w:t>
      </w:r>
    </w:p>
    <w:p w14:paraId="74EDA7AF" w14:textId="144779B4" w:rsidR="000800F6" w:rsidRPr="00220FF6" w:rsidRDefault="000800F6" w:rsidP="00220FF6">
      <w:pPr>
        <w:rPr>
          <w:rFonts w:eastAsia="Calibri" w:cstheme="minorHAnsi"/>
          <w:lang w:bidi="ar-SA"/>
        </w:rPr>
      </w:pPr>
      <w:r w:rsidRPr="00220FF6">
        <w:rPr>
          <w:rFonts w:eastAsia="Calibri" w:cstheme="minorHAnsi"/>
          <w:lang w:bidi="ar-SA"/>
        </w:rPr>
        <w:t xml:space="preserve">Europska komisija je 29. siječnja 2008. pokrenula veliku inicijativu povezivanja gradonačelnika energetski osviještenih europskih gradova u trajnu mrežu s ciljem razmjene iskustava u provedbi djelotvornih mjera za poboljšanje energetske učinkovitosti urbanih sredina. Sporazum gradonačelnika odgovor je naprednih europskih gradova na izazove globalne promjene klime, te prva i najambicioznija inicijativa Europske komisije koja izravno cilja na </w:t>
      </w:r>
      <w:r w:rsidR="00B24160">
        <w:rPr>
          <w:rFonts w:eastAsia="Calibri" w:cstheme="minorHAnsi"/>
          <w:lang w:bidi="ar-SA"/>
        </w:rPr>
        <w:t xml:space="preserve">djelovanje </w:t>
      </w:r>
      <w:r w:rsidRPr="00220FF6">
        <w:rPr>
          <w:rFonts w:eastAsia="Calibri" w:cstheme="minorHAnsi"/>
          <w:lang w:bidi="ar-SA"/>
        </w:rPr>
        <w:t>lokalne vlasti i građane kroz dobrovoljno aktivno uključivanje u borbu protiv globalnog zatopljenja. Inicijativa je uvela novi pristup u provedbi energetske i klimatske politike jer se prvi put počeo primjenjivati tzv. ‘’bottom-up’’ pristup pri provedbi aktivnosti na lokalnoj razini, no također je u vrlo kratkom roku postigla veliku popularnost i uspjeh. Sporazum okuplja više od 7000 potpisnika (lokalnih i regionalnih vlasti) kroz 57 zemalja. Kao ključni faktori uspjeha istaknuti su ''bottom-up'' pristup vođenju</w:t>
      </w:r>
      <w:r w:rsidR="009040A7">
        <w:rPr>
          <w:rFonts w:eastAsia="Calibri" w:cstheme="minorHAnsi"/>
          <w:lang w:bidi="ar-SA"/>
        </w:rPr>
        <w:t xml:space="preserve"> aktivnosti</w:t>
      </w:r>
      <w:r w:rsidRPr="00220FF6">
        <w:rPr>
          <w:rFonts w:eastAsia="Calibri" w:cstheme="minorHAnsi"/>
          <w:lang w:bidi="ar-SA"/>
        </w:rPr>
        <w:t>, model suradnje na multi-sektorskoj razini te okvir aktivnosti vođen kontekstom lokalne sredine.</w:t>
      </w:r>
    </w:p>
    <w:p w14:paraId="5C46D7AA" w14:textId="11CEC837" w:rsidR="000800F6" w:rsidRPr="00220FF6" w:rsidRDefault="000800F6" w:rsidP="00220FF6">
      <w:pPr>
        <w:rPr>
          <w:rFonts w:eastAsia="Calibri" w:cstheme="minorHAnsi"/>
          <w:lang w:bidi="ar-SA"/>
        </w:rPr>
      </w:pPr>
      <w:r w:rsidRPr="00220FF6">
        <w:rPr>
          <w:rFonts w:eastAsia="Calibri" w:cstheme="minorHAnsi"/>
          <w:lang w:bidi="ar-SA"/>
        </w:rPr>
        <w:lastRenderedPageBreak/>
        <w:t xml:space="preserve">U listopadu 2015. godine, nakon </w:t>
      </w:r>
      <w:r w:rsidR="007A0627">
        <w:rPr>
          <w:rFonts w:eastAsia="Calibri" w:cstheme="minorHAnsi"/>
          <w:lang w:bidi="ar-SA"/>
        </w:rPr>
        <w:t xml:space="preserve">završetka </w:t>
      </w:r>
      <w:r w:rsidRPr="00220FF6">
        <w:rPr>
          <w:rFonts w:eastAsia="Calibri" w:cstheme="minorHAnsi"/>
          <w:lang w:bidi="ar-SA"/>
        </w:rPr>
        <w:t xml:space="preserve">konzultacijskog procesa o budućnosti Sporazuma gradonačelnika, Europska komisija </w:t>
      </w:r>
      <w:r w:rsidR="007A0627" w:rsidRPr="00220FF6">
        <w:rPr>
          <w:rFonts w:eastAsia="Calibri" w:cstheme="minorHAnsi"/>
          <w:lang w:bidi="ar-SA"/>
        </w:rPr>
        <w:t xml:space="preserve">je </w:t>
      </w:r>
      <w:r w:rsidRPr="00220FF6">
        <w:rPr>
          <w:rFonts w:eastAsia="Calibri" w:cstheme="minorHAnsi"/>
          <w:lang w:bidi="ar-SA"/>
        </w:rPr>
        <w:t>pokrenula novi integrirani Sporazum gradonačelnika za klimu i energiju (dalje u tekstu: Sporazum)</w:t>
      </w:r>
      <w:r w:rsidR="007A0627">
        <w:rPr>
          <w:rFonts w:eastAsia="Calibri" w:cstheme="minorHAnsi"/>
          <w:lang w:bidi="ar-SA"/>
        </w:rPr>
        <w:t xml:space="preserve">. Novi Sporazum </w:t>
      </w:r>
      <w:r w:rsidRPr="00220FF6">
        <w:rPr>
          <w:rFonts w:eastAsia="Calibri" w:cstheme="minorHAnsi"/>
          <w:lang w:bidi="ar-SA"/>
        </w:rPr>
        <w:t xml:space="preserve">nadilazi postavljene ciljeve za 2020. godinu. Potpisnice novog Sporazuma obvezuju se na smanjenje </w:t>
      </w:r>
      <w:r>
        <w:rPr>
          <w:rFonts w:eastAsia="Calibri" w:cstheme="minorHAnsi"/>
          <w:lang w:bidi="ar-SA"/>
        </w:rPr>
        <w:t>svojih</w:t>
      </w:r>
      <w:r w:rsidRPr="00220FF6">
        <w:rPr>
          <w:rFonts w:eastAsia="Calibri" w:cstheme="minorHAnsi"/>
          <w:lang w:bidi="ar-SA"/>
        </w:rPr>
        <w:t xml:space="preserve"> emisija CO</w:t>
      </w:r>
      <w:r w:rsidRPr="00220FF6">
        <w:rPr>
          <w:rFonts w:eastAsia="Calibri" w:cstheme="minorHAnsi"/>
          <w:vertAlign w:val="subscript"/>
          <w:lang w:bidi="ar-SA"/>
        </w:rPr>
        <w:t>2</w:t>
      </w:r>
      <w:r w:rsidRPr="00220FF6">
        <w:rPr>
          <w:rFonts w:eastAsia="Calibri" w:cstheme="minorHAnsi"/>
          <w:lang w:bidi="ar-SA"/>
        </w:rPr>
        <w:t xml:space="preserve"> (i eventualno drugih s</w:t>
      </w:r>
      <w:r>
        <w:rPr>
          <w:rFonts w:eastAsia="Calibri" w:cstheme="minorHAnsi"/>
          <w:lang w:bidi="ar-SA"/>
        </w:rPr>
        <w:t>takleničkih plinova) te usvajanje zajedničkog</w:t>
      </w:r>
      <w:r w:rsidRPr="00220FF6">
        <w:rPr>
          <w:rFonts w:eastAsia="Calibri" w:cstheme="minorHAnsi"/>
          <w:lang w:bidi="ar-SA"/>
        </w:rPr>
        <w:t xml:space="preserve"> pristup</w:t>
      </w:r>
      <w:r>
        <w:rPr>
          <w:rFonts w:eastAsia="Calibri" w:cstheme="minorHAnsi"/>
          <w:lang w:bidi="ar-SA"/>
        </w:rPr>
        <w:t>a</w:t>
      </w:r>
      <w:r w:rsidRPr="00220FF6">
        <w:rPr>
          <w:rFonts w:eastAsia="Calibri" w:cstheme="minorHAnsi"/>
          <w:lang w:bidi="ar-SA"/>
        </w:rPr>
        <w:t xml:space="preserve"> </w:t>
      </w:r>
      <w:r w:rsidR="007A0627">
        <w:rPr>
          <w:rFonts w:eastAsia="Calibri" w:cstheme="minorHAnsi"/>
          <w:lang w:bidi="ar-SA"/>
        </w:rPr>
        <w:t>u ublažavanju posljedica</w:t>
      </w:r>
      <w:r w:rsidRPr="00220FF6">
        <w:rPr>
          <w:rFonts w:eastAsia="Calibri" w:cstheme="minorHAnsi"/>
          <w:lang w:bidi="ar-SA"/>
        </w:rPr>
        <w:t xml:space="preserve"> i prilagodb</w:t>
      </w:r>
      <w:r w:rsidR="007A0627">
        <w:rPr>
          <w:rFonts w:eastAsia="Calibri" w:cstheme="minorHAnsi"/>
          <w:lang w:bidi="ar-SA"/>
        </w:rPr>
        <w:t>i</w:t>
      </w:r>
      <w:r w:rsidRPr="00220FF6">
        <w:rPr>
          <w:rFonts w:eastAsia="Calibri" w:cstheme="minorHAnsi"/>
          <w:lang w:bidi="ar-SA"/>
        </w:rPr>
        <w:t xml:space="preserve"> klimatskim promjenama.</w:t>
      </w:r>
    </w:p>
    <w:p w14:paraId="24CC6E99" w14:textId="7747619E" w:rsidR="000800F6" w:rsidRPr="00220FF6" w:rsidRDefault="000800F6" w:rsidP="00220FF6">
      <w:pPr>
        <w:rPr>
          <w:rFonts w:eastAsia="Calibri" w:cstheme="minorHAnsi"/>
          <w:lang w:bidi="ar-SA"/>
        </w:rPr>
      </w:pPr>
      <w:r w:rsidRPr="00220FF6">
        <w:rPr>
          <w:rFonts w:eastAsia="Calibri" w:cstheme="minorHAnsi"/>
          <w:lang w:bidi="ar-SA"/>
        </w:rPr>
        <w:t xml:space="preserve">Kako bi svoje političko </w:t>
      </w:r>
      <w:r w:rsidR="00F676E7">
        <w:rPr>
          <w:rFonts w:eastAsia="Calibri" w:cstheme="minorHAnsi"/>
          <w:lang w:bidi="ar-SA"/>
        </w:rPr>
        <w:t>djelovanje</w:t>
      </w:r>
      <w:r w:rsidR="00F676E7" w:rsidRPr="00220FF6">
        <w:rPr>
          <w:rFonts w:eastAsia="Calibri" w:cstheme="minorHAnsi"/>
          <w:lang w:bidi="ar-SA"/>
        </w:rPr>
        <w:t xml:space="preserve"> </w:t>
      </w:r>
      <w:r w:rsidR="00F676E7">
        <w:rPr>
          <w:rFonts w:eastAsia="Calibri" w:cstheme="minorHAnsi"/>
          <w:lang w:bidi="ar-SA"/>
        </w:rPr>
        <w:t>usmjerili</w:t>
      </w:r>
      <w:r w:rsidR="00F676E7" w:rsidRPr="00220FF6">
        <w:rPr>
          <w:rFonts w:eastAsia="Calibri" w:cstheme="minorHAnsi"/>
          <w:lang w:bidi="ar-SA"/>
        </w:rPr>
        <w:t xml:space="preserve"> </w:t>
      </w:r>
      <w:r w:rsidRPr="00220FF6">
        <w:rPr>
          <w:rFonts w:eastAsia="Calibri" w:cstheme="minorHAnsi"/>
          <w:lang w:bidi="ar-SA"/>
        </w:rPr>
        <w:t>u praktične mjere i projekte, potpisnici S</w:t>
      </w:r>
      <w:r>
        <w:rPr>
          <w:rFonts w:eastAsia="Calibri" w:cstheme="minorHAnsi"/>
          <w:lang w:bidi="ar-SA"/>
        </w:rPr>
        <w:t>porazuma</w:t>
      </w:r>
      <w:r w:rsidRPr="00220FF6">
        <w:rPr>
          <w:rFonts w:eastAsia="Calibri" w:cstheme="minorHAnsi"/>
          <w:lang w:bidi="ar-SA"/>
        </w:rPr>
        <w:t xml:space="preserve"> obvezuju se u roku od dvije godine od datuma odluke lokalnoga vijeća o priključenju Sporazumu donijeti </w:t>
      </w:r>
      <w:r>
        <w:rPr>
          <w:rFonts w:eastAsia="Calibri" w:cstheme="minorHAnsi"/>
          <w:lang w:bidi="ar-SA"/>
        </w:rPr>
        <w:t>A</w:t>
      </w:r>
      <w:r w:rsidRPr="00297D2E">
        <w:rPr>
          <w:rFonts w:eastAsia="Calibri" w:cstheme="minorHAnsi"/>
          <w:lang w:bidi="ar-SA"/>
        </w:rPr>
        <w:t>kcijsk</w:t>
      </w:r>
      <w:r>
        <w:rPr>
          <w:rFonts w:eastAsia="Calibri" w:cstheme="minorHAnsi"/>
          <w:lang w:bidi="ar-SA"/>
        </w:rPr>
        <w:t>i</w:t>
      </w:r>
      <w:r w:rsidRPr="00297D2E">
        <w:rPr>
          <w:rFonts w:eastAsia="Calibri" w:cstheme="minorHAnsi"/>
          <w:lang w:bidi="ar-SA"/>
        </w:rPr>
        <w:t xml:space="preserve"> plan energetski i klimatski održivog razvitka </w:t>
      </w:r>
      <w:r>
        <w:rPr>
          <w:rFonts w:eastAsia="Calibri" w:cstheme="minorHAnsi"/>
          <w:lang w:bidi="ar-SA"/>
        </w:rPr>
        <w:t>(</w:t>
      </w:r>
      <w:r w:rsidRPr="00220FF6">
        <w:rPr>
          <w:rFonts w:eastAsia="Calibri" w:cstheme="minorHAnsi"/>
          <w:lang w:bidi="ar-SA"/>
        </w:rPr>
        <w:t>SECAP</w:t>
      </w:r>
      <w:r>
        <w:rPr>
          <w:rFonts w:eastAsia="Calibri" w:cstheme="minorHAnsi"/>
          <w:lang w:bidi="ar-SA"/>
        </w:rPr>
        <w:t>)</w:t>
      </w:r>
      <w:r w:rsidRPr="00220FF6">
        <w:rPr>
          <w:rFonts w:eastAsia="Calibri" w:cstheme="minorHAnsi"/>
          <w:lang w:bidi="ar-SA"/>
        </w:rPr>
        <w:t xml:space="preserve"> koji naznačuje ključne aktivnosti koje namjeravaju poduzeti. SECAP treba sadržavati </w:t>
      </w:r>
      <w:r>
        <w:rPr>
          <w:rFonts w:eastAsia="Calibri" w:cstheme="minorHAnsi"/>
          <w:lang w:bidi="ar-SA"/>
        </w:rPr>
        <w:t>Bazni</w:t>
      </w:r>
      <w:r w:rsidRPr="00220FF6">
        <w:rPr>
          <w:rFonts w:eastAsia="Calibri" w:cstheme="minorHAnsi"/>
          <w:lang w:bidi="ar-SA"/>
        </w:rPr>
        <w:t xml:space="preserve"> inventar emisija</w:t>
      </w:r>
      <w:r>
        <w:rPr>
          <w:rFonts w:eastAsia="Calibri" w:cstheme="minorHAnsi"/>
          <w:lang w:bidi="ar-SA"/>
        </w:rPr>
        <w:t xml:space="preserve"> CO</w:t>
      </w:r>
      <w:r w:rsidRPr="00AA7D22">
        <w:rPr>
          <w:rFonts w:eastAsia="Calibri" w:cstheme="minorHAnsi"/>
          <w:vertAlign w:val="subscript"/>
          <w:lang w:bidi="ar-SA"/>
        </w:rPr>
        <w:t>2</w:t>
      </w:r>
      <w:r w:rsidRPr="00220FF6">
        <w:rPr>
          <w:rFonts w:eastAsia="Calibri" w:cstheme="minorHAnsi"/>
          <w:lang w:bidi="ar-SA"/>
        </w:rPr>
        <w:t xml:space="preserve"> za praćenje aktivnosti ublažavanja učinaka klimatskih promjena</w:t>
      </w:r>
      <w:r w:rsidR="00F676E7">
        <w:rPr>
          <w:rFonts w:eastAsia="Calibri" w:cstheme="minorHAnsi"/>
          <w:lang w:bidi="ar-SA"/>
        </w:rPr>
        <w:t>, te</w:t>
      </w:r>
      <w:r w:rsidRPr="00220FF6">
        <w:rPr>
          <w:rFonts w:eastAsia="Calibri" w:cstheme="minorHAnsi"/>
          <w:lang w:bidi="ar-SA"/>
        </w:rPr>
        <w:t xml:space="preserve"> Analizu klimatskih rizika i procjene ranjivosti pojedinih sektora na utjecaje klimatskih promjena. </w:t>
      </w:r>
    </w:p>
    <w:p w14:paraId="51BBB541" w14:textId="6916172C" w:rsidR="000800F6" w:rsidRPr="00220FF6" w:rsidRDefault="000800F6" w:rsidP="00220FF6">
      <w:pPr>
        <w:rPr>
          <w:rFonts w:eastAsia="Calibri" w:cstheme="minorHAnsi"/>
          <w:lang w:bidi="ar-SA"/>
        </w:rPr>
      </w:pPr>
      <w:r w:rsidRPr="00220FF6">
        <w:rPr>
          <w:rFonts w:eastAsia="Calibri" w:cstheme="minorHAnsi"/>
          <w:lang w:bidi="ar-SA"/>
        </w:rPr>
        <w:t>Pristupanje Sporazumu</w:t>
      </w:r>
      <w:r>
        <w:rPr>
          <w:rFonts w:eastAsia="Calibri" w:cstheme="minorHAnsi"/>
          <w:lang w:bidi="ar-SA"/>
        </w:rPr>
        <w:t xml:space="preserve"> </w:t>
      </w:r>
      <w:r w:rsidRPr="00220FF6">
        <w:rPr>
          <w:rFonts w:eastAsia="Calibri" w:cstheme="minorHAnsi"/>
          <w:lang w:bidi="ar-SA"/>
        </w:rPr>
        <w:t xml:space="preserve">označava početak dugoročnog procesa i priključenje aktivnoj zajednici lokalnih sredina koje se obvezuju izvještavati o provedbi planova te unaprjeđivati svakodnevicu građana kroz primjenu novih aktivnosti i </w:t>
      </w:r>
      <w:r w:rsidR="00F676E7">
        <w:rPr>
          <w:rFonts w:eastAsia="Calibri" w:cstheme="minorHAnsi"/>
          <w:lang w:bidi="ar-SA"/>
        </w:rPr>
        <w:t>doprinoseći</w:t>
      </w:r>
      <w:r w:rsidRPr="00220FF6">
        <w:rPr>
          <w:rFonts w:eastAsia="Calibri" w:cstheme="minorHAnsi"/>
          <w:lang w:bidi="ar-SA"/>
        </w:rPr>
        <w:t xml:space="preserve"> održivoj budućnosti. Kao posljedica konzultacija o budućnosti Sporazuma gradonačelnika i osnivanju nove inačice Sporazuma kao Sporazuma gradonačelnika za klimu i energiju u listopadu 2015. godine, Akcijski plan energetski održivog razvitka (SEAP) </w:t>
      </w:r>
      <w:r w:rsidR="00F676E7">
        <w:rPr>
          <w:rFonts w:eastAsia="Calibri" w:cstheme="minorHAnsi"/>
          <w:lang w:bidi="ar-SA"/>
        </w:rPr>
        <w:t xml:space="preserve">je </w:t>
      </w:r>
      <w:r w:rsidRPr="00220FF6">
        <w:rPr>
          <w:rFonts w:eastAsia="Calibri" w:cstheme="minorHAnsi"/>
          <w:lang w:bidi="ar-SA"/>
        </w:rPr>
        <w:t xml:space="preserve">unaprijeđen u novu verziju plana koja nosi naziv Akcijski plan energetski </w:t>
      </w:r>
      <w:r>
        <w:rPr>
          <w:rFonts w:eastAsia="Calibri" w:cstheme="minorHAnsi"/>
          <w:lang w:bidi="ar-SA"/>
        </w:rPr>
        <w:t xml:space="preserve">i klimatski </w:t>
      </w:r>
      <w:r w:rsidRPr="00220FF6">
        <w:rPr>
          <w:rFonts w:eastAsia="Calibri" w:cstheme="minorHAnsi"/>
          <w:lang w:bidi="ar-SA"/>
        </w:rPr>
        <w:t>održivog razvitka</w:t>
      </w:r>
      <w:r>
        <w:rPr>
          <w:rFonts w:eastAsia="Calibri" w:cstheme="minorHAnsi"/>
          <w:lang w:bidi="ar-SA"/>
        </w:rPr>
        <w:t xml:space="preserve"> </w:t>
      </w:r>
      <w:r w:rsidRPr="00220FF6">
        <w:rPr>
          <w:rFonts w:eastAsia="Calibri" w:cstheme="minorHAnsi"/>
          <w:lang w:bidi="ar-SA"/>
        </w:rPr>
        <w:t>(SECAP).</w:t>
      </w:r>
    </w:p>
    <w:p w14:paraId="068AC324" w14:textId="1B5FCC22" w:rsidR="000800F6" w:rsidRPr="00220FF6" w:rsidRDefault="000800F6" w:rsidP="00220FF6">
      <w:pPr>
        <w:rPr>
          <w:rFonts w:ascii="Calibri" w:eastAsia="Calibri" w:hAnsi="Calibri" w:cs="Times New Roman"/>
          <w:lang w:bidi="ar-SA"/>
        </w:rPr>
      </w:pPr>
      <w:r w:rsidRPr="00220FF6">
        <w:rPr>
          <w:rFonts w:ascii="Calibri" w:eastAsia="Calibri" w:hAnsi="Calibri" w:cs="Times New Roman"/>
          <w:lang w:bidi="ar-SA"/>
        </w:rPr>
        <w:t xml:space="preserve">SECAP predstavlja ključni dokument gradske razine koji na bazi prikupljenih podataka o zatečenom stanju identificira </w:t>
      </w:r>
      <w:r w:rsidR="00F676E7">
        <w:rPr>
          <w:rFonts w:ascii="Calibri" w:eastAsia="Calibri" w:hAnsi="Calibri" w:cs="Times New Roman"/>
          <w:lang w:bidi="ar-SA"/>
        </w:rPr>
        <w:t>i pruža</w:t>
      </w:r>
      <w:r w:rsidRPr="00220FF6">
        <w:rPr>
          <w:rFonts w:ascii="Calibri" w:eastAsia="Calibri" w:hAnsi="Calibri" w:cs="Times New Roman"/>
          <w:lang w:bidi="ar-SA"/>
        </w:rPr>
        <w:t xml:space="preserve"> jasne odrednice za provedbu projekata i mjera energetske učinkovitosti, korištenja obnovljivih izvora energije te prilagodbe učincima klimatskih promjena.  </w:t>
      </w:r>
      <w:r>
        <w:rPr>
          <w:rFonts w:ascii="Calibri" w:eastAsia="Calibri" w:hAnsi="Calibri" w:cs="Times New Roman"/>
          <w:lang w:bidi="ar-SA"/>
        </w:rPr>
        <w:t>SECAP</w:t>
      </w:r>
      <w:r w:rsidRPr="00220FF6">
        <w:rPr>
          <w:rFonts w:ascii="Calibri" w:eastAsia="Calibri" w:hAnsi="Calibri" w:cs="Times New Roman"/>
          <w:lang w:bidi="ar-SA"/>
        </w:rPr>
        <w:t xml:space="preserve"> se fokusira na dugoročne utjecaje klimatskih promjena na područj</w:t>
      </w:r>
      <w:r w:rsidR="00F676E7">
        <w:rPr>
          <w:rFonts w:ascii="Calibri" w:eastAsia="Calibri" w:hAnsi="Calibri" w:cs="Times New Roman"/>
          <w:lang w:bidi="ar-SA"/>
        </w:rPr>
        <w:t>u</w:t>
      </w:r>
      <w:r w:rsidRPr="00220FF6">
        <w:rPr>
          <w:rFonts w:ascii="Calibri" w:eastAsia="Calibri" w:hAnsi="Calibri" w:cs="Times New Roman"/>
          <w:lang w:bidi="ar-SA"/>
        </w:rPr>
        <w:t xml:space="preserve"> lokalne zajednice, uzima u obzir energetsku učinkovitost te daje mjerljive ciljeve i rezultate vezane uz smanjenje potrošnje energije i emisija CO</w:t>
      </w:r>
      <w:r w:rsidRPr="00220FF6">
        <w:rPr>
          <w:rFonts w:ascii="Calibri" w:eastAsia="Calibri" w:hAnsi="Calibri" w:cs="Times New Roman"/>
          <w:vertAlign w:val="subscript"/>
          <w:lang w:bidi="ar-SA"/>
        </w:rPr>
        <w:t>2</w:t>
      </w:r>
      <w:r w:rsidRPr="00220FF6">
        <w:rPr>
          <w:rFonts w:ascii="Calibri" w:eastAsia="Calibri" w:hAnsi="Calibri" w:cs="Times New Roman"/>
          <w:lang w:bidi="ar-SA"/>
        </w:rPr>
        <w:t xml:space="preserve">. </w:t>
      </w:r>
    </w:p>
    <w:p w14:paraId="646410D0" w14:textId="6CD15A01" w:rsidR="000800F6" w:rsidRDefault="000800F6" w:rsidP="00453243">
      <w:pPr>
        <w:pStyle w:val="ListParagraph"/>
        <w:ind w:left="0"/>
        <w:jc w:val="center"/>
        <w:rPr>
          <w:rFonts w:ascii="Calibri" w:eastAsia="Calibri" w:hAnsi="Calibri" w:cs="Times New Roman"/>
          <w:b/>
          <w:lang w:bidi="ar-SA"/>
        </w:rPr>
      </w:pPr>
      <w:r w:rsidRPr="00E752B0">
        <w:rPr>
          <w:rFonts w:ascii="Calibri" w:eastAsia="Calibri" w:hAnsi="Calibri" w:cs="Times New Roman"/>
          <w:b/>
          <w:noProof/>
          <w:lang w:val="en-US" w:bidi="ar-SA"/>
        </w:rPr>
        <mc:AlternateContent>
          <mc:Choice Requires="wps">
            <w:drawing>
              <wp:anchor distT="45720" distB="45720" distL="114300" distR="114300" simplePos="0" relativeHeight="251694080" behindDoc="0" locked="0" layoutInCell="1" allowOverlap="1" wp14:anchorId="046FD375" wp14:editId="175508AA">
                <wp:simplePos x="0" y="0"/>
                <wp:positionH relativeFrom="column">
                  <wp:posOffset>202557</wp:posOffset>
                </wp:positionH>
                <wp:positionV relativeFrom="paragraph">
                  <wp:posOffset>62254</wp:posOffset>
                </wp:positionV>
                <wp:extent cx="5182870" cy="55245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2870" cy="552450"/>
                        </a:xfrm>
                        <a:prstGeom prst="rect">
                          <a:avLst/>
                        </a:prstGeom>
                        <a:solidFill>
                          <a:srgbClr val="FFFFFF"/>
                        </a:solidFill>
                        <a:ln w="9525">
                          <a:solidFill>
                            <a:srgbClr val="000000"/>
                          </a:solidFill>
                          <a:miter lim="800000"/>
                          <a:headEnd/>
                          <a:tailEnd/>
                        </a:ln>
                      </wps:spPr>
                      <wps:txbx>
                        <w:txbxContent>
                          <w:p w14:paraId="07508286" w14:textId="18ECEBA0" w:rsidR="000F545F" w:rsidRPr="00DA21D0" w:rsidRDefault="000F545F" w:rsidP="00E752B0">
                            <w:pPr>
                              <w:jc w:val="center"/>
                              <w:rPr>
                                <w:rFonts w:ascii="Calibri" w:eastAsia="Calibri" w:hAnsi="Calibri" w:cs="Times New Roman"/>
                                <w:b/>
                                <w:lang w:bidi="ar-SA"/>
                              </w:rPr>
                            </w:pPr>
                            <w:r>
                              <w:rPr>
                                <w:rFonts w:ascii="Calibri" w:eastAsia="Calibri" w:hAnsi="Calibri" w:cs="Times New Roman"/>
                                <w:b/>
                                <w:lang w:bidi="ar-SA"/>
                              </w:rPr>
                              <w:t>G</w:t>
                            </w:r>
                            <w:r w:rsidRPr="00DA21D0">
                              <w:rPr>
                                <w:rFonts w:ascii="Calibri" w:eastAsia="Calibri" w:hAnsi="Calibri" w:cs="Times New Roman"/>
                                <w:b/>
                                <w:lang w:bidi="ar-SA"/>
                              </w:rPr>
                              <w:t xml:space="preserve">lavni </w:t>
                            </w:r>
                            <w:r>
                              <w:rPr>
                                <w:rFonts w:ascii="Calibri" w:eastAsia="Calibri" w:hAnsi="Calibri" w:cs="Times New Roman"/>
                                <w:b/>
                                <w:lang w:bidi="ar-SA"/>
                              </w:rPr>
                              <w:t xml:space="preserve">mjerljivi </w:t>
                            </w:r>
                            <w:r w:rsidRPr="00DA21D0">
                              <w:rPr>
                                <w:rFonts w:ascii="Calibri" w:eastAsia="Calibri" w:hAnsi="Calibri" w:cs="Times New Roman"/>
                                <w:b/>
                                <w:lang w:bidi="ar-SA"/>
                              </w:rPr>
                              <w:t>cilj SECAP-a je postići da predložene mjere rezultiraju smanjenjem emisije CO</w:t>
                            </w:r>
                            <w:r w:rsidRPr="00DA21D0">
                              <w:rPr>
                                <w:rFonts w:ascii="Calibri" w:eastAsia="Calibri" w:hAnsi="Calibri" w:cs="Times New Roman"/>
                                <w:b/>
                                <w:vertAlign w:val="subscript"/>
                                <w:lang w:bidi="ar-SA"/>
                              </w:rPr>
                              <w:t>2</w:t>
                            </w:r>
                            <w:r w:rsidRPr="00DA21D0">
                              <w:rPr>
                                <w:rFonts w:ascii="Calibri" w:eastAsia="Calibri" w:hAnsi="Calibri" w:cs="Times New Roman"/>
                                <w:b/>
                                <w:lang w:bidi="ar-SA"/>
                              </w:rPr>
                              <w:t xml:space="preserve"> od najmanje 40</w:t>
                            </w:r>
                            <w:r>
                              <w:rPr>
                                <w:rFonts w:ascii="Calibri" w:eastAsia="Calibri" w:hAnsi="Calibri" w:cs="Times New Roman"/>
                                <w:b/>
                                <w:lang w:bidi="ar-SA"/>
                              </w:rPr>
                              <w:t xml:space="preserve"> </w:t>
                            </w:r>
                            <w:r w:rsidRPr="00DA21D0">
                              <w:rPr>
                                <w:rFonts w:ascii="Calibri" w:eastAsia="Calibri" w:hAnsi="Calibri" w:cs="Times New Roman"/>
                                <w:b/>
                                <w:lang w:bidi="ar-SA"/>
                              </w:rPr>
                              <w:t xml:space="preserve">% u 2030. godini u odnosu na </w:t>
                            </w:r>
                            <w:r>
                              <w:rPr>
                                <w:rFonts w:ascii="Calibri" w:eastAsia="Calibri" w:hAnsi="Calibri" w:cs="Times New Roman"/>
                                <w:b/>
                                <w:lang w:bidi="ar-SA"/>
                              </w:rPr>
                              <w:t>baznu</w:t>
                            </w:r>
                            <w:r w:rsidRPr="00DA21D0">
                              <w:rPr>
                                <w:rFonts w:ascii="Calibri" w:eastAsia="Calibri" w:hAnsi="Calibri" w:cs="Times New Roman"/>
                                <w:b/>
                                <w:lang w:bidi="ar-SA"/>
                              </w:rPr>
                              <w:t xml:space="preserve"> godinu</w:t>
                            </w:r>
                            <w:r>
                              <w:rPr>
                                <w:rFonts w:ascii="Calibri" w:eastAsia="Calibri" w:hAnsi="Calibri" w:cs="Times New Roman"/>
                                <w:b/>
                                <w:lang w:bidi="ar-SA"/>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FD375" id="_x0000_t202" coordsize="21600,21600" o:spt="202" path="m,l,21600r21600,l21600,xe">
                <v:stroke joinstyle="miter"/>
                <v:path gradientshapeok="t" o:connecttype="rect"/>
              </v:shapetype>
              <v:shape id="Text Box 2" o:spid="_x0000_s1026" type="#_x0000_t202" style="position:absolute;left:0;text-align:left;margin-left:15.95pt;margin-top:4.9pt;width:408.1pt;height:43.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">
                <v:textbox inset="1mm,1mm,1mm,1mm">
                  <w:txbxContent>
                    <w:p w14:paraId="07508286" w14:textId="18ECEBA0" w:rsidR="000F545F" w:rsidRPr="00DA21D0" w:rsidRDefault="000F545F" w:rsidP="00E752B0">
                      <w:pPr>
                        <w:jc w:val="center"/>
                        <w:rPr>
                          <w:rFonts w:ascii="Calibri" w:eastAsia="Calibri" w:hAnsi="Calibri" w:cs="Times New Roman"/>
                          <w:b/>
                          <w:lang w:bidi="ar-SA"/>
                        </w:rPr>
                      </w:pPr>
                      <w:r>
                        <w:rPr>
                          <w:rFonts w:ascii="Calibri" w:eastAsia="Calibri" w:hAnsi="Calibri" w:cs="Times New Roman"/>
                          <w:b/>
                          <w:lang w:bidi="ar-SA"/>
                        </w:rPr>
                        <w:t>G</w:t>
                      </w:r>
                      <w:r w:rsidRPr="00DA21D0">
                        <w:rPr>
                          <w:rFonts w:ascii="Calibri" w:eastAsia="Calibri" w:hAnsi="Calibri" w:cs="Times New Roman"/>
                          <w:b/>
                          <w:lang w:bidi="ar-SA"/>
                        </w:rPr>
                        <w:t xml:space="preserve">lavni </w:t>
                      </w:r>
                      <w:r>
                        <w:rPr>
                          <w:rFonts w:ascii="Calibri" w:eastAsia="Calibri" w:hAnsi="Calibri" w:cs="Times New Roman"/>
                          <w:b/>
                          <w:lang w:bidi="ar-SA"/>
                        </w:rPr>
                        <w:t xml:space="preserve">mjerljivi </w:t>
                      </w:r>
                      <w:r w:rsidRPr="00DA21D0">
                        <w:rPr>
                          <w:rFonts w:ascii="Calibri" w:eastAsia="Calibri" w:hAnsi="Calibri" w:cs="Times New Roman"/>
                          <w:b/>
                          <w:lang w:bidi="ar-SA"/>
                        </w:rPr>
                        <w:t>cilj SECAP-a je postići da predložene mjere rezultiraju smanjenjem emisije CO</w:t>
                      </w:r>
                      <w:r w:rsidRPr="00DA21D0">
                        <w:rPr>
                          <w:rFonts w:ascii="Calibri" w:eastAsia="Calibri" w:hAnsi="Calibri" w:cs="Times New Roman"/>
                          <w:b/>
                          <w:vertAlign w:val="subscript"/>
                          <w:lang w:bidi="ar-SA"/>
                        </w:rPr>
                        <w:t>2</w:t>
                      </w:r>
                      <w:r w:rsidRPr="00DA21D0">
                        <w:rPr>
                          <w:rFonts w:ascii="Calibri" w:eastAsia="Calibri" w:hAnsi="Calibri" w:cs="Times New Roman"/>
                          <w:b/>
                          <w:lang w:bidi="ar-SA"/>
                        </w:rPr>
                        <w:t xml:space="preserve"> od najmanje 40</w:t>
                      </w:r>
                      <w:r>
                        <w:rPr>
                          <w:rFonts w:ascii="Calibri" w:eastAsia="Calibri" w:hAnsi="Calibri" w:cs="Times New Roman"/>
                          <w:b/>
                          <w:lang w:bidi="ar-SA"/>
                        </w:rPr>
                        <w:t xml:space="preserve"> </w:t>
                      </w:r>
                      <w:r w:rsidRPr="00DA21D0">
                        <w:rPr>
                          <w:rFonts w:ascii="Calibri" w:eastAsia="Calibri" w:hAnsi="Calibri" w:cs="Times New Roman"/>
                          <w:b/>
                          <w:lang w:bidi="ar-SA"/>
                        </w:rPr>
                        <w:t xml:space="preserve">% u 2030. godini u odnosu na </w:t>
                      </w:r>
                      <w:r>
                        <w:rPr>
                          <w:rFonts w:ascii="Calibri" w:eastAsia="Calibri" w:hAnsi="Calibri" w:cs="Times New Roman"/>
                          <w:b/>
                          <w:lang w:bidi="ar-SA"/>
                        </w:rPr>
                        <w:t>baznu</w:t>
                      </w:r>
                      <w:r w:rsidRPr="00DA21D0">
                        <w:rPr>
                          <w:rFonts w:ascii="Calibri" w:eastAsia="Calibri" w:hAnsi="Calibri" w:cs="Times New Roman"/>
                          <w:b/>
                          <w:lang w:bidi="ar-SA"/>
                        </w:rPr>
                        <w:t xml:space="preserve"> godinu</w:t>
                      </w:r>
                      <w:r>
                        <w:rPr>
                          <w:rFonts w:ascii="Calibri" w:eastAsia="Calibri" w:hAnsi="Calibri" w:cs="Times New Roman"/>
                          <w:b/>
                          <w:lang w:bidi="ar-SA"/>
                        </w:rPr>
                        <w:t>.</w:t>
                      </w:r>
                    </w:p>
                  </w:txbxContent>
                </v:textbox>
                <w10:wrap type="square"/>
              </v:shape>
            </w:pict>
          </mc:Fallback>
        </mc:AlternateContent>
      </w:r>
    </w:p>
    <w:p w14:paraId="0F156C17" w14:textId="77777777" w:rsidR="000800F6" w:rsidRDefault="000800F6" w:rsidP="008965A1">
      <w:pPr>
        <w:pStyle w:val="ListParagraph"/>
        <w:ind w:left="0"/>
        <w:rPr>
          <w:rFonts w:ascii="Calibri" w:eastAsia="Calibri" w:hAnsi="Calibri" w:cs="Times New Roman"/>
          <w:lang w:bidi="ar-SA"/>
        </w:rPr>
      </w:pPr>
    </w:p>
    <w:p w14:paraId="1CF642CD" w14:textId="77777777" w:rsidR="000800F6" w:rsidRDefault="000800F6" w:rsidP="008965A1">
      <w:pPr>
        <w:pStyle w:val="ListParagraph"/>
        <w:ind w:left="0"/>
        <w:rPr>
          <w:rFonts w:ascii="Calibri" w:eastAsia="Calibri" w:hAnsi="Calibri" w:cs="Times New Roman"/>
          <w:b/>
          <w:lang w:bidi="ar-SA"/>
        </w:rPr>
      </w:pPr>
    </w:p>
    <w:p w14:paraId="64D9D7EB" w14:textId="77777777" w:rsidR="000800F6" w:rsidRDefault="000800F6" w:rsidP="008965A1">
      <w:pPr>
        <w:pStyle w:val="ListParagraph"/>
        <w:ind w:left="0"/>
        <w:rPr>
          <w:rFonts w:ascii="Calibri" w:eastAsia="Calibri" w:hAnsi="Calibri" w:cs="Times New Roman"/>
          <w:b/>
          <w:lang w:bidi="ar-SA"/>
        </w:rPr>
      </w:pPr>
    </w:p>
    <w:p w14:paraId="47CA5464" w14:textId="77777777" w:rsidR="000800F6" w:rsidRDefault="000800F6" w:rsidP="008965A1">
      <w:pPr>
        <w:pStyle w:val="ListParagraph"/>
        <w:ind w:left="0"/>
        <w:rPr>
          <w:rFonts w:ascii="Calibri" w:eastAsia="Calibri" w:hAnsi="Calibri" w:cs="Times New Roman"/>
          <w:b/>
          <w:lang w:bidi="ar-SA"/>
        </w:rPr>
      </w:pPr>
    </w:p>
    <w:p w14:paraId="43E0608F" w14:textId="11CF7B14" w:rsidR="000800F6" w:rsidRDefault="000800F6" w:rsidP="008965A1">
      <w:pPr>
        <w:pStyle w:val="ListParagraph"/>
        <w:ind w:left="0"/>
        <w:rPr>
          <w:rFonts w:ascii="Calibri" w:eastAsia="Calibri" w:hAnsi="Calibri" w:cs="Times New Roman"/>
          <w:lang w:bidi="ar-SA"/>
        </w:rPr>
      </w:pPr>
      <w:r w:rsidRPr="00453243">
        <w:rPr>
          <w:rFonts w:ascii="Calibri" w:eastAsia="Calibri" w:hAnsi="Calibri" w:cs="Times New Roman"/>
          <w:b/>
          <w:lang w:bidi="ar-SA"/>
        </w:rPr>
        <w:t>Zajednički plan za zajedničku viziju</w:t>
      </w:r>
      <w:r>
        <w:rPr>
          <w:rFonts w:ascii="Calibri" w:eastAsia="Calibri" w:hAnsi="Calibri" w:cs="Times New Roman"/>
          <w:lang w:bidi="ar-SA"/>
        </w:rPr>
        <w:t xml:space="preserve"> – da bi postigli svoje ciljeve ublažavanja i prilagodbe, potpisnici Sporazuma obvezuju se poduzeti niz koraka:</w:t>
      </w:r>
    </w:p>
    <w:p w14:paraId="6C99DACA" w14:textId="77777777" w:rsidR="000800F6" w:rsidRDefault="000800F6" w:rsidP="008965A1">
      <w:pPr>
        <w:pStyle w:val="ListParagraph"/>
        <w:ind w:left="0"/>
        <w:rPr>
          <w:rFonts w:ascii="Calibri" w:eastAsia="Calibri" w:hAnsi="Calibri" w:cs="Times New Roman"/>
          <w:lang w:bidi="ar-SA"/>
        </w:rPr>
      </w:pPr>
    </w:p>
    <w:tbl>
      <w:tblPr>
        <w:tblStyle w:val="GridTable4-Accent11"/>
        <w:tblW w:w="0" w:type="auto"/>
        <w:tblLook w:val="04A0" w:firstRow="1" w:lastRow="0" w:firstColumn="1" w:lastColumn="0" w:noHBand="0" w:noVBand="1"/>
      </w:tblPr>
      <w:tblGrid>
        <w:gridCol w:w="2846"/>
        <w:gridCol w:w="2727"/>
        <w:gridCol w:w="3489"/>
      </w:tblGrid>
      <w:tr w:rsidR="000800F6" w14:paraId="40EA81C9" w14:textId="77777777" w:rsidTr="00E752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tcPr>
          <w:p w14:paraId="1D7995F9" w14:textId="512197C3" w:rsidR="000800F6" w:rsidRDefault="000800F6" w:rsidP="00B61935">
            <w:pPr>
              <w:pStyle w:val="ListParagraph"/>
              <w:tabs>
                <w:tab w:val="left" w:pos="570"/>
                <w:tab w:val="center" w:pos="1402"/>
              </w:tabs>
              <w:ind w:left="0"/>
              <w:jc w:val="center"/>
              <w:rPr>
                <w:rFonts w:ascii="Calibri" w:hAnsi="Calibri" w:cs="Times New Roman"/>
              </w:rPr>
            </w:pPr>
            <w:r>
              <w:rPr>
                <w:rFonts w:ascii="Calibri" w:hAnsi="Calibri" w:cs="Times New Roman"/>
              </w:rPr>
              <w:t>KORACI/STUPOVI</w:t>
            </w:r>
          </w:p>
        </w:tc>
        <w:tc>
          <w:tcPr>
            <w:tcW w:w="2727" w:type="dxa"/>
            <w:vAlign w:val="center"/>
          </w:tcPr>
          <w:p w14:paraId="5C7B3950" w14:textId="77777777" w:rsidR="000800F6" w:rsidRDefault="000800F6" w:rsidP="00B6193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UBLAŽAVANJE</w:t>
            </w:r>
          </w:p>
        </w:tc>
        <w:tc>
          <w:tcPr>
            <w:tcW w:w="3489" w:type="dxa"/>
            <w:vAlign w:val="center"/>
          </w:tcPr>
          <w:p w14:paraId="7E529351" w14:textId="77777777" w:rsidR="000800F6" w:rsidRDefault="000800F6" w:rsidP="00B61935">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PRILAGODBA</w:t>
            </w:r>
          </w:p>
        </w:tc>
      </w:tr>
      <w:tr w:rsidR="000800F6" w14:paraId="2F5F4DCD" w14:textId="77777777" w:rsidTr="00E752B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7F81E37E" w14:textId="77777777" w:rsidR="000800F6" w:rsidRDefault="000800F6" w:rsidP="00E307EF">
            <w:pPr>
              <w:pStyle w:val="ListParagraph"/>
              <w:numPr>
                <w:ilvl w:val="0"/>
                <w:numId w:val="5"/>
              </w:numPr>
              <w:ind w:left="504"/>
              <w:jc w:val="left"/>
              <w:rPr>
                <w:rFonts w:ascii="Calibri" w:hAnsi="Calibri" w:cs="Times New Roman"/>
              </w:rPr>
            </w:pPr>
            <w:r>
              <w:rPr>
                <w:rFonts w:ascii="Calibri" w:hAnsi="Calibri" w:cs="Times New Roman"/>
              </w:rPr>
              <w:t>Pokretanje i pregled početnog stanja</w:t>
            </w:r>
          </w:p>
        </w:tc>
        <w:tc>
          <w:tcPr>
            <w:tcW w:w="2727" w:type="dxa"/>
            <w:vAlign w:val="center"/>
          </w:tcPr>
          <w:p w14:paraId="3501530F" w14:textId="3494D576" w:rsidR="000800F6" w:rsidRDefault="000800F6" w:rsidP="004127A9">
            <w:pPr>
              <w:pStyle w:val="ListParagraph"/>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Priprema Baznog inventara emisija CO</w:t>
            </w:r>
            <w:r w:rsidRPr="00AA7D22">
              <w:rPr>
                <w:rFonts w:ascii="Calibri" w:hAnsi="Calibri" w:cs="Times New Roman"/>
                <w:vertAlign w:val="subscript"/>
              </w:rPr>
              <w:t>2</w:t>
            </w:r>
          </w:p>
        </w:tc>
        <w:tc>
          <w:tcPr>
            <w:tcW w:w="3489" w:type="dxa"/>
            <w:vAlign w:val="center"/>
          </w:tcPr>
          <w:p w14:paraId="0EDC2AB6" w14:textId="77777777" w:rsidR="000800F6" w:rsidRDefault="000800F6" w:rsidP="00A94DB7">
            <w:pPr>
              <w:pStyle w:val="ListParagraph"/>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Priprema Procjene rizika od klimatskih promjena i osjetljivosti</w:t>
            </w:r>
          </w:p>
        </w:tc>
      </w:tr>
      <w:tr w:rsidR="000800F6" w14:paraId="095046D8" w14:textId="77777777" w:rsidTr="00E752B0">
        <w:trPr>
          <w:trHeight w:val="1227"/>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76388876" w14:textId="77777777" w:rsidR="000800F6" w:rsidRDefault="000800F6" w:rsidP="00E307EF">
            <w:pPr>
              <w:pStyle w:val="ListParagraph"/>
              <w:numPr>
                <w:ilvl w:val="0"/>
                <w:numId w:val="5"/>
              </w:numPr>
              <w:ind w:left="504"/>
              <w:jc w:val="left"/>
              <w:rPr>
                <w:rFonts w:ascii="Calibri" w:hAnsi="Calibri" w:cs="Times New Roman"/>
              </w:rPr>
            </w:pPr>
            <w:r>
              <w:rPr>
                <w:rFonts w:ascii="Calibri" w:hAnsi="Calibri" w:cs="Times New Roman"/>
              </w:rPr>
              <w:t>Utvrđivanje strateških ciljeva i planiranje</w:t>
            </w:r>
          </w:p>
        </w:tc>
        <w:tc>
          <w:tcPr>
            <w:tcW w:w="6216" w:type="dxa"/>
            <w:gridSpan w:val="2"/>
            <w:vAlign w:val="center"/>
          </w:tcPr>
          <w:p w14:paraId="71D812A5" w14:textId="265F961D" w:rsidR="000800F6" w:rsidRDefault="000800F6" w:rsidP="00B61935">
            <w:pPr>
              <w:pStyle w:val="ListParagraph"/>
              <w:ind w:left="0"/>
              <w:jc w:val="left"/>
              <w:cnfStyle w:val="000000000000" w:firstRow="0" w:lastRow="0" w:firstColumn="0" w:lastColumn="0" w:oddVBand="0" w:evenVBand="0" w:oddHBand="0" w:evenHBand="0" w:firstRowFirstColumn="0" w:firstRowLastColumn="0" w:lastRowFirstColumn="0" w:lastRowLastColumn="0"/>
              <w:rPr>
                <w:rFonts w:ascii="Calibri" w:hAnsi="Calibri" w:cs="Times New Roman"/>
              </w:rPr>
            </w:pPr>
            <w:r>
              <w:rPr>
                <w:rFonts w:ascii="Calibri" w:hAnsi="Calibri" w:cs="Times New Roman"/>
              </w:rPr>
              <w:t xml:space="preserve">Podnošenje Akcijskog plana </w:t>
            </w:r>
            <w:r w:rsidRPr="003F59EF">
              <w:rPr>
                <w:rFonts w:ascii="Calibri" w:hAnsi="Calibri" w:cs="Times New Roman"/>
              </w:rPr>
              <w:t>energetski i klimatski održivog razvitka</w:t>
            </w:r>
            <w:r>
              <w:rPr>
                <w:rFonts w:ascii="Calibri" w:hAnsi="Calibri" w:cs="Times New Roman"/>
              </w:rPr>
              <w:t xml:space="preserve"> (SECAP) i uključivanje </w:t>
            </w:r>
            <w:r w:rsidR="00D00D05">
              <w:rPr>
                <w:rFonts w:ascii="Calibri" w:hAnsi="Calibri" w:cs="Times New Roman"/>
              </w:rPr>
              <w:t xml:space="preserve">aktivnosti </w:t>
            </w:r>
            <w:r>
              <w:rPr>
                <w:rFonts w:ascii="Calibri" w:hAnsi="Calibri" w:cs="Times New Roman"/>
              </w:rPr>
              <w:t>razmatranja ublažavanja i prilagodbe u relevantne politike, strategije i planove u roku od dvije godine nakon donošenja odluke gradskog ili općinskog vijeća</w:t>
            </w:r>
          </w:p>
        </w:tc>
      </w:tr>
      <w:tr w:rsidR="000800F6" w14:paraId="057C2984" w14:textId="77777777" w:rsidTr="00E752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6" w:type="dxa"/>
            <w:vAlign w:val="center"/>
          </w:tcPr>
          <w:p w14:paraId="67BA8C88" w14:textId="09847E92" w:rsidR="000800F6" w:rsidRDefault="000800F6" w:rsidP="00E307EF">
            <w:pPr>
              <w:pStyle w:val="ListParagraph"/>
              <w:numPr>
                <w:ilvl w:val="0"/>
                <w:numId w:val="5"/>
              </w:numPr>
              <w:ind w:left="504"/>
              <w:jc w:val="left"/>
              <w:rPr>
                <w:rFonts w:ascii="Calibri" w:hAnsi="Calibri" w:cs="Times New Roman"/>
              </w:rPr>
            </w:pPr>
            <w:r>
              <w:rPr>
                <w:rFonts w:ascii="Calibri" w:hAnsi="Calibri" w:cs="Times New Roman"/>
              </w:rPr>
              <w:t>Provedba, praćenje i izvješ</w:t>
            </w:r>
            <w:r w:rsidR="00900FFA">
              <w:rPr>
                <w:rFonts w:ascii="Calibri" w:hAnsi="Calibri" w:cs="Times New Roman"/>
              </w:rPr>
              <w:t>tavanje</w:t>
            </w:r>
          </w:p>
        </w:tc>
        <w:tc>
          <w:tcPr>
            <w:tcW w:w="6216" w:type="dxa"/>
            <w:gridSpan w:val="2"/>
            <w:vAlign w:val="center"/>
          </w:tcPr>
          <w:p w14:paraId="7AAE22DB" w14:textId="78B7FA18" w:rsidR="000800F6" w:rsidRDefault="000800F6" w:rsidP="00B61935">
            <w:pPr>
              <w:pStyle w:val="ListParagraph"/>
              <w:ind w:left="0"/>
              <w:jc w:val="left"/>
              <w:cnfStyle w:val="000000100000" w:firstRow="0" w:lastRow="0" w:firstColumn="0" w:lastColumn="0" w:oddVBand="0" w:evenVBand="0" w:oddHBand="1" w:evenHBand="0" w:firstRowFirstColumn="0" w:firstRowLastColumn="0" w:lastRowFirstColumn="0" w:lastRowLastColumn="0"/>
              <w:rPr>
                <w:rFonts w:ascii="Calibri" w:hAnsi="Calibri" w:cs="Times New Roman"/>
              </w:rPr>
            </w:pPr>
            <w:r>
              <w:rPr>
                <w:rFonts w:ascii="Calibri" w:hAnsi="Calibri" w:cs="Times New Roman"/>
              </w:rPr>
              <w:t>Izvješ</w:t>
            </w:r>
            <w:r w:rsidR="00900FFA">
              <w:rPr>
                <w:rFonts w:ascii="Calibri" w:hAnsi="Calibri" w:cs="Times New Roman"/>
              </w:rPr>
              <w:t>taj</w:t>
            </w:r>
            <w:r>
              <w:rPr>
                <w:rFonts w:ascii="Calibri" w:hAnsi="Calibri" w:cs="Times New Roman"/>
              </w:rPr>
              <w:t xml:space="preserve"> o napretku svake dvije godine nakon podnošenja SECAP-a na platformi inicijative</w:t>
            </w:r>
          </w:p>
        </w:tc>
      </w:tr>
    </w:tbl>
    <w:p w14:paraId="220E494C" w14:textId="1B2C8BAB" w:rsidR="000800F6" w:rsidRDefault="000800F6" w:rsidP="00E878C6">
      <w:pPr>
        <w:rPr>
          <w:rFonts w:ascii="Calibri" w:eastAsia="Calibri" w:hAnsi="Calibri" w:cs="Times New Roman"/>
          <w:lang w:bidi="ar-SA"/>
        </w:rPr>
      </w:pPr>
    </w:p>
    <w:p w14:paraId="34D87238" w14:textId="1A545B4C" w:rsidR="000800F6" w:rsidRPr="00453243" w:rsidRDefault="000800F6" w:rsidP="008965A1">
      <w:pPr>
        <w:rPr>
          <w:rFonts w:ascii="Calibri" w:eastAsia="Calibri" w:hAnsi="Calibri" w:cs="Times New Roman"/>
          <w:b/>
          <w:lang w:bidi="ar-SA"/>
        </w:rPr>
      </w:pPr>
      <w:r w:rsidRPr="00453243">
        <w:rPr>
          <w:rFonts w:ascii="Calibri" w:eastAsia="Calibri" w:hAnsi="Calibri" w:cs="Times New Roman"/>
          <w:b/>
          <w:lang w:bidi="ar-SA"/>
        </w:rPr>
        <w:t>Fleksibilni planovi, prilagodlj</w:t>
      </w:r>
      <w:r>
        <w:rPr>
          <w:rFonts w:ascii="Calibri" w:eastAsia="Calibri" w:hAnsi="Calibri" w:cs="Times New Roman"/>
          <w:b/>
          <w:lang w:bidi="ar-SA"/>
        </w:rPr>
        <w:t>iv</w:t>
      </w:r>
      <w:r w:rsidRPr="00453243">
        <w:rPr>
          <w:rFonts w:ascii="Calibri" w:eastAsia="Calibri" w:hAnsi="Calibri" w:cs="Times New Roman"/>
          <w:b/>
          <w:lang w:bidi="ar-SA"/>
        </w:rPr>
        <w:t>i lokalnoj situaciji:</w:t>
      </w:r>
    </w:p>
    <w:p w14:paraId="6EA29107" w14:textId="23086C15" w:rsidR="000800F6" w:rsidRDefault="000800F6" w:rsidP="00E878C6">
      <w:pPr>
        <w:rPr>
          <w:rFonts w:ascii="Calibri" w:eastAsia="Calibri" w:hAnsi="Calibri" w:cs="Times New Roman"/>
          <w:lang w:bidi="ar-SA"/>
        </w:rPr>
      </w:pPr>
      <w:r>
        <w:rPr>
          <w:rFonts w:ascii="Calibri" w:eastAsia="Calibri" w:hAnsi="Calibri" w:cs="Times New Roman"/>
          <w:lang w:bidi="ar-SA"/>
        </w:rPr>
        <w:lastRenderedPageBreak/>
        <w:t xml:space="preserve">Sporazumom je uspostavljen okvir za djelovanje, koji lokalnim tijelima pomaže u ostvarivanju njihovih ambicija </w:t>
      </w:r>
      <w:r w:rsidR="00900FFA">
        <w:rPr>
          <w:rFonts w:ascii="Calibri" w:eastAsia="Calibri" w:hAnsi="Calibri" w:cs="Times New Roman"/>
          <w:lang w:bidi="ar-SA"/>
        </w:rPr>
        <w:t xml:space="preserve">u </w:t>
      </w:r>
      <w:r>
        <w:rPr>
          <w:rFonts w:ascii="Calibri" w:eastAsia="Calibri" w:hAnsi="Calibri" w:cs="Times New Roman"/>
          <w:lang w:bidi="ar-SA"/>
        </w:rPr>
        <w:t>ublažavanj</w:t>
      </w:r>
      <w:r w:rsidR="00900FFA">
        <w:rPr>
          <w:rFonts w:ascii="Calibri" w:eastAsia="Calibri" w:hAnsi="Calibri" w:cs="Times New Roman"/>
          <w:lang w:bidi="ar-SA"/>
        </w:rPr>
        <w:t>u</w:t>
      </w:r>
      <w:r>
        <w:rPr>
          <w:rFonts w:ascii="Calibri" w:eastAsia="Calibri" w:hAnsi="Calibri" w:cs="Times New Roman"/>
          <w:lang w:bidi="ar-SA"/>
        </w:rPr>
        <w:t xml:space="preserve"> i prilagodb</w:t>
      </w:r>
      <w:r w:rsidR="00900FFA">
        <w:rPr>
          <w:rFonts w:ascii="Calibri" w:eastAsia="Calibri" w:hAnsi="Calibri" w:cs="Times New Roman"/>
          <w:lang w:bidi="ar-SA"/>
        </w:rPr>
        <w:t>i</w:t>
      </w:r>
      <w:r>
        <w:rPr>
          <w:rFonts w:ascii="Calibri" w:eastAsia="Calibri" w:hAnsi="Calibri" w:cs="Times New Roman"/>
          <w:lang w:bidi="ar-SA"/>
        </w:rPr>
        <w:t>, a istovremeno se u obzir uzima raznolikost na terenu. Gradovima ili općinama potpisnicima daje se fleksibilnost da sami odaberu najbolji način za provedbu svojih lokalnih mjera. Iako se prioriteti razlikuju, lokalna se tijela pozivaju da mjere provode na integriran i cjelovit način.</w:t>
      </w:r>
    </w:p>
    <w:p w14:paraId="6DA2ACB5" w14:textId="77777777" w:rsidR="000800F6" w:rsidRDefault="000800F6"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Plan ublažavanja</w:t>
      </w:r>
    </w:p>
    <w:p w14:paraId="14C87CA4" w14:textId="26B2A200" w:rsidR="000800F6" w:rsidRPr="00DC7BF0" w:rsidRDefault="000800F6" w:rsidP="00E878C6">
      <w:pPr>
        <w:rPr>
          <w:rFonts w:ascii="Calibri" w:eastAsia="Calibri" w:hAnsi="Calibri" w:cs="Times New Roman"/>
          <w:lang w:bidi="ar-SA"/>
        </w:rPr>
      </w:pPr>
      <w:r>
        <w:rPr>
          <w:rFonts w:ascii="Calibri" w:eastAsia="Calibri" w:hAnsi="Calibri" w:cs="Times New Roman"/>
          <w:lang w:bidi="ar-SA"/>
        </w:rPr>
        <w:t xml:space="preserve">Plan ublažavanja omogućuje </w:t>
      </w:r>
      <w:r w:rsidR="00900FFA">
        <w:rPr>
          <w:rFonts w:ascii="Calibri" w:eastAsia="Calibri" w:hAnsi="Calibri" w:cs="Times New Roman"/>
          <w:lang w:bidi="ar-SA"/>
        </w:rPr>
        <w:t xml:space="preserve">potpisnicima </w:t>
      </w:r>
      <w:r>
        <w:rPr>
          <w:rFonts w:ascii="Calibri" w:eastAsia="Calibri" w:hAnsi="Calibri" w:cs="Times New Roman"/>
          <w:lang w:bidi="ar-SA"/>
        </w:rPr>
        <w:t>određen stupanj fleksibilnosti, posebno u pogledu inventara emisija (npr. početna godina, ključni sektori s kojima treba raditi, čimbenici emisija upotrijebljeni za izračun, jedinica emisija upotrijebljena u izvješ</w:t>
      </w:r>
      <w:r w:rsidR="00900FFA">
        <w:rPr>
          <w:rFonts w:ascii="Calibri" w:eastAsia="Calibri" w:hAnsi="Calibri" w:cs="Times New Roman"/>
          <w:lang w:bidi="ar-SA"/>
        </w:rPr>
        <w:t>taju</w:t>
      </w:r>
      <w:r>
        <w:rPr>
          <w:rFonts w:ascii="Calibri" w:eastAsia="Calibri" w:hAnsi="Calibri" w:cs="Times New Roman"/>
          <w:lang w:bidi="ar-SA"/>
        </w:rPr>
        <w:t xml:space="preserve"> itd.). </w:t>
      </w:r>
    </w:p>
    <w:p w14:paraId="6A624DCE" w14:textId="77777777" w:rsidR="000800F6" w:rsidRDefault="000800F6"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Plan prilagodbe</w:t>
      </w:r>
    </w:p>
    <w:p w14:paraId="39981ACB" w14:textId="0691D04C" w:rsidR="000800F6" w:rsidRDefault="000800F6" w:rsidP="00E878C6">
      <w:pPr>
        <w:rPr>
          <w:rFonts w:ascii="Calibri" w:eastAsia="Calibri" w:hAnsi="Calibri" w:cs="Times New Roman"/>
          <w:lang w:bidi="ar-SA"/>
        </w:rPr>
      </w:pPr>
      <w:r>
        <w:rPr>
          <w:rFonts w:ascii="Calibri" w:eastAsia="Calibri" w:hAnsi="Calibri" w:cs="Times New Roman"/>
          <w:lang w:bidi="ar-SA"/>
        </w:rPr>
        <w:t xml:space="preserve">Plan prilagodbe dovoljno je fleksibilan za integriranje novih znanja i spoznaja te </w:t>
      </w:r>
      <w:r w:rsidR="00900FFA">
        <w:rPr>
          <w:rFonts w:ascii="Calibri" w:eastAsia="Calibri" w:hAnsi="Calibri" w:cs="Times New Roman"/>
          <w:lang w:bidi="ar-SA"/>
        </w:rPr>
        <w:t xml:space="preserve">za </w:t>
      </w:r>
      <w:r>
        <w:rPr>
          <w:rFonts w:ascii="Calibri" w:eastAsia="Calibri" w:hAnsi="Calibri" w:cs="Times New Roman"/>
          <w:lang w:bidi="ar-SA"/>
        </w:rPr>
        <w:t>promjenjiv</w:t>
      </w:r>
      <w:r w:rsidR="00900FFA">
        <w:rPr>
          <w:rFonts w:ascii="Calibri" w:eastAsia="Calibri" w:hAnsi="Calibri" w:cs="Times New Roman"/>
          <w:lang w:bidi="ar-SA"/>
        </w:rPr>
        <w:t>e</w:t>
      </w:r>
      <w:r>
        <w:rPr>
          <w:rFonts w:ascii="Calibri" w:eastAsia="Calibri" w:hAnsi="Calibri" w:cs="Times New Roman"/>
          <w:lang w:bidi="ar-SA"/>
        </w:rPr>
        <w:t xml:space="preserve"> uvjet</w:t>
      </w:r>
      <w:r w:rsidR="00900FFA">
        <w:rPr>
          <w:rFonts w:ascii="Calibri" w:eastAsia="Calibri" w:hAnsi="Calibri" w:cs="Times New Roman"/>
          <w:lang w:bidi="ar-SA"/>
        </w:rPr>
        <w:t>e</w:t>
      </w:r>
      <w:r>
        <w:rPr>
          <w:rFonts w:ascii="Calibri" w:eastAsia="Calibri" w:hAnsi="Calibri" w:cs="Times New Roman"/>
          <w:lang w:bidi="ar-SA"/>
        </w:rPr>
        <w:t xml:space="preserve"> i kapacitet</w:t>
      </w:r>
      <w:r w:rsidR="00900FFA">
        <w:rPr>
          <w:rFonts w:ascii="Calibri" w:eastAsia="Calibri" w:hAnsi="Calibri" w:cs="Times New Roman"/>
          <w:lang w:bidi="ar-SA"/>
        </w:rPr>
        <w:t>e</w:t>
      </w:r>
      <w:r>
        <w:rPr>
          <w:rFonts w:ascii="Calibri" w:eastAsia="Calibri" w:hAnsi="Calibri" w:cs="Times New Roman"/>
          <w:lang w:bidi="ar-SA"/>
        </w:rPr>
        <w:t xml:space="preserve"> potpisnika. Procjena rizika </w:t>
      </w:r>
      <w:r w:rsidR="00900FFA">
        <w:rPr>
          <w:rFonts w:ascii="Calibri" w:eastAsia="Calibri" w:hAnsi="Calibri" w:cs="Times New Roman"/>
          <w:lang w:bidi="ar-SA"/>
        </w:rPr>
        <w:t xml:space="preserve">i osjetljivosti </w:t>
      </w:r>
      <w:r>
        <w:rPr>
          <w:rFonts w:ascii="Calibri" w:eastAsia="Calibri" w:hAnsi="Calibri" w:cs="Times New Roman"/>
          <w:lang w:bidi="ar-SA"/>
        </w:rPr>
        <w:t xml:space="preserve">od klimatskih promjena mora se provesti u dogovorenom roku od dvije godine. Na temelju rezultata te procjene utvrdit će se kako povećati otpornost određenog područja. </w:t>
      </w:r>
    </w:p>
    <w:p w14:paraId="6B72C30E" w14:textId="77777777" w:rsidR="000800F6" w:rsidRDefault="000800F6" w:rsidP="00E752B0">
      <w:pPr>
        <w:rPr>
          <w:rFonts w:ascii="Calibri" w:eastAsia="Calibri" w:hAnsi="Calibri" w:cs="Times New Roman"/>
          <w:lang w:bidi="ar-SA"/>
        </w:rPr>
      </w:pPr>
      <w:r>
        <w:rPr>
          <w:rFonts w:ascii="Calibri" w:eastAsia="Calibri" w:hAnsi="Calibri" w:cs="Times New Roman"/>
          <w:lang w:bidi="ar-SA"/>
        </w:rPr>
        <w:t xml:space="preserve">Više informacija o inicijativi Sporazum gradonačelnika nalazi </w:t>
      </w:r>
      <w:r w:rsidRPr="00935F19">
        <w:rPr>
          <w:rFonts w:ascii="Calibri" w:eastAsia="Calibri" w:hAnsi="Calibri" w:cs="Times New Roman"/>
          <w:lang w:bidi="ar-SA"/>
        </w:rPr>
        <w:t>se u Prilogu I.</w:t>
      </w:r>
    </w:p>
    <w:p w14:paraId="065D4551" w14:textId="1DB3C995" w:rsidR="000800F6" w:rsidRDefault="000800F6" w:rsidP="002650ED">
      <w:pPr>
        <w:pStyle w:val="Heading3"/>
      </w:pPr>
      <w:bookmarkStart w:id="5" w:name="_Toc68789920"/>
      <w:r w:rsidRPr="002650ED">
        <w:t>Metodologija</w:t>
      </w:r>
      <w:r>
        <w:t xml:space="preserve"> izrade Akcijskog plana </w:t>
      </w:r>
      <w:r w:rsidRPr="003F59EF">
        <w:t>energetski i klimatski održivog razvitka</w:t>
      </w:r>
      <w:bookmarkEnd w:id="5"/>
      <w:r w:rsidRPr="003F59EF">
        <w:t xml:space="preserve"> </w:t>
      </w:r>
    </w:p>
    <w:p w14:paraId="54D88211" w14:textId="4562F7FD" w:rsidR="000800F6" w:rsidRPr="00645283" w:rsidRDefault="000800F6" w:rsidP="00977B58">
      <w:pPr>
        <w:rPr>
          <w:rFonts w:ascii="Calibri" w:eastAsia="Calibri" w:hAnsi="Calibri" w:cs="Times New Roman"/>
          <w:lang w:bidi="ar-SA"/>
        </w:rPr>
      </w:pPr>
      <w:r>
        <w:rPr>
          <w:rFonts w:ascii="Calibri" w:eastAsia="Calibri" w:hAnsi="Calibri" w:cs="Times New Roman"/>
          <w:lang w:bidi="ar-SA"/>
        </w:rPr>
        <w:t xml:space="preserve">Akcijski </w:t>
      </w:r>
      <w:r w:rsidRPr="00645283">
        <w:rPr>
          <w:rFonts w:ascii="Calibri" w:eastAsia="Calibri" w:hAnsi="Calibri" w:cs="Times New Roman"/>
          <w:lang w:bidi="ar-SA"/>
        </w:rPr>
        <w:t xml:space="preserve">plan </w:t>
      </w:r>
      <w:r w:rsidRPr="00587896">
        <w:rPr>
          <w:rFonts w:ascii="Calibri" w:eastAsia="Calibri" w:hAnsi="Calibri" w:cs="Times New Roman"/>
          <w:lang w:bidi="ar-SA"/>
        </w:rPr>
        <w:t xml:space="preserve">energetski i klimatski održivog razvitka </w:t>
      </w:r>
      <w:r w:rsidRPr="00645283">
        <w:rPr>
          <w:rFonts w:ascii="Calibri" w:eastAsia="Calibri" w:hAnsi="Calibri" w:cs="Times New Roman"/>
          <w:lang w:bidi="ar-SA"/>
        </w:rPr>
        <w:t>(engl. Sustainable Energy and Climate Action Plan – SECAP) izrađ</w:t>
      </w:r>
      <w:r>
        <w:rPr>
          <w:rFonts w:ascii="Calibri" w:eastAsia="Calibri" w:hAnsi="Calibri" w:cs="Times New Roman"/>
          <w:lang w:bidi="ar-SA"/>
        </w:rPr>
        <w:t>uje</w:t>
      </w:r>
      <w:r w:rsidRPr="00645283">
        <w:rPr>
          <w:rFonts w:ascii="Calibri" w:eastAsia="Calibri" w:hAnsi="Calibri" w:cs="Times New Roman"/>
          <w:lang w:bidi="ar-SA"/>
        </w:rPr>
        <w:t xml:space="preserve"> se u skladu sa smjernicama izrađenim u </w:t>
      </w:r>
      <w:r>
        <w:rPr>
          <w:rFonts w:ascii="Calibri" w:eastAsia="Calibri" w:hAnsi="Calibri" w:cs="Times New Roman"/>
          <w:lang w:bidi="ar-SA"/>
        </w:rPr>
        <w:t>okviru</w:t>
      </w:r>
      <w:r w:rsidRPr="00645283">
        <w:rPr>
          <w:rFonts w:ascii="Calibri" w:eastAsia="Calibri" w:hAnsi="Calibri" w:cs="Times New Roman"/>
          <w:lang w:bidi="ar-SA"/>
        </w:rPr>
        <w:t xml:space="preserve"> Sporazuma gradonačelnika za klimu i energiju (engl. </w:t>
      </w:r>
      <w:r>
        <w:rPr>
          <w:rFonts w:ascii="Calibri" w:eastAsia="Calibri" w:hAnsi="Calibri" w:cs="Times New Roman"/>
          <w:lang w:bidi="ar-SA"/>
        </w:rPr>
        <w:t xml:space="preserve">The </w:t>
      </w:r>
      <w:r w:rsidRPr="00645283">
        <w:rPr>
          <w:rFonts w:ascii="Calibri" w:eastAsia="Calibri" w:hAnsi="Calibri" w:cs="Times New Roman"/>
          <w:lang w:bidi="ar-SA"/>
        </w:rPr>
        <w:t xml:space="preserve">Covenant of Mayors for Climate </w:t>
      </w:r>
      <w:r w:rsidR="007D74AA">
        <w:rPr>
          <w:rFonts w:ascii="Calibri" w:eastAsia="Calibri" w:hAnsi="Calibri" w:cs="Times New Roman"/>
          <w:lang w:bidi="ar-SA"/>
        </w:rPr>
        <w:t>and Energy Reporting Guidelines</w:t>
      </w:r>
      <w:r w:rsidRPr="00645283">
        <w:rPr>
          <w:rFonts w:ascii="Calibri" w:eastAsia="Calibri" w:hAnsi="Calibri" w:cs="Times New Roman"/>
          <w:lang w:bidi="ar-SA"/>
        </w:rPr>
        <w:t>) te</w:t>
      </w:r>
      <w:r w:rsidR="00900FFA">
        <w:rPr>
          <w:rFonts w:ascii="Calibri" w:eastAsia="Calibri" w:hAnsi="Calibri" w:cs="Times New Roman"/>
          <w:lang w:bidi="ar-SA"/>
        </w:rPr>
        <w:t xml:space="preserve"> u skladu s</w:t>
      </w:r>
      <w:r w:rsidRPr="00645283">
        <w:rPr>
          <w:rFonts w:ascii="Calibri" w:eastAsia="Calibri" w:hAnsi="Calibri" w:cs="Times New Roman"/>
          <w:lang w:bidi="ar-SA"/>
        </w:rPr>
        <w:t xml:space="preserve"> predloškom Akcijskog plana </w:t>
      </w:r>
      <w:r w:rsidRPr="008244C2">
        <w:rPr>
          <w:rFonts w:ascii="Calibri" w:eastAsia="Calibri" w:hAnsi="Calibri" w:cs="Times New Roman"/>
          <w:lang w:bidi="ar-SA"/>
        </w:rPr>
        <w:t xml:space="preserve">energetski i klimatski održivog razvitka </w:t>
      </w:r>
      <w:r w:rsidRPr="00645283">
        <w:rPr>
          <w:rFonts w:ascii="Calibri" w:eastAsia="Calibri" w:hAnsi="Calibri" w:cs="Times New Roman"/>
          <w:lang w:bidi="ar-SA"/>
        </w:rPr>
        <w:t>koji su izradili Ured Sporazuma gradonačelnika i Ured inicijative Mayors Adapt u suradnji sa Zajedničkim istraživačkim centrom Europske komisije.</w:t>
      </w:r>
    </w:p>
    <w:p w14:paraId="1102BBBE" w14:textId="5AC9618B" w:rsidR="000800F6" w:rsidRPr="00645283" w:rsidRDefault="000800F6" w:rsidP="00977B58">
      <w:pPr>
        <w:rPr>
          <w:rFonts w:ascii="Calibri" w:eastAsia="Calibri" w:hAnsi="Calibri" w:cs="Times New Roman"/>
          <w:lang w:bidi="ar-SA"/>
        </w:rPr>
      </w:pPr>
      <w:r w:rsidRPr="00645283">
        <w:rPr>
          <w:rFonts w:ascii="Calibri" w:eastAsia="Calibri" w:hAnsi="Calibri" w:cs="Times New Roman"/>
          <w:lang w:bidi="ar-SA"/>
        </w:rPr>
        <w:t>Europska komisija je u cilju olakšavanja pripreme i provedbe SECAP-a te uspoređivanja postignutih rezultata među europskim gradovima pripremila prateće dokumente te je ovaj Akcijski plan</w:t>
      </w:r>
      <w:r>
        <w:rPr>
          <w:rFonts w:ascii="Calibri" w:eastAsia="Calibri" w:hAnsi="Calibri" w:cs="Times New Roman"/>
          <w:lang w:bidi="ar-SA"/>
        </w:rPr>
        <w:t xml:space="preserve"> energetski i klimatski održivog razvitka</w:t>
      </w:r>
      <w:r w:rsidRPr="00645283">
        <w:rPr>
          <w:rFonts w:ascii="Calibri" w:eastAsia="Calibri" w:hAnsi="Calibri" w:cs="Times New Roman"/>
          <w:lang w:bidi="ar-SA"/>
        </w:rPr>
        <w:t xml:space="preserve"> izrađen u skladu s uputama i alatima </w:t>
      </w:r>
      <w:r w:rsidR="00CA10C1">
        <w:rPr>
          <w:rFonts w:ascii="Calibri" w:eastAsia="Calibri" w:hAnsi="Calibri" w:cs="Times New Roman"/>
          <w:lang w:bidi="ar-SA"/>
        </w:rPr>
        <w:t xml:space="preserve">navedenim </w:t>
      </w:r>
      <w:r w:rsidRPr="00645283">
        <w:rPr>
          <w:rFonts w:ascii="Calibri" w:eastAsia="Calibri" w:hAnsi="Calibri" w:cs="Times New Roman"/>
          <w:lang w:bidi="ar-SA"/>
        </w:rPr>
        <w:t>unutar tih dokumenata:</w:t>
      </w:r>
    </w:p>
    <w:p w14:paraId="30E91B47"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1. </w:t>
      </w:r>
      <w:r w:rsidRPr="00645283">
        <w:rPr>
          <w:rFonts w:ascii="Calibri" w:eastAsia="Calibri" w:hAnsi="Calibri" w:cs="Times New Roman"/>
          <w:lang w:bidi="ar-SA"/>
        </w:rPr>
        <w:t>Priručnik za izradu Akcijskog plana energetski održivog razvitka grada;</w:t>
      </w:r>
    </w:p>
    <w:p w14:paraId="79C82F8E"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2. </w:t>
      </w:r>
      <w:r w:rsidRPr="00645283">
        <w:rPr>
          <w:rFonts w:ascii="Calibri" w:eastAsia="Calibri" w:hAnsi="Calibri" w:cs="Times New Roman"/>
          <w:lang w:bidi="ar-SA"/>
        </w:rPr>
        <w:t>Preporuke za izvještavanje Sporazuma gradonačelnika za klimu i energiju;</w:t>
      </w:r>
    </w:p>
    <w:p w14:paraId="0FD566B5" w14:textId="65207152" w:rsidR="000800F6"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3. </w:t>
      </w:r>
      <w:r w:rsidRPr="00645283">
        <w:rPr>
          <w:rFonts w:ascii="Calibri" w:eastAsia="Calibri" w:hAnsi="Calibri" w:cs="Times New Roman"/>
          <w:lang w:bidi="ar-SA"/>
        </w:rPr>
        <w:t>Alat</w:t>
      </w:r>
      <w:r>
        <w:rPr>
          <w:rFonts w:ascii="Calibri" w:eastAsia="Calibri" w:hAnsi="Calibri" w:cs="Times New Roman"/>
          <w:lang w:bidi="ar-SA"/>
        </w:rPr>
        <w:t>i</w:t>
      </w:r>
      <w:r w:rsidRPr="00645283">
        <w:rPr>
          <w:rFonts w:ascii="Calibri" w:eastAsia="Calibri" w:hAnsi="Calibri" w:cs="Times New Roman"/>
          <w:lang w:bidi="ar-SA"/>
        </w:rPr>
        <w:t xml:space="preserve"> dostupn</w:t>
      </w:r>
      <w:r>
        <w:rPr>
          <w:rFonts w:ascii="Calibri" w:eastAsia="Calibri" w:hAnsi="Calibri" w:cs="Times New Roman"/>
          <w:lang w:bidi="ar-SA"/>
        </w:rPr>
        <w:t>i</w:t>
      </w:r>
      <w:r w:rsidRPr="00645283">
        <w:rPr>
          <w:rFonts w:ascii="Calibri" w:eastAsia="Calibri" w:hAnsi="Calibri" w:cs="Times New Roman"/>
          <w:lang w:bidi="ar-SA"/>
        </w:rPr>
        <w:t xml:space="preserve"> na platformi Urban-Adap</w:t>
      </w:r>
      <w:r>
        <w:rPr>
          <w:rFonts w:ascii="Calibri" w:eastAsia="Calibri" w:hAnsi="Calibri" w:cs="Times New Roman"/>
          <w:lang w:bidi="ar-SA"/>
        </w:rPr>
        <w:t>tation Support Tool (Urban-AST)</w:t>
      </w:r>
    </w:p>
    <w:p w14:paraId="08D1D47F" w14:textId="77777777" w:rsidR="000800F6" w:rsidRPr="00645283" w:rsidRDefault="000800F6" w:rsidP="00977B58">
      <w:pPr>
        <w:spacing w:after="0"/>
        <w:rPr>
          <w:rFonts w:ascii="Calibri" w:eastAsia="Calibri" w:hAnsi="Calibri" w:cs="Times New Roman"/>
          <w:lang w:bidi="ar-SA"/>
        </w:rPr>
      </w:pPr>
    </w:p>
    <w:p w14:paraId="74D1BC17" w14:textId="77777777" w:rsidR="000800F6" w:rsidRPr="00645283" w:rsidRDefault="000800F6" w:rsidP="00977B58">
      <w:pPr>
        <w:rPr>
          <w:rFonts w:ascii="Calibri" w:eastAsia="Calibri" w:hAnsi="Calibri" w:cs="Times New Roman"/>
          <w:lang w:bidi="ar-SA"/>
        </w:rPr>
      </w:pPr>
      <w:r w:rsidRPr="00645283">
        <w:rPr>
          <w:rFonts w:ascii="Calibri" w:eastAsia="Calibri" w:hAnsi="Calibri" w:cs="Times New Roman"/>
          <w:lang w:bidi="ar-SA"/>
        </w:rPr>
        <w:t>SECAP treba sadržavati:</w:t>
      </w:r>
    </w:p>
    <w:p w14:paraId="2D29A1C9" w14:textId="28A83726"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Bazni</w:t>
      </w:r>
      <w:r w:rsidRPr="00645283">
        <w:rPr>
          <w:rFonts w:ascii="Calibri" w:eastAsia="Calibri" w:hAnsi="Calibri" w:cs="Times New Roman"/>
          <w:lang w:bidi="ar-SA"/>
        </w:rPr>
        <w:t xml:space="preserve"> inventar emisija</w:t>
      </w:r>
      <w:r>
        <w:rPr>
          <w:rFonts w:ascii="Calibri" w:eastAsia="Calibri" w:hAnsi="Calibri" w:cs="Times New Roman"/>
          <w:lang w:bidi="ar-SA"/>
        </w:rPr>
        <w:t xml:space="preserve"> CO</w:t>
      </w:r>
      <w:r w:rsidRPr="00AA7D22">
        <w:rPr>
          <w:rFonts w:ascii="Calibri" w:eastAsia="Calibri" w:hAnsi="Calibri" w:cs="Times New Roman"/>
          <w:vertAlign w:val="subscript"/>
          <w:lang w:bidi="ar-SA"/>
        </w:rPr>
        <w:t>2</w:t>
      </w:r>
      <w:r w:rsidRPr="00645283">
        <w:rPr>
          <w:rFonts w:ascii="Calibri" w:eastAsia="Calibri" w:hAnsi="Calibri" w:cs="Times New Roman"/>
          <w:lang w:bidi="ar-SA"/>
        </w:rPr>
        <w:t xml:space="preserve"> za praćenje aktivnosti ublažavanja učinaka klimatskih promjena</w:t>
      </w:r>
      <w:r>
        <w:rPr>
          <w:rFonts w:ascii="Calibri" w:eastAsia="Calibri" w:hAnsi="Calibri" w:cs="Times New Roman"/>
          <w:lang w:bidi="ar-SA"/>
        </w:rPr>
        <w:t>;</w:t>
      </w:r>
    </w:p>
    <w:p w14:paraId="3130775C"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Mjere ublažavanja učinaka klimatskih promjena (eng. Mitigation)</w:t>
      </w:r>
      <w:r>
        <w:rPr>
          <w:rFonts w:ascii="Calibri" w:eastAsia="Calibri" w:hAnsi="Calibri" w:cs="Times New Roman"/>
          <w:lang w:bidi="ar-SA"/>
        </w:rPr>
        <w:t>;</w:t>
      </w:r>
    </w:p>
    <w:p w14:paraId="2B5FC802" w14:textId="77777777" w:rsidR="000800F6" w:rsidRPr="00645283"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Analizu klimatskih rizika i procjene ranjivosti pojedinih sektora na utjecaje klimatskih promjena</w:t>
      </w:r>
      <w:r>
        <w:rPr>
          <w:rFonts w:ascii="Calibri" w:eastAsia="Calibri" w:hAnsi="Calibri" w:cs="Times New Roman"/>
          <w:lang w:bidi="ar-SA"/>
        </w:rPr>
        <w:t>;</w:t>
      </w:r>
    </w:p>
    <w:p w14:paraId="1488C86D" w14:textId="77777777" w:rsidR="000800F6" w:rsidRDefault="000800F6" w:rsidP="00B61935">
      <w:pPr>
        <w:spacing w:after="120"/>
        <w:ind w:left="288"/>
        <w:rPr>
          <w:rFonts w:ascii="Calibri" w:eastAsia="Calibri" w:hAnsi="Calibri" w:cs="Times New Roman"/>
          <w:lang w:bidi="ar-SA"/>
        </w:rPr>
      </w:pPr>
      <w:r>
        <w:rPr>
          <w:rFonts w:ascii="Calibri" w:eastAsia="Calibri" w:hAnsi="Calibri" w:cs="Times New Roman"/>
          <w:lang w:bidi="ar-SA"/>
        </w:rPr>
        <w:t xml:space="preserve">• </w:t>
      </w:r>
      <w:r w:rsidRPr="00645283">
        <w:rPr>
          <w:rFonts w:ascii="Calibri" w:eastAsia="Calibri" w:hAnsi="Calibri" w:cs="Times New Roman"/>
          <w:lang w:bidi="ar-SA"/>
        </w:rPr>
        <w:t>Mjere prilagodbe klimatskim promjenama (eng. Adaptation)</w:t>
      </w:r>
      <w:r>
        <w:rPr>
          <w:rFonts w:ascii="Calibri" w:eastAsia="Calibri" w:hAnsi="Calibri" w:cs="Times New Roman"/>
          <w:lang w:bidi="ar-SA"/>
        </w:rPr>
        <w:t>.</w:t>
      </w:r>
    </w:p>
    <w:p w14:paraId="4539A34F" w14:textId="77777777" w:rsidR="000800F6" w:rsidRDefault="000800F6">
      <w:pPr>
        <w:jc w:val="left"/>
        <w:rPr>
          <w:rFonts w:asciiTheme="majorHAnsi" w:eastAsia="Times New Roman" w:hAnsiTheme="majorHAnsi" w:cstheme="majorBidi"/>
          <w:b/>
          <w:bCs/>
          <w:sz w:val="28"/>
          <w:szCs w:val="26"/>
          <w:lang w:bidi="ar-SA"/>
        </w:rPr>
      </w:pPr>
      <w:r>
        <w:rPr>
          <w:rFonts w:eastAsia="Times New Roman"/>
          <w:lang w:bidi="ar-SA"/>
        </w:rPr>
        <w:br w:type="page"/>
      </w:r>
    </w:p>
    <w:p w14:paraId="755E0130" w14:textId="6775C8D7" w:rsidR="000800F6" w:rsidRPr="00EB6DBC" w:rsidRDefault="000800F6" w:rsidP="002650ED">
      <w:pPr>
        <w:pStyle w:val="Heading2"/>
      </w:pPr>
      <w:bookmarkStart w:id="6" w:name="_Toc68789921"/>
      <w:r w:rsidRPr="002650ED">
        <w:lastRenderedPageBreak/>
        <w:t>Energetsko</w:t>
      </w:r>
      <w:r w:rsidRPr="00125E74">
        <w:t xml:space="preserve">-klimatska politika Grada </w:t>
      </w:r>
      <w:r w:rsidR="0058466F">
        <w:t>Osijeka</w:t>
      </w:r>
      <w:bookmarkEnd w:id="6"/>
    </w:p>
    <w:p w14:paraId="7339C321" w14:textId="3872ADD7" w:rsidR="000528F8" w:rsidRDefault="0058466F" w:rsidP="0058466F">
      <w:r>
        <w:t xml:space="preserve">Energetsko-klimatska politika Grada Osijeka dugi je niz godina usmjerena prema održivom energetskom razvitku gradskog područja baziranom na načelima zaštite okoliša, energetske učinkovitosti, korištenja obnovljivih izvora energije i održive gradnje. S ciljem ublažavanja klimatskih promjena, </w:t>
      </w:r>
      <w:r w:rsidR="000528F8">
        <w:t>Grad Osijek pristupio je Sporazumu gradonačelnika još u prosincu 2011. godine čime je njegova energetska politika dobila svoju potvrdu i na europskoj razini.</w:t>
      </w:r>
    </w:p>
    <w:p w14:paraId="1E139963" w14:textId="6E11F716" w:rsidR="0058466F" w:rsidRDefault="0058466F" w:rsidP="0058466F">
      <w:r>
        <w:t>U listopadu 2015. godine, Europska komisija pokrenula je novi integrirani Sporazum gradonačelnika za klimu i energiju koji nadilazi postavljene ciljeve za 2020. godinu. Potpisnici Sporazuma za klimu i energiju obvezuju se na smanjenje emisija CO</w:t>
      </w:r>
      <w:r w:rsidRPr="005A7A0B">
        <w:rPr>
          <w:vertAlign w:val="subscript"/>
        </w:rPr>
        <w:t>2</w:t>
      </w:r>
      <w:r>
        <w:t xml:space="preserve"> (po mogućnosti i ostalih stakleničkih plinova) na lokalnom području supotpisnika za najmanje 40</w:t>
      </w:r>
      <w:r w:rsidR="00252917">
        <w:t xml:space="preserve"> </w:t>
      </w:r>
      <w:r>
        <w:t xml:space="preserve">% do 2030. godine </w:t>
      </w:r>
      <w:r w:rsidR="00CA10C1">
        <w:t xml:space="preserve">u odnosu </w:t>
      </w:r>
      <w:r>
        <w:t>na referentnu godinu, povećanje otpornosti na klimatske promjene uslijed primjene principa prilagodbe klimatskim promjenama, izmjenu iskustava, vizija, rezultata i praksi s lokalnim i regionalnim vlastima unutar EU i šire te izradu Akcijskog plana održivog energetskog razvoja i prilagodbe klimatskim promjenama unutar dvije godine od datuma pristupanja Sporazumu s pripadajućom dokumentacijom o izvještavanju provedbe Akcijskog plana.</w:t>
      </w:r>
    </w:p>
    <w:p w14:paraId="6B697F79" w14:textId="4D8923F0" w:rsidR="000528F8" w:rsidRDefault="0058466F" w:rsidP="000528F8">
      <w:r>
        <w:t>Osječko-baranjska županija prepoznala je važnost energetske učinkovitosti u svim sektorima energetske potrošnje i prije donošenja zakonskih obveza te ju je identificirala kao jednu od tema u okviru prioriteta i mjera definiranih u Županijskoj razvojnoj strategiji Osječko-baranjs</w:t>
      </w:r>
      <w:r w:rsidR="007D74AA">
        <w:t>ke županije 2011.-</w:t>
      </w:r>
      <w:r>
        <w:t xml:space="preserve">2013. godine. Samim time je i energetska politika Grada Osijeka već niz godina usmjerena prema održivom energetskom razvitku gradskog područja baziranom na načelima zaštite okoliša, energetske učinkovitosti, korištenja obnovljivih izvora energije i održive gradnje. </w:t>
      </w:r>
    </w:p>
    <w:p w14:paraId="0C5F9A33" w14:textId="2CFFCBB6" w:rsidR="0058466F" w:rsidRPr="002650ED" w:rsidRDefault="000528F8" w:rsidP="000528F8">
      <w:pPr>
        <w:pStyle w:val="Heading3"/>
      </w:pPr>
      <w:bookmarkStart w:id="7" w:name="_Toc68789922"/>
      <w:r>
        <w:t>Strateški ciljevi</w:t>
      </w:r>
      <w:bookmarkEnd w:id="7"/>
    </w:p>
    <w:p w14:paraId="30FE1FCE" w14:textId="6925D501" w:rsidR="000800F6" w:rsidRPr="002B0A4D" w:rsidRDefault="000800F6" w:rsidP="00E307EF">
      <w:pPr>
        <w:numPr>
          <w:ilvl w:val="0"/>
          <w:numId w:val="1"/>
        </w:numPr>
        <w:contextualSpacing/>
        <w:rPr>
          <w:rFonts w:ascii="Calibri" w:eastAsia="Calibri" w:hAnsi="Calibri" w:cs="Times New Roman"/>
          <w:lang w:bidi="ar-SA"/>
        </w:rPr>
      </w:pPr>
      <w:r w:rsidRPr="002B0A4D">
        <w:rPr>
          <w:rFonts w:ascii="Calibri" w:eastAsia="Calibri" w:hAnsi="Calibri" w:cs="Times New Roman"/>
          <w:lang w:bidi="ar-SA"/>
        </w:rPr>
        <w:t xml:space="preserve">Ublažavanje </w:t>
      </w:r>
      <w:r>
        <w:rPr>
          <w:rFonts w:ascii="Calibri" w:eastAsia="Calibri" w:hAnsi="Calibri" w:cs="Times New Roman"/>
          <w:lang w:bidi="ar-SA"/>
        </w:rPr>
        <w:t>klimatskih promjena</w:t>
      </w:r>
    </w:p>
    <w:p w14:paraId="7BFB8902" w14:textId="5584109E" w:rsidR="000800F6" w:rsidRDefault="000800F6" w:rsidP="002B0A4D">
      <w:pPr>
        <w:contextualSpacing/>
        <w:rPr>
          <w:rFonts w:ascii="Calibri" w:eastAsia="Calibri" w:hAnsi="Calibri" w:cs="Times New Roman"/>
          <w:highlight w:val="yellow"/>
          <w:lang w:bidi="ar-SA"/>
        </w:rPr>
      </w:pPr>
    </w:p>
    <w:p w14:paraId="026CCC23" w14:textId="29A650D8" w:rsidR="000800F6" w:rsidRPr="00564962" w:rsidRDefault="000800F6" w:rsidP="002B0A4D">
      <w:pPr>
        <w:rPr>
          <w:rFonts w:ascii="Calibri" w:eastAsia="Calibri" w:hAnsi="Calibri" w:cs="Times New Roman"/>
          <w:lang w:bidi="ar-SA"/>
        </w:rPr>
      </w:pPr>
      <w:r>
        <w:rPr>
          <w:rFonts w:ascii="Calibri" w:eastAsia="Calibri" w:hAnsi="Calibri" w:cs="Times New Roman"/>
          <w:lang w:bidi="ar-SA"/>
        </w:rPr>
        <w:t xml:space="preserve">Strateški </w:t>
      </w:r>
      <w:r w:rsidRPr="00564962">
        <w:rPr>
          <w:rFonts w:ascii="Calibri" w:eastAsia="Calibri" w:hAnsi="Calibri" w:cs="Times New Roman"/>
          <w:lang w:bidi="ar-SA"/>
        </w:rPr>
        <w:t xml:space="preserve">ciljevi izrade </w:t>
      </w:r>
      <w:r>
        <w:rPr>
          <w:rFonts w:ascii="Calibri" w:eastAsia="Calibri" w:hAnsi="Calibri" w:cs="Times New Roman"/>
          <w:lang w:bidi="ar-SA"/>
        </w:rPr>
        <w:t xml:space="preserve">Plana ublažavanja klimatskih promjena u okviru Akcijskog plana </w:t>
      </w:r>
      <w:r w:rsidRPr="001A6C36">
        <w:rPr>
          <w:rFonts w:ascii="Calibri" w:eastAsia="Calibri" w:hAnsi="Calibri" w:cs="Times New Roman"/>
          <w:lang w:bidi="ar-SA"/>
        </w:rPr>
        <w:t>energetski i klimatski održivog razvitka</w:t>
      </w:r>
      <w:r>
        <w:rPr>
          <w:rFonts w:ascii="Calibri" w:eastAsia="Calibri" w:hAnsi="Calibri" w:cs="Times New Roman"/>
          <w:lang w:bidi="ar-SA"/>
        </w:rPr>
        <w:t xml:space="preserve"> (SECAP) Grada </w:t>
      </w:r>
      <w:r w:rsidR="000528F8">
        <w:rPr>
          <w:rFonts w:ascii="Calibri" w:eastAsia="Calibri" w:hAnsi="Calibri" w:cs="Times New Roman"/>
          <w:lang w:bidi="ar-SA"/>
        </w:rPr>
        <w:t>Osijeka</w:t>
      </w:r>
      <w:r>
        <w:rPr>
          <w:rFonts w:ascii="Calibri" w:eastAsia="Calibri" w:hAnsi="Calibri" w:cs="Times New Roman"/>
          <w:lang w:bidi="ar-SA"/>
        </w:rPr>
        <w:t xml:space="preserve"> su:</w:t>
      </w:r>
    </w:p>
    <w:p w14:paraId="22E01A1B" w14:textId="3B9A2AFF" w:rsidR="000800F6" w:rsidRPr="00564962"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g</w:t>
      </w:r>
      <w:r w:rsidR="000800F6">
        <w:rPr>
          <w:rFonts w:ascii="Calibri" w:eastAsia="Calibri" w:hAnsi="Calibri" w:cs="Times New Roman"/>
          <w:lang w:bidi="ar-SA"/>
        </w:rPr>
        <w:t xml:space="preserve">ospodarski razvitak Grada </w:t>
      </w:r>
      <w:r w:rsidR="000528F8">
        <w:rPr>
          <w:rFonts w:ascii="Calibri" w:eastAsia="Calibri" w:hAnsi="Calibri" w:cs="Times New Roman"/>
          <w:lang w:bidi="ar-SA"/>
        </w:rPr>
        <w:t>Osijeka</w:t>
      </w:r>
      <w:r w:rsidR="000800F6" w:rsidRPr="00564962">
        <w:rPr>
          <w:rFonts w:ascii="Calibri" w:eastAsia="Calibri" w:hAnsi="Calibri" w:cs="Times New Roman"/>
          <w:lang w:bidi="ar-SA"/>
        </w:rPr>
        <w:t xml:space="preserve"> kroz unaprjeđenje sektora zgradarstva, prometa i javne rasvjete </w:t>
      </w:r>
      <w:r w:rsidR="000800F6" w:rsidRPr="00E22580">
        <w:rPr>
          <w:rFonts w:ascii="Calibri" w:eastAsia="Calibri" w:hAnsi="Calibri" w:cs="Times New Roman"/>
          <w:lang w:bidi="ar-SA"/>
        </w:rPr>
        <w:t xml:space="preserve">provedbom </w:t>
      </w:r>
      <w:r w:rsidR="00E22580" w:rsidRPr="00E22580">
        <w:rPr>
          <w:rFonts w:ascii="Calibri" w:eastAsia="Calibri" w:hAnsi="Calibri" w:cs="Times New Roman"/>
          <w:lang w:bidi="ar-SA"/>
        </w:rPr>
        <w:t>25</w:t>
      </w:r>
      <w:r w:rsidR="000800F6" w:rsidRPr="00E22580">
        <w:rPr>
          <w:rFonts w:ascii="Calibri" w:eastAsia="Calibri" w:hAnsi="Calibri" w:cs="Times New Roman"/>
          <w:lang w:bidi="ar-SA"/>
        </w:rPr>
        <w:t xml:space="preserve"> </w:t>
      </w:r>
      <w:r w:rsidR="000800F6" w:rsidRPr="0097206F">
        <w:rPr>
          <w:rFonts w:ascii="Calibri" w:eastAsia="Calibri" w:hAnsi="Calibri" w:cs="Times New Roman"/>
          <w:lang w:bidi="ar-SA"/>
        </w:rPr>
        <w:t>identificiran</w:t>
      </w:r>
      <w:r w:rsidR="00E22580">
        <w:rPr>
          <w:rFonts w:ascii="Calibri" w:eastAsia="Calibri" w:hAnsi="Calibri" w:cs="Times New Roman"/>
          <w:lang w:bidi="ar-SA"/>
        </w:rPr>
        <w:t>ih</w:t>
      </w:r>
      <w:r w:rsidR="000800F6" w:rsidRPr="0097206F">
        <w:rPr>
          <w:rFonts w:ascii="Calibri" w:eastAsia="Calibri" w:hAnsi="Calibri" w:cs="Times New Roman"/>
          <w:lang w:bidi="ar-SA"/>
        </w:rPr>
        <w:t xml:space="preserve"> mjera</w:t>
      </w:r>
      <w:r w:rsidR="000800F6" w:rsidRPr="002A741B">
        <w:rPr>
          <w:rFonts w:ascii="Calibri" w:eastAsia="Calibri" w:hAnsi="Calibri" w:cs="Times New Roman"/>
          <w:lang w:bidi="ar-SA"/>
        </w:rPr>
        <w:t xml:space="preserve"> i projekata</w:t>
      </w:r>
      <w:r w:rsidR="000800F6" w:rsidRPr="00564962">
        <w:rPr>
          <w:rFonts w:ascii="Calibri" w:eastAsia="Calibri" w:hAnsi="Calibri" w:cs="Times New Roman"/>
          <w:lang w:bidi="ar-SA"/>
        </w:rPr>
        <w:t xml:space="preserve"> na </w:t>
      </w:r>
      <w:r w:rsidR="000800F6">
        <w:rPr>
          <w:rFonts w:ascii="Calibri" w:eastAsia="Calibri" w:hAnsi="Calibri" w:cs="Times New Roman"/>
          <w:lang w:bidi="ar-SA"/>
        </w:rPr>
        <w:t xml:space="preserve">administrativnom </w:t>
      </w:r>
      <w:r w:rsidR="000800F6" w:rsidRPr="00564962">
        <w:rPr>
          <w:rFonts w:ascii="Calibri" w:eastAsia="Calibri" w:hAnsi="Calibri" w:cs="Times New Roman"/>
          <w:lang w:bidi="ar-SA"/>
        </w:rPr>
        <w:t>području Grada</w:t>
      </w:r>
      <w:r w:rsidR="000528F8">
        <w:rPr>
          <w:rFonts w:ascii="Calibri" w:eastAsia="Calibri" w:hAnsi="Calibri" w:cs="Times New Roman"/>
          <w:lang w:bidi="ar-SA"/>
        </w:rPr>
        <w:t xml:space="preserve"> Osijeka</w:t>
      </w:r>
      <w:r w:rsidR="000800F6" w:rsidRPr="00564962">
        <w:rPr>
          <w:rFonts w:ascii="Calibri" w:eastAsia="Calibri" w:hAnsi="Calibri" w:cs="Times New Roman"/>
          <w:lang w:bidi="ar-SA"/>
        </w:rPr>
        <w:t>;</w:t>
      </w:r>
    </w:p>
    <w:p w14:paraId="0A564AEA" w14:textId="033CAAEC" w:rsidR="000800F6" w:rsidRPr="002E6AAF"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g</w:t>
      </w:r>
      <w:r w:rsidR="000800F6" w:rsidRPr="002E6AAF">
        <w:rPr>
          <w:rFonts w:ascii="Calibri" w:eastAsia="Calibri" w:hAnsi="Calibri" w:cs="Times New Roman"/>
          <w:lang w:bidi="ar-SA"/>
        </w:rPr>
        <w:t>ospodarski razvitak Grada</w:t>
      </w:r>
      <w:r w:rsidR="000800F6">
        <w:rPr>
          <w:rFonts w:ascii="Calibri" w:eastAsia="Calibri" w:hAnsi="Calibri" w:cs="Times New Roman"/>
          <w:lang w:bidi="ar-SA"/>
        </w:rPr>
        <w:t xml:space="preserve"> </w:t>
      </w:r>
      <w:r w:rsidR="000528F8">
        <w:rPr>
          <w:rFonts w:ascii="Calibri" w:eastAsia="Calibri" w:hAnsi="Calibri" w:cs="Times New Roman"/>
          <w:lang w:bidi="ar-SA"/>
        </w:rPr>
        <w:t>Osijeka</w:t>
      </w:r>
      <w:r w:rsidR="000800F6" w:rsidRPr="002E6AAF">
        <w:rPr>
          <w:rFonts w:ascii="Calibri" w:eastAsia="Calibri" w:hAnsi="Calibri" w:cs="Times New Roman"/>
          <w:lang w:bidi="ar-SA"/>
        </w:rPr>
        <w:t xml:space="preserve"> kroz pojačano investiranje </w:t>
      </w:r>
      <w:r w:rsidR="00CA10C1">
        <w:rPr>
          <w:rFonts w:ascii="Calibri" w:eastAsia="Calibri" w:hAnsi="Calibri" w:cs="Times New Roman"/>
          <w:lang w:bidi="ar-SA"/>
        </w:rPr>
        <w:t xml:space="preserve">u </w:t>
      </w:r>
      <w:r w:rsidR="000800F6" w:rsidRPr="002E6AAF">
        <w:rPr>
          <w:rFonts w:ascii="Calibri" w:eastAsia="Calibri" w:hAnsi="Calibri" w:cs="Times New Roman"/>
          <w:lang w:bidi="ar-SA"/>
        </w:rPr>
        <w:t>projek</w:t>
      </w:r>
      <w:r w:rsidR="00CA10C1">
        <w:rPr>
          <w:rFonts w:ascii="Calibri" w:eastAsia="Calibri" w:hAnsi="Calibri" w:cs="Times New Roman"/>
          <w:lang w:bidi="ar-SA"/>
        </w:rPr>
        <w:t>te</w:t>
      </w:r>
      <w:r w:rsidR="000800F6" w:rsidRPr="002E6AAF">
        <w:rPr>
          <w:rFonts w:ascii="Calibri" w:eastAsia="Calibri" w:hAnsi="Calibri" w:cs="Times New Roman"/>
          <w:lang w:bidi="ar-SA"/>
        </w:rPr>
        <w:t xml:space="preserve"> energetske učinkovitosti, obnovljivih izvora energije i održive gradnje;</w:t>
      </w:r>
    </w:p>
    <w:p w14:paraId="2B84B9F7" w14:textId="685ADAAB" w:rsidR="000800F6" w:rsidRPr="002E6AAF"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e</w:t>
      </w:r>
      <w:r w:rsidR="000800F6" w:rsidRPr="002E6AAF">
        <w:rPr>
          <w:rFonts w:ascii="Calibri" w:eastAsia="Calibri" w:hAnsi="Calibri" w:cs="Times New Roman"/>
          <w:lang w:bidi="ar-SA"/>
        </w:rPr>
        <w:t xml:space="preserve">nergetski razvitak </w:t>
      </w:r>
      <w:r w:rsidR="00CA10C1">
        <w:rPr>
          <w:rFonts w:ascii="Calibri" w:eastAsia="Calibri" w:hAnsi="Calibri" w:cs="Times New Roman"/>
          <w:lang w:bidi="ar-SA"/>
        </w:rPr>
        <w:t xml:space="preserve">baziran </w:t>
      </w:r>
      <w:r w:rsidR="000800F6" w:rsidRPr="002E6AAF">
        <w:rPr>
          <w:rFonts w:ascii="Calibri" w:eastAsia="Calibri" w:hAnsi="Calibri" w:cs="Times New Roman"/>
          <w:lang w:bidi="ar-SA"/>
        </w:rPr>
        <w:t>na načelima održivosti u svim sektorima energetske potrošnje</w:t>
      </w:r>
      <w:r w:rsidR="000800F6">
        <w:rPr>
          <w:rFonts w:ascii="Calibri" w:eastAsia="Calibri" w:hAnsi="Calibri" w:cs="Times New Roman"/>
          <w:lang w:bidi="ar-SA"/>
        </w:rPr>
        <w:t xml:space="preserve"> na administrativnom području</w:t>
      </w:r>
      <w:r w:rsidR="000800F6" w:rsidRPr="002E6AAF">
        <w:rPr>
          <w:rFonts w:ascii="Calibri" w:eastAsia="Calibri" w:hAnsi="Calibri" w:cs="Times New Roman"/>
          <w:lang w:bidi="ar-SA"/>
        </w:rPr>
        <w:t xml:space="preserve"> Grada</w:t>
      </w:r>
      <w:r w:rsidR="000800F6">
        <w:rPr>
          <w:rFonts w:ascii="Calibri" w:eastAsia="Calibri" w:hAnsi="Calibri" w:cs="Times New Roman"/>
          <w:lang w:bidi="ar-SA"/>
        </w:rPr>
        <w:t xml:space="preserve"> </w:t>
      </w:r>
      <w:r w:rsidR="000528F8">
        <w:rPr>
          <w:rFonts w:ascii="Calibri" w:eastAsia="Calibri" w:hAnsi="Calibri" w:cs="Times New Roman"/>
          <w:lang w:bidi="ar-SA"/>
        </w:rPr>
        <w:t>Osijeka</w:t>
      </w:r>
      <w:r w:rsidR="000800F6" w:rsidRPr="002E6AAF">
        <w:rPr>
          <w:rFonts w:ascii="Calibri" w:eastAsia="Calibri" w:hAnsi="Calibri" w:cs="Times New Roman"/>
          <w:lang w:bidi="ar-SA"/>
        </w:rPr>
        <w:t>;</w:t>
      </w:r>
    </w:p>
    <w:p w14:paraId="1DDF1319" w14:textId="771D10D3" w:rsidR="000800F6" w:rsidRPr="002E6AAF"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e</w:t>
      </w:r>
      <w:r w:rsidR="000800F6" w:rsidRPr="002E6AAF">
        <w:rPr>
          <w:rFonts w:ascii="Calibri" w:eastAsia="Calibri" w:hAnsi="Calibri" w:cs="Times New Roman"/>
          <w:lang w:bidi="ar-SA"/>
        </w:rPr>
        <w:t>nergetski razvitak baziran na sigurnosti i diverzifikaciji energetske opskrbe Grada</w:t>
      </w:r>
      <w:r w:rsidR="000800F6">
        <w:rPr>
          <w:rFonts w:ascii="Calibri" w:eastAsia="Calibri" w:hAnsi="Calibri" w:cs="Times New Roman"/>
          <w:lang w:bidi="ar-SA"/>
        </w:rPr>
        <w:t xml:space="preserve"> </w:t>
      </w:r>
      <w:r w:rsidR="000528F8">
        <w:rPr>
          <w:rFonts w:ascii="Calibri" w:eastAsia="Calibri" w:hAnsi="Calibri" w:cs="Times New Roman"/>
          <w:lang w:bidi="ar-SA"/>
        </w:rPr>
        <w:t>Osijeka</w:t>
      </w:r>
      <w:r w:rsidR="000800F6" w:rsidRPr="002E6AAF">
        <w:rPr>
          <w:rFonts w:ascii="Calibri" w:eastAsia="Calibri" w:hAnsi="Calibri" w:cs="Times New Roman"/>
          <w:lang w:bidi="ar-SA"/>
        </w:rPr>
        <w:t>;</w:t>
      </w:r>
    </w:p>
    <w:p w14:paraId="1FACC3EC" w14:textId="798640D2" w:rsidR="000800F6" w:rsidRPr="009C4096" w:rsidRDefault="00CA10C1" w:rsidP="00E752B0">
      <w:pPr>
        <w:pStyle w:val="ListParagraph"/>
        <w:numPr>
          <w:ilvl w:val="0"/>
          <w:numId w:val="4"/>
        </w:numPr>
        <w:spacing w:before="0"/>
        <w:rPr>
          <w:rFonts w:ascii="Calibri" w:eastAsia="Calibri" w:hAnsi="Calibri" w:cs="Times New Roman"/>
          <w:lang w:bidi="ar-SA"/>
        </w:rPr>
      </w:pPr>
      <w:r>
        <w:rPr>
          <w:rFonts w:ascii="Calibri" w:eastAsia="Calibri" w:hAnsi="Calibri" w:cs="Times New Roman"/>
          <w:lang w:bidi="ar-SA"/>
        </w:rPr>
        <w:t>s</w:t>
      </w:r>
      <w:r w:rsidR="000800F6" w:rsidRPr="00005AE0">
        <w:rPr>
          <w:rFonts w:ascii="Calibri" w:eastAsia="Calibri" w:hAnsi="Calibri" w:cs="Times New Roman"/>
          <w:lang w:bidi="ar-SA"/>
        </w:rPr>
        <w:t xml:space="preserve">manjenje energetskih potrošnji i pripadajućih </w:t>
      </w:r>
      <w:r w:rsidR="000800F6" w:rsidRPr="009C4096">
        <w:rPr>
          <w:rFonts w:ascii="Calibri" w:eastAsia="Calibri" w:hAnsi="Calibri" w:cs="Times New Roman"/>
          <w:lang w:bidi="ar-SA"/>
        </w:rPr>
        <w:t>emisija CO</w:t>
      </w:r>
      <w:r w:rsidR="000800F6" w:rsidRPr="009C4096">
        <w:rPr>
          <w:rFonts w:ascii="Calibri" w:eastAsia="Calibri" w:hAnsi="Calibri" w:cs="Times New Roman"/>
          <w:vertAlign w:val="subscript"/>
          <w:lang w:bidi="ar-SA"/>
        </w:rPr>
        <w:t>2</w:t>
      </w:r>
      <w:r w:rsidR="000800F6" w:rsidRPr="009C4096">
        <w:rPr>
          <w:rFonts w:ascii="Calibri" w:eastAsia="Calibri" w:hAnsi="Calibri" w:cs="Times New Roman"/>
          <w:lang w:bidi="ar-SA"/>
        </w:rPr>
        <w:t xml:space="preserve"> za </w:t>
      </w:r>
      <w:r w:rsidR="000800F6" w:rsidRPr="0066632F">
        <w:rPr>
          <w:rFonts w:ascii="Calibri" w:eastAsia="Calibri" w:hAnsi="Calibri" w:cs="Times New Roman"/>
          <w:lang w:bidi="ar-SA"/>
        </w:rPr>
        <w:t>više od 40</w:t>
      </w:r>
      <w:r w:rsidR="00252917">
        <w:rPr>
          <w:rFonts w:ascii="Calibri" w:eastAsia="Calibri" w:hAnsi="Calibri" w:cs="Times New Roman"/>
          <w:lang w:bidi="ar-SA"/>
        </w:rPr>
        <w:t xml:space="preserve"> </w:t>
      </w:r>
      <w:r w:rsidR="000800F6" w:rsidRPr="0066632F">
        <w:rPr>
          <w:rFonts w:ascii="Calibri" w:eastAsia="Calibri" w:hAnsi="Calibri" w:cs="Times New Roman"/>
          <w:lang w:bidi="ar-SA"/>
        </w:rPr>
        <w:t>% do 2</w:t>
      </w:r>
      <w:r w:rsidR="000800F6" w:rsidRPr="009C4096">
        <w:rPr>
          <w:rFonts w:ascii="Calibri" w:eastAsia="Calibri" w:hAnsi="Calibri" w:cs="Times New Roman"/>
          <w:lang w:bidi="ar-SA"/>
        </w:rPr>
        <w:t>030. godine;</w:t>
      </w:r>
    </w:p>
    <w:p w14:paraId="338AD0BE" w14:textId="6038CE68" w:rsidR="000800F6" w:rsidRPr="002E6AAF" w:rsidRDefault="00CA10C1"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z</w:t>
      </w:r>
      <w:r w:rsidR="000800F6" w:rsidRPr="002E6AAF">
        <w:rPr>
          <w:rFonts w:ascii="Calibri" w:eastAsia="Calibri" w:hAnsi="Calibri" w:cs="Times New Roman"/>
          <w:lang w:bidi="ar-SA"/>
        </w:rPr>
        <w:t xml:space="preserve">natno povećanje udjela obnovljivih izvora </w:t>
      </w:r>
      <w:r w:rsidR="000800F6">
        <w:rPr>
          <w:rFonts w:ascii="Calibri" w:eastAsia="Calibri" w:hAnsi="Calibri" w:cs="Times New Roman"/>
          <w:lang w:bidi="ar-SA"/>
        </w:rPr>
        <w:t>energije</w:t>
      </w:r>
      <w:r w:rsidR="000800F6" w:rsidRPr="002E6AAF">
        <w:rPr>
          <w:rFonts w:ascii="Calibri" w:eastAsia="Calibri" w:hAnsi="Calibri" w:cs="Times New Roman"/>
          <w:lang w:bidi="ar-SA"/>
        </w:rPr>
        <w:t>;</w:t>
      </w:r>
    </w:p>
    <w:p w14:paraId="6F76D9DE" w14:textId="7D5D0B61" w:rsidR="000800F6"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u</w:t>
      </w:r>
      <w:r w:rsidR="000800F6" w:rsidRPr="002E6AAF">
        <w:rPr>
          <w:rFonts w:ascii="Calibri" w:eastAsia="Calibri" w:hAnsi="Calibri" w:cs="Times New Roman"/>
          <w:lang w:bidi="ar-SA"/>
        </w:rPr>
        <w:t>spješna transformacija Gr</w:t>
      </w:r>
      <w:r w:rsidR="000800F6">
        <w:rPr>
          <w:rFonts w:ascii="Calibri" w:eastAsia="Calibri" w:hAnsi="Calibri" w:cs="Times New Roman"/>
          <w:lang w:bidi="ar-SA"/>
        </w:rPr>
        <w:t xml:space="preserve">ada </w:t>
      </w:r>
      <w:r w:rsidR="000528F8">
        <w:rPr>
          <w:rFonts w:ascii="Calibri" w:eastAsia="Calibri" w:hAnsi="Calibri" w:cs="Times New Roman"/>
          <w:lang w:bidi="ar-SA"/>
        </w:rPr>
        <w:t>Osijeka</w:t>
      </w:r>
      <w:r w:rsidR="000800F6" w:rsidRPr="002E6AAF">
        <w:rPr>
          <w:rFonts w:ascii="Calibri" w:eastAsia="Calibri" w:hAnsi="Calibri" w:cs="Times New Roman"/>
          <w:lang w:bidi="ar-SA"/>
        </w:rPr>
        <w:t xml:space="preserve"> u ekološki održiv</w:t>
      </w:r>
      <w:r w:rsidR="000800F6">
        <w:rPr>
          <w:rFonts w:ascii="Calibri" w:eastAsia="Calibri" w:hAnsi="Calibri" w:cs="Times New Roman"/>
          <w:lang w:bidi="ar-SA"/>
        </w:rPr>
        <w:t>i</w:t>
      </w:r>
      <w:r w:rsidR="000800F6" w:rsidRPr="002E6AAF">
        <w:rPr>
          <w:rFonts w:ascii="Calibri" w:eastAsia="Calibri" w:hAnsi="Calibri" w:cs="Times New Roman"/>
          <w:lang w:bidi="ar-SA"/>
        </w:rPr>
        <w:t xml:space="preserve"> grad.</w:t>
      </w:r>
    </w:p>
    <w:p w14:paraId="7D3E640B" w14:textId="7CCAE86C" w:rsidR="000800F6" w:rsidRPr="002B0A4D" w:rsidRDefault="000800F6" w:rsidP="00E307EF">
      <w:pPr>
        <w:numPr>
          <w:ilvl w:val="0"/>
          <w:numId w:val="1"/>
        </w:numPr>
        <w:contextualSpacing/>
        <w:rPr>
          <w:rFonts w:ascii="Calibri" w:eastAsia="Calibri" w:hAnsi="Calibri" w:cs="Times New Roman"/>
          <w:lang w:bidi="ar-SA"/>
        </w:rPr>
      </w:pPr>
      <w:r w:rsidRPr="002B0A4D">
        <w:rPr>
          <w:rFonts w:ascii="Calibri" w:eastAsia="Calibri" w:hAnsi="Calibri" w:cs="Times New Roman"/>
          <w:lang w:bidi="ar-SA"/>
        </w:rPr>
        <w:t xml:space="preserve">Prilagodba </w:t>
      </w:r>
      <w:r>
        <w:rPr>
          <w:rFonts w:ascii="Calibri" w:eastAsia="Calibri" w:hAnsi="Calibri" w:cs="Times New Roman"/>
          <w:lang w:bidi="ar-SA"/>
        </w:rPr>
        <w:t>klimatskim promjenama</w:t>
      </w:r>
      <w:r w:rsidRPr="002B0A4D">
        <w:rPr>
          <w:rFonts w:ascii="Calibri" w:eastAsia="Calibri" w:hAnsi="Calibri" w:cs="Times New Roman"/>
          <w:lang w:bidi="ar-SA"/>
        </w:rPr>
        <w:t xml:space="preserve"> </w:t>
      </w:r>
    </w:p>
    <w:p w14:paraId="5D90F34E" w14:textId="77777777" w:rsidR="000800F6" w:rsidRPr="00E62B9D" w:rsidRDefault="000800F6" w:rsidP="00E62B9D">
      <w:pPr>
        <w:ind w:left="720"/>
        <w:contextualSpacing/>
        <w:rPr>
          <w:rFonts w:ascii="Calibri" w:eastAsia="Calibri" w:hAnsi="Calibri" w:cs="Times New Roman"/>
          <w:lang w:bidi="ar-SA"/>
        </w:rPr>
      </w:pPr>
    </w:p>
    <w:p w14:paraId="0E091993" w14:textId="1D526909" w:rsidR="000800F6" w:rsidRDefault="000800F6" w:rsidP="00752E3E">
      <w:pPr>
        <w:contextualSpacing/>
        <w:rPr>
          <w:rFonts w:ascii="Calibri" w:eastAsia="Calibri" w:hAnsi="Calibri" w:cs="Times New Roman"/>
          <w:lang w:bidi="ar-SA"/>
        </w:rPr>
      </w:pPr>
      <w:r w:rsidRPr="002E6AAF">
        <w:rPr>
          <w:rFonts w:ascii="Calibri" w:eastAsia="Calibri" w:hAnsi="Calibri" w:cs="Times New Roman"/>
          <w:lang w:bidi="ar-SA"/>
        </w:rPr>
        <w:t>Strateški ciljevi izrade Plana prilagodbe</w:t>
      </w:r>
      <w:r>
        <w:rPr>
          <w:rFonts w:ascii="Calibri" w:eastAsia="Calibri" w:hAnsi="Calibri" w:cs="Times New Roman"/>
          <w:lang w:bidi="ar-SA"/>
        </w:rPr>
        <w:t xml:space="preserve"> klimatskim promjenama</w:t>
      </w:r>
      <w:r w:rsidRPr="002E6AAF">
        <w:rPr>
          <w:rFonts w:ascii="Calibri" w:eastAsia="Calibri" w:hAnsi="Calibri" w:cs="Times New Roman"/>
          <w:lang w:bidi="ar-SA"/>
        </w:rPr>
        <w:t xml:space="preserve"> u </w:t>
      </w:r>
      <w:r>
        <w:rPr>
          <w:rFonts w:ascii="Calibri" w:eastAsia="Calibri" w:hAnsi="Calibri" w:cs="Times New Roman"/>
          <w:lang w:bidi="ar-SA"/>
        </w:rPr>
        <w:t>okviru</w:t>
      </w:r>
      <w:r w:rsidRPr="002E6AAF">
        <w:rPr>
          <w:rFonts w:ascii="Calibri" w:eastAsia="Calibri" w:hAnsi="Calibri" w:cs="Times New Roman"/>
          <w:lang w:bidi="ar-SA"/>
        </w:rPr>
        <w:t xml:space="preserve"> Akcijskog plana </w:t>
      </w:r>
      <w:r w:rsidRPr="001A6C36">
        <w:rPr>
          <w:rFonts w:ascii="Calibri" w:eastAsia="Calibri" w:hAnsi="Calibri" w:cs="Times New Roman"/>
          <w:lang w:bidi="ar-SA"/>
        </w:rPr>
        <w:t>energetski i klimatski održivog razvitka</w:t>
      </w:r>
      <w:r>
        <w:rPr>
          <w:rFonts w:ascii="Calibri" w:eastAsia="Calibri" w:hAnsi="Calibri" w:cs="Times New Roman"/>
          <w:lang w:bidi="ar-SA"/>
        </w:rPr>
        <w:t xml:space="preserve"> (SECAP) Grada </w:t>
      </w:r>
      <w:r w:rsidR="000528F8">
        <w:rPr>
          <w:rFonts w:ascii="Calibri" w:eastAsia="Calibri" w:hAnsi="Calibri" w:cs="Times New Roman"/>
          <w:lang w:bidi="ar-SA"/>
        </w:rPr>
        <w:t>Osijeka</w:t>
      </w:r>
      <w:r w:rsidRPr="002E6AAF">
        <w:rPr>
          <w:rFonts w:ascii="Calibri" w:eastAsia="Calibri" w:hAnsi="Calibri" w:cs="Times New Roman"/>
          <w:lang w:bidi="ar-SA"/>
        </w:rPr>
        <w:t xml:space="preserve"> su:</w:t>
      </w:r>
    </w:p>
    <w:p w14:paraId="2685DE3E" w14:textId="23B27FD0" w:rsidR="000800F6" w:rsidRDefault="001A1107" w:rsidP="00E307EF">
      <w:pPr>
        <w:pStyle w:val="ListParagraph"/>
        <w:numPr>
          <w:ilvl w:val="0"/>
          <w:numId w:val="4"/>
        </w:numPr>
        <w:rPr>
          <w:rFonts w:ascii="Calibri" w:eastAsia="Calibri" w:hAnsi="Calibri" w:cs="Times New Roman"/>
          <w:lang w:bidi="ar-SA"/>
        </w:rPr>
      </w:pPr>
      <w:r>
        <w:rPr>
          <w:rFonts w:ascii="Calibri" w:eastAsia="Calibri" w:hAnsi="Calibri" w:cs="Times New Roman"/>
          <w:lang w:bidi="ar-SA"/>
        </w:rPr>
        <w:t>p</w:t>
      </w:r>
      <w:r w:rsidR="000800F6">
        <w:rPr>
          <w:rFonts w:ascii="Calibri" w:eastAsia="Calibri" w:hAnsi="Calibri" w:cs="Times New Roman"/>
          <w:lang w:bidi="ar-SA"/>
        </w:rPr>
        <w:t xml:space="preserve">rocjena trenutne i buduće ranjivosti na klimatske promjene te </w:t>
      </w:r>
      <w:r w:rsidR="00422603">
        <w:rPr>
          <w:rFonts w:ascii="Calibri" w:eastAsia="Calibri" w:hAnsi="Calibri" w:cs="Times New Roman"/>
          <w:lang w:bidi="ar-SA"/>
        </w:rPr>
        <w:t xml:space="preserve">procjena </w:t>
      </w:r>
      <w:r w:rsidR="000800F6">
        <w:rPr>
          <w:rFonts w:ascii="Calibri" w:eastAsia="Calibri" w:hAnsi="Calibri" w:cs="Times New Roman"/>
          <w:lang w:bidi="ar-SA"/>
        </w:rPr>
        <w:t>pripadajućih rizika u odabranim sektorima;</w:t>
      </w:r>
    </w:p>
    <w:p w14:paraId="78010461" w14:textId="25D0A727" w:rsidR="000800F6" w:rsidRPr="00973DDC" w:rsidRDefault="001A1107" w:rsidP="00973DDC">
      <w:pPr>
        <w:pStyle w:val="ListParagraph"/>
        <w:numPr>
          <w:ilvl w:val="0"/>
          <w:numId w:val="4"/>
        </w:numPr>
        <w:rPr>
          <w:rFonts w:ascii="Calibri" w:eastAsia="Calibri" w:hAnsi="Calibri" w:cs="Times New Roman"/>
          <w:lang w:bidi="ar-SA"/>
        </w:rPr>
      </w:pPr>
      <w:r>
        <w:rPr>
          <w:rFonts w:ascii="Calibri" w:eastAsia="Calibri" w:hAnsi="Calibri" w:cs="Times New Roman"/>
          <w:lang w:bidi="ar-SA"/>
        </w:rPr>
        <w:lastRenderedPageBreak/>
        <w:t>o</w:t>
      </w:r>
      <w:r w:rsidR="000800F6">
        <w:rPr>
          <w:rFonts w:ascii="Calibri" w:eastAsia="Calibri" w:hAnsi="Calibri" w:cs="Times New Roman"/>
          <w:lang w:bidi="ar-SA"/>
        </w:rPr>
        <w:t xml:space="preserve">drživi razvoj Grada </w:t>
      </w:r>
      <w:r w:rsidR="000528F8">
        <w:rPr>
          <w:rFonts w:ascii="Calibri" w:eastAsia="Calibri" w:hAnsi="Calibri" w:cs="Times New Roman"/>
          <w:lang w:bidi="ar-SA"/>
        </w:rPr>
        <w:t>Osijeka</w:t>
      </w:r>
      <w:r w:rsidR="000800F6">
        <w:rPr>
          <w:rFonts w:ascii="Calibri" w:eastAsia="Calibri" w:hAnsi="Calibri" w:cs="Times New Roman"/>
          <w:lang w:bidi="ar-SA"/>
        </w:rPr>
        <w:t xml:space="preserve"> kroz </w:t>
      </w:r>
      <w:r w:rsidR="000800F6" w:rsidRPr="0097206F">
        <w:rPr>
          <w:rFonts w:ascii="Calibri" w:eastAsia="Calibri" w:hAnsi="Calibri" w:cs="Times New Roman"/>
          <w:lang w:bidi="ar-SA"/>
        </w:rPr>
        <w:t xml:space="preserve">prilagodbu sektora </w:t>
      </w:r>
      <w:r w:rsidR="000800F6" w:rsidRPr="00E22580">
        <w:rPr>
          <w:rFonts w:ascii="Calibri" w:eastAsia="Calibri" w:hAnsi="Calibri" w:cs="Times New Roman"/>
          <w:lang w:bidi="ar-SA"/>
        </w:rPr>
        <w:t>zdrav</w:t>
      </w:r>
      <w:r w:rsidR="00E22580">
        <w:rPr>
          <w:rFonts w:ascii="Calibri" w:eastAsia="Calibri" w:hAnsi="Calibri" w:cs="Times New Roman"/>
          <w:lang w:bidi="ar-SA"/>
        </w:rPr>
        <w:t>lja, elektroenergetskog sustava</w:t>
      </w:r>
      <w:r w:rsidR="000800F6" w:rsidRPr="00E22580">
        <w:rPr>
          <w:rFonts w:ascii="Calibri" w:eastAsia="Calibri" w:hAnsi="Calibri" w:cs="Times New Roman"/>
          <w:lang w:bidi="ar-SA"/>
        </w:rPr>
        <w:t xml:space="preserve"> </w:t>
      </w:r>
      <w:r w:rsidR="00E22580" w:rsidRPr="00E22580">
        <w:rPr>
          <w:rFonts w:ascii="Calibri" w:eastAsia="Calibri" w:hAnsi="Calibri" w:cs="Times New Roman"/>
          <w:lang w:bidi="ar-SA"/>
        </w:rPr>
        <w:t xml:space="preserve">i vodnih resursa </w:t>
      </w:r>
      <w:r w:rsidR="000800F6" w:rsidRPr="0097206F">
        <w:rPr>
          <w:rFonts w:ascii="Calibri" w:eastAsia="Calibri" w:hAnsi="Calibri" w:cs="Times New Roman"/>
          <w:lang w:bidi="ar-SA"/>
        </w:rPr>
        <w:t>provedbom</w:t>
      </w:r>
      <w:r w:rsidR="000800F6">
        <w:rPr>
          <w:rFonts w:ascii="Calibri" w:eastAsia="Calibri" w:hAnsi="Calibri" w:cs="Times New Roman"/>
          <w:lang w:bidi="ar-SA"/>
        </w:rPr>
        <w:t xml:space="preserve"> </w:t>
      </w:r>
      <w:r w:rsidR="00E22580">
        <w:rPr>
          <w:rFonts w:ascii="Calibri" w:eastAsia="Calibri" w:hAnsi="Calibri" w:cs="Times New Roman"/>
          <w:lang w:bidi="ar-SA"/>
        </w:rPr>
        <w:t>14</w:t>
      </w:r>
      <w:r w:rsidR="000800F6">
        <w:rPr>
          <w:rFonts w:ascii="Calibri" w:eastAsia="Calibri" w:hAnsi="Calibri" w:cs="Times New Roman"/>
          <w:lang w:bidi="ar-SA"/>
        </w:rPr>
        <w:t xml:space="preserve"> </w:t>
      </w:r>
      <w:r w:rsidR="000800F6" w:rsidRPr="0097206F">
        <w:rPr>
          <w:rFonts w:ascii="Calibri" w:eastAsia="Calibri" w:hAnsi="Calibri" w:cs="Times New Roman"/>
          <w:lang w:bidi="ar-SA"/>
        </w:rPr>
        <w:t xml:space="preserve">identificiranih mjera i projekata na </w:t>
      </w:r>
      <w:r w:rsidR="000800F6">
        <w:rPr>
          <w:rFonts w:ascii="Calibri" w:eastAsia="Calibri" w:hAnsi="Calibri" w:cs="Times New Roman"/>
          <w:lang w:bidi="ar-SA"/>
        </w:rPr>
        <w:t xml:space="preserve">administrativnom </w:t>
      </w:r>
      <w:r w:rsidR="000800F6" w:rsidRPr="0097206F">
        <w:rPr>
          <w:rFonts w:ascii="Calibri" w:eastAsia="Calibri" w:hAnsi="Calibri" w:cs="Times New Roman"/>
          <w:lang w:bidi="ar-SA"/>
        </w:rPr>
        <w:t>području Grada</w:t>
      </w:r>
      <w:r w:rsidR="000800F6">
        <w:rPr>
          <w:rFonts w:ascii="Calibri" w:eastAsia="Calibri" w:hAnsi="Calibri" w:cs="Times New Roman"/>
          <w:lang w:bidi="ar-SA"/>
        </w:rPr>
        <w:t xml:space="preserve"> </w:t>
      </w:r>
      <w:r w:rsidR="000528F8">
        <w:rPr>
          <w:rFonts w:ascii="Calibri" w:eastAsia="Calibri" w:hAnsi="Calibri" w:cs="Times New Roman"/>
          <w:lang w:bidi="ar-SA"/>
        </w:rPr>
        <w:t>Osijeka</w:t>
      </w:r>
      <w:r w:rsidR="000800F6" w:rsidRPr="0097206F">
        <w:rPr>
          <w:rFonts w:ascii="Calibri" w:eastAsia="Calibri" w:hAnsi="Calibri" w:cs="Times New Roman"/>
          <w:lang w:bidi="ar-SA"/>
        </w:rPr>
        <w:t>;</w:t>
      </w:r>
    </w:p>
    <w:p w14:paraId="6AC54238" w14:textId="75B6F4B2" w:rsidR="000800F6" w:rsidRDefault="001A1107" w:rsidP="00972345">
      <w:pPr>
        <w:pStyle w:val="ListParagraph"/>
        <w:numPr>
          <w:ilvl w:val="0"/>
          <w:numId w:val="4"/>
        </w:numPr>
        <w:rPr>
          <w:rFonts w:ascii="Calibri" w:eastAsia="Calibri" w:hAnsi="Calibri" w:cs="Times New Roman"/>
          <w:lang w:bidi="ar-SA"/>
        </w:rPr>
      </w:pPr>
      <w:r>
        <w:rPr>
          <w:rFonts w:ascii="Calibri" w:eastAsia="Calibri" w:hAnsi="Calibri" w:cs="Times New Roman"/>
          <w:lang w:bidi="ar-SA"/>
        </w:rPr>
        <w:t>s</w:t>
      </w:r>
      <w:r w:rsidR="000800F6" w:rsidRPr="00005AE0">
        <w:rPr>
          <w:rFonts w:ascii="Calibri" w:eastAsia="Calibri" w:hAnsi="Calibri" w:cs="Times New Roman"/>
          <w:lang w:bidi="ar-SA"/>
        </w:rPr>
        <w:t>manjenje ranjivosti prirodnih sustava i društva na negativne utjecaje klimatskih promjena</w:t>
      </w:r>
      <w:r w:rsidR="000800F6">
        <w:rPr>
          <w:rFonts w:ascii="Calibri" w:eastAsia="Calibri" w:hAnsi="Calibri" w:cs="Times New Roman"/>
          <w:lang w:bidi="ar-SA"/>
        </w:rPr>
        <w:t>;</w:t>
      </w:r>
    </w:p>
    <w:p w14:paraId="5A11EA8F" w14:textId="036A01C2" w:rsidR="000800F6" w:rsidRPr="00005AE0" w:rsidRDefault="001A1107" w:rsidP="00973DDC">
      <w:pPr>
        <w:pStyle w:val="ListParagraph"/>
        <w:numPr>
          <w:ilvl w:val="0"/>
          <w:numId w:val="4"/>
        </w:numPr>
        <w:spacing w:before="0"/>
        <w:rPr>
          <w:rFonts w:ascii="Calibri" w:eastAsia="Calibri" w:hAnsi="Calibri" w:cs="Times New Roman"/>
          <w:lang w:bidi="ar-SA"/>
        </w:rPr>
      </w:pPr>
      <w:r>
        <w:rPr>
          <w:rFonts w:ascii="Calibri" w:eastAsia="Calibri" w:hAnsi="Calibri" w:cs="Times New Roman"/>
          <w:lang w:bidi="ar-SA"/>
        </w:rPr>
        <w:t>p</w:t>
      </w:r>
      <w:r w:rsidR="000800F6" w:rsidRPr="00005AE0">
        <w:rPr>
          <w:rFonts w:ascii="Calibri" w:eastAsia="Calibri" w:hAnsi="Calibri" w:cs="Times New Roman"/>
          <w:lang w:bidi="ar-SA"/>
        </w:rPr>
        <w:t xml:space="preserve">ovećanje sposobnosti oporavka </w:t>
      </w:r>
      <w:r w:rsidR="00794741">
        <w:rPr>
          <w:rFonts w:ascii="Calibri" w:eastAsia="Calibri" w:hAnsi="Calibri" w:cs="Times New Roman"/>
          <w:lang w:bidi="ar-SA"/>
        </w:rPr>
        <w:t>od posljedica</w:t>
      </w:r>
      <w:r w:rsidR="000800F6" w:rsidRPr="00005AE0">
        <w:rPr>
          <w:rFonts w:ascii="Calibri" w:eastAsia="Calibri" w:hAnsi="Calibri" w:cs="Times New Roman"/>
          <w:lang w:bidi="ar-SA"/>
        </w:rPr>
        <w:t xml:space="preserve"> klimatskih promjena;</w:t>
      </w:r>
    </w:p>
    <w:p w14:paraId="7323B279" w14:textId="48DD770C" w:rsidR="000800F6" w:rsidRPr="00F43D5C" w:rsidRDefault="00452FCD" w:rsidP="002B0A4D">
      <w:pPr>
        <w:pStyle w:val="ListParagraph"/>
        <w:numPr>
          <w:ilvl w:val="0"/>
          <w:numId w:val="4"/>
        </w:numPr>
        <w:spacing w:before="0"/>
        <w:rPr>
          <w:rFonts w:ascii="Calibri" w:eastAsia="Calibri" w:hAnsi="Calibri" w:cs="Times New Roman"/>
          <w:lang w:bidi="ar-SA"/>
        </w:rPr>
      </w:pPr>
      <w:r>
        <w:rPr>
          <w:rFonts w:ascii="Calibri" w:eastAsia="Calibri" w:hAnsi="Calibri" w:cs="Times New Roman"/>
          <w:lang w:bidi="ar-SA"/>
        </w:rPr>
        <w:t>korištenje</w:t>
      </w:r>
      <w:r w:rsidR="000800F6" w:rsidRPr="00005AE0">
        <w:rPr>
          <w:rFonts w:ascii="Calibri" w:eastAsia="Calibri" w:hAnsi="Calibri" w:cs="Times New Roman"/>
          <w:lang w:bidi="ar-SA"/>
        </w:rPr>
        <w:t xml:space="preserve"> potencijalnih pozitivnih učinaka koji također mogu biti posljedica klimatskih promjena.</w:t>
      </w:r>
    </w:p>
    <w:p w14:paraId="3260764A" w14:textId="07532671" w:rsidR="000800F6" w:rsidRPr="00EB6DBC" w:rsidRDefault="000800F6" w:rsidP="00B6704B">
      <w:pPr>
        <w:pStyle w:val="Heading3"/>
      </w:pPr>
      <w:bookmarkStart w:id="8" w:name="_Toc68789923"/>
      <w:r w:rsidRPr="00125E74">
        <w:t>Provedba politike i usklađenost sa zakonskim i ostalim obvezama ublažavanja i prilagodbe na klimatske promjene</w:t>
      </w:r>
      <w:bookmarkEnd w:id="8"/>
    </w:p>
    <w:p w14:paraId="67B4AA05" w14:textId="77777777" w:rsidR="00CA555B" w:rsidRDefault="00CA555B" w:rsidP="00CA555B">
      <w:pPr>
        <w:rPr>
          <w:rFonts w:ascii="Calibri" w:eastAsia="Calibri" w:hAnsi="Calibri" w:cs="Times New Roman"/>
          <w:lang w:bidi="ar-SA"/>
        </w:rPr>
      </w:pPr>
      <w:r w:rsidRPr="00367357">
        <w:rPr>
          <w:rFonts w:ascii="Calibri" w:eastAsia="Calibri" w:hAnsi="Calibri" w:cs="Times New Roman"/>
          <w:lang w:bidi="ar-SA"/>
        </w:rPr>
        <w:t>Sukladno odredbama Zakona</w:t>
      </w:r>
      <w:r w:rsidRPr="00367357">
        <w:t xml:space="preserve"> </w:t>
      </w:r>
      <w:r w:rsidRPr="00367357">
        <w:rPr>
          <w:rFonts w:ascii="Calibri" w:eastAsia="Calibri" w:hAnsi="Calibri" w:cs="Times New Roman"/>
          <w:lang w:bidi="ar-SA"/>
        </w:rPr>
        <w:t>o energetskoj učinkovitosti (NN 127/14, 116/18, 25/20)</w:t>
      </w:r>
      <w:r>
        <w:rPr>
          <w:rFonts w:ascii="Calibri" w:eastAsia="Calibri" w:hAnsi="Calibri" w:cs="Times New Roman"/>
          <w:lang w:bidi="ar-SA"/>
        </w:rPr>
        <w:t xml:space="preserve"> </w:t>
      </w:r>
      <w:r w:rsidRPr="00367357">
        <w:rPr>
          <w:rFonts w:ascii="Calibri" w:eastAsia="Calibri" w:hAnsi="Calibri" w:cs="Times New Roman"/>
          <w:lang w:bidi="ar-SA"/>
        </w:rPr>
        <w:t>jedinice područne (regionalne) samouprave i veliki gradovi u Republici Hrvatskoj veći od 35.000 stanovnika obvezni su izraditi trogodišnji Akcijski plan energetske učinkovitosti i Godišnj</w:t>
      </w:r>
      <w:r>
        <w:rPr>
          <w:rFonts w:ascii="Calibri" w:eastAsia="Calibri" w:hAnsi="Calibri" w:cs="Times New Roman"/>
          <w:lang w:bidi="ar-SA"/>
        </w:rPr>
        <w:t>i plan energetske učinkovitosti.</w:t>
      </w:r>
    </w:p>
    <w:p w14:paraId="18EB60D4" w14:textId="36A1A1D4" w:rsidR="00CA555B" w:rsidRDefault="00CA555B" w:rsidP="00CA555B">
      <w:pPr>
        <w:rPr>
          <w:rFonts w:ascii="Calibri" w:eastAsia="Calibri" w:hAnsi="Calibri" w:cs="Times New Roman"/>
          <w:lang w:bidi="ar-SA"/>
        </w:rPr>
      </w:pPr>
      <w:r w:rsidRPr="00001433">
        <w:rPr>
          <w:rFonts w:ascii="Calibri" w:eastAsia="Calibri" w:hAnsi="Calibri" w:cs="Times New Roman"/>
          <w:b/>
          <w:lang w:bidi="ar-SA"/>
        </w:rPr>
        <w:t>Akcijski plan energetske učinkovitosti</w:t>
      </w:r>
      <w:r w:rsidRPr="00030C16">
        <w:rPr>
          <w:rFonts w:ascii="Calibri" w:eastAsia="Calibri" w:hAnsi="Calibri" w:cs="Times New Roman"/>
          <w:b/>
          <w:lang w:bidi="ar-SA"/>
        </w:rPr>
        <w:t xml:space="preserve"> </w:t>
      </w:r>
      <w:r w:rsidRPr="00030C16">
        <w:rPr>
          <w:rFonts w:ascii="Calibri" w:eastAsia="Calibri" w:hAnsi="Calibri" w:cs="Times New Roman"/>
          <w:lang w:bidi="ar-SA"/>
        </w:rPr>
        <w:t xml:space="preserve">sadrži prikaz i ocjenu stanja </w:t>
      </w:r>
      <w:r w:rsidR="00794741">
        <w:rPr>
          <w:rFonts w:ascii="Calibri" w:eastAsia="Calibri" w:hAnsi="Calibri" w:cs="Times New Roman"/>
          <w:lang w:bidi="ar-SA"/>
        </w:rPr>
        <w:t>i</w:t>
      </w:r>
      <w:r w:rsidRPr="00030C16">
        <w:rPr>
          <w:rFonts w:ascii="Calibri" w:eastAsia="Calibri" w:hAnsi="Calibri" w:cs="Times New Roman"/>
          <w:lang w:bidi="ar-SA"/>
        </w:rPr>
        <w:t xml:space="preserve"> potreb</w:t>
      </w:r>
      <w:r w:rsidR="00794741">
        <w:rPr>
          <w:rFonts w:ascii="Calibri" w:eastAsia="Calibri" w:hAnsi="Calibri" w:cs="Times New Roman"/>
          <w:lang w:bidi="ar-SA"/>
        </w:rPr>
        <w:t>a</w:t>
      </w:r>
      <w:r w:rsidRPr="00030C16">
        <w:rPr>
          <w:rFonts w:ascii="Calibri" w:eastAsia="Calibri" w:hAnsi="Calibri" w:cs="Times New Roman"/>
          <w:lang w:bidi="ar-SA"/>
        </w:rPr>
        <w:t xml:space="preserve"> u neposrednoj potrošnji energije</w:t>
      </w:r>
      <w:r w:rsidR="00794741">
        <w:rPr>
          <w:rFonts w:ascii="Calibri" w:eastAsia="Calibri" w:hAnsi="Calibri" w:cs="Times New Roman"/>
          <w:lang w:bidi="ar-SA"/>
        </w:rPr>
        <w:t xml:space="preserve">. Osim toga, Akcijski plan energetske učinkovitosti sadrži </w:t>
      </w:r>
      <w:r w:rsidRPr="00030C16">
        <w:rPr>
          <w:rFonts w:ascii="Calibri" w:eastAsia="Calibri" w:hAnsi="Calibri" w:cs="Times New Roman"/>
          <w:lang w:bidi="ar-SA"/>
        </w:rPr>
        <w:t>ciljeve, uključujući okvirni cilj ušted</w:t>
      </w:r>
      <w:r w:rsidR="00794741">
        <w:rPr>
          <w:rFonts w:ascii="Calibri" w:eastAsia="Calibri" w:hAnsi="Calibri" w:cs="Times New Roman"/>
          <w:lang w:bidi="ar-SA"/>
        </w:rPr>
        <w:t>e</w:t>
      </w:r>
      <w:r w:rsidRPr="00030C16">
        <w:rPr>
          <w:rFonts w:ascii="Calibri" w:eastAsia="Calibri" w:hAnsi="Calibri" w:cs="Times New Roman"/>
          <w:lang w:bidi="ar-SA"/>
        </w:rPr>
        <w:t xml:space="preserve"> energije na administrativnom području Grada </w:t>
      </w:r>
      <w:r>
        <w:rPr>
          <w:rFonts w:ascii="Calibri" w:eastAsia="Calibri" w:hAnsi="Calibri" w:cs="Times New Roman"/>
          <w:lang w:bidi="ar-SA"/>
        </w:rPr>
        <w:t>Osijeka</w:t>
      </w:r>
      <w:r w:rsidRPr="00030C16">
        <w:rPr>
          <w:rFonts w:ascii="Calibri" w:eastAsia="Calibri" w:hAnsi="Calibri" w:cs="Times New Roman"/>
          <w:lang w:bidi="ar-SA"/>
        </w:rPr>
        <w:t>, mjere za poboljšanje energetske učinkovitosti, izvore sredstava za financiranje ulaganja u provedbu mjera poboljšanja energetske učinkovitosti te druge potrebne podatke.</w:t>
      </w:r>
    </w:p>
    <w:p w14:paraId="18EE64C8" w14:textId="05195FE7" w:rsidR="00CA555B" w:rsidRDefault="00CA555B" w:rsidP="00CA555B">
      <w:pPr>
        <w:rPr>
          <w:rFonts w:ascii="Calibri" w:eastAsia="Calibri" w:hAnsi="Calibri" w:cs="Times New Roman"/>
          <w:lang w:bidi="ar-SA"/>
        </w:rPr>
      </w:pPr>
      <w:r w:rsidRPr="00367357">
        <w:rPr>
          <w:rFonts w:ascii="Calibri" w:eastAsia="Calibri" w:hAnsi="Calibri" w:cs="Times New Roman"/>
          <w:b/>
          <w:lang w:bidi="ar-SA"/>
        </w:rPr>
        <w:t>Godišnji plan</w:t>
      </w:r>
      <w:r w:rsidRPr="00030C16">
        <w:rPr>
          <w:rFonts w:ascii="Calibri" w:eastAsia="Calibri" w:hAnsi="Calibri" w:cs="Times New Roman"/>
          <w:b/>
          <w:lang w:bidi="ar-SA"/>
        </w:rPr>
        <w:t xml:space="preserve"> </w:t>
      </w:r>
      <w:r w:rsidRPr="00001433">
        <w:rPr>
          <w:rFonts w:ascii="Calibri" w:eastAsia="Calibri" w:hAnsi="Calibri" w:cs="Times New Roman"/>
          <w:b/>
          <w:lang w:bidi="ar-SA"/>
        </w:rPr>
        <w:t>energetske učinkovitosti</w:t>
      </w:r>
      <w:r>
        <w:rPr>
          <w:rFonts w:ascii="Calibri" w:eastAsia="Calibri" w:hAnsi="Calibri" w:cs="Times New Roman"/>
          <w:lang w:bidi="ar-SA"/>
        </w:rPr>
        <w:t xml:space="preserve"> je planski dokument kojim </w:t>
      </w:r>
      <w:r w:rsidRPr="00030C16">
        <w:rPr>
          <w:rFonts w:ascii="Calibri" w:eastAsia="Calibri" w:hAnsi="Calibri" w:cs="Times New Roman"/>
          <w:lang w:bidi="ar-SA"/>
        </w:rPr>
        <w:t>se utvrđuj</w:t>
      </w:r>
      <w:r w:rsidR="00794741">
        <w:rPr>
          <w:rFonts w:ascii="Calibri" w:eastAsia="Calibri" w:hAnsi="Calibri" w:cs="Times New Roman"/>
          <w:lang w:bidi="ar-SA"/>
        </w:rPr>
        <w:t xml:space="preserve">u aktivnosti </w:t>
      </w:r>
      <w:r w:rsidRPr="00030C16">
        <w:rPr>
          <w:rFonts w:ascii="Calibri" w:eastAsia="Calibri" w:hAnsi="Calibri" w:cs="Times New Roman"/>
          <w:lang w:bidi="ar-SA"/>
        </w:rPr>
        <w:t>provedb</w:t>
      </w:r>
      <w:r w:rsidR="00794741">
        <w:rPr>
          <w:rFonts w:ascii="Calibri" w:eastAsia="Calibri" w:hAnsi="Calibri" w:cs="Times New Roman"/>
          <w:lang w:bidi="ar-SA"/>
        </w:rPr>
        <w:t>e</w:t>
      </w:r>
      <w:r w:rsidRPr="00030C16">
        <w:rPr>
          <w:rFonts w:ascii="Calibri" w:eastAsia="Calibri" w:hAnsi="Calibri" w:cs="Times New Roman"/>
          <w:lang w:bidi="ar-SA"/>
        </w:rPr>
        <w:t xml:space="preserve"> politike za poboljšanje energetske uč</w:t>
      </w:r>
      <w:r>
        <w:rPr>
          <w:rFonts w:ascii="Calibri" w:eastAsia="Calibri" w:hAnsi="Calibri" w:cs="Times New Roman"/>
          <w:lang w:bidi="ar-SA"/>
        </w:rPr>
        <w:t xml:space="preserve">inkovitosti na administrativnom području Grada Osijeka </w:t>
      </w:r>
      <w:r w:rsidRPr="00367357">
        <w:rPr>
          <w:rFonts w:ascii="Calibri" w:eastAsia="Calibri" w:hAnsi="Calibri" w:cs="Times New Roman"/>
          <w:lang w:bidi="ar-SA"/>
        </w:rPr>
        <w:t xml:space="preserve">za period od godine dana. </w:t>
      </w:r>
      <w:r w:rsidRPr="00030C16">
        <w:rPr>
          <w:rFonts w:ascii="Calibri" w:eastAsia="Calibri" w:hAnsi="Calibri" w:cs="Times New Roman"/>
          <w:lang w:bidi="ar-SA"/>
        </w:rPr>
        <w:t>Donosi se u skladu s Nacionalnim akcijskim pl</w:t>
      </w:r>
      <w:r>
        <w:rPr>
          <w:rFonts w:ascii="Calibri" w:eastAsia="Calibri" w:hAnsi="Calibri" w:cs="Times New Roman"/>
          <w:lang w:bidi="ar-SA"/>
        </w:rPr>
        <w:t xml:space="preserve">anom energetske učinkovitosti i </w:t>
      </w:r>
      <w:r w:rsidRPr="00030C16">
        <w:rPr>
          <w:rFonts w:ascii="Calibri" w:eastAsia="Calibri" w:hAnsi="Calibri" w:cs="Times New Roman"/>
          <w:lang w:bidi="ar-SA"/>
        </w:rPr>
        <w:t>Akcijskim planom energetske učinkovitosti do kraja tekuće godine za nared</w:t>
      </w:r>
      <w:r>
        <w:rPr>
          <w:rFonts w:ascii="Calibri" w:eastAsia="Calibri" w:hAnsi="Calibri" w:cs="Times New Roman"/>
          <w:lang w:bidi="ar-SA"/>
        </w:rPr>
        <w:t xml:space="preserve">nu godinu i dužno </w:t>
      </w:r>
      <w:r w:rsidRPr="00030C16">
        <w:rPr>
          <w:rFonts w:ascii="Calibri" w:eastAsia="Calibri" w:hAnsi="Calibri" w:cs="Times New Roman"/>
          <w:lang w:bidi="ar-SA"/>
        </w:rPr>
        <w:t>ga je, uz prethodnu suglasnost Nacionalnog koordinacijskog tij</w:t>
      </w:r>
      <w:r>
        <w:rPr>
          <w:rFonts w:ascii="Calibri" w:eastAsia="Calibri" w:hAnsi="Calibri" w:cs="Times New Roman"/>
          <w:lang w:bidi="ar-SA"/>
        </w:rPr>
        <w:t xml:space="preserve">ela za energetsku učinkovitost, </w:t>
      </w:r>
      <w:r w:rsidRPr="00030C16">
        <w:rPr>
          <w:rFonts w:ascii="Calibri" w:eastAsia="Calibri" w:hAnsi="Calibri" w:cs="Times New Roman"/>
          <w:lang w:bidi="ar-SA"/>
        </w:rPr>
        <w:t xml:space="preserve">donijeti izvršno tijelo velikoga grada, odnosno </w:t>
      </w:r>
      <w:r w:rsidR="00323F69">
        <w:rPr>
          <w:rFonts w:ascii="Calibri" w:eastAsia="Calibri" w:hAnsi="Calibri" w:cs="Times New Roman"/>
          <w:lang w:bidi="ar-SA"/>
        </w:rPr>
        <w:t>g</w:t>
      </w:r>
      <w:r w:rsidRPr="00030C16">
        <w:rPr>
          <w:rFonts w:ascii="Calibri" w:eastAsia="Calibri" w:hAnsi="Calibri" w:cs="Times New Roman"/>
          <w:lang w:bidi="ar-SA"/>
        </w:rPr>
        <w:t>radonačelnik.</w:t>
      </w:r>
    </w:p>
    <w:p w14:paraId="0C9D163D" w14:textId="2E2E58F9" w:rsidR="00CA555B" w:rsidRPr="00001433" w:rsidRDefault="00CA555B" w:rsidP="00CA555B">
      <w:pPr>
        <w:rPr>
          <w:b/>
        </w:rPr>
      </w:pPr>
      <w:r w:rsidRPr="00030C16">
        <w:rPr>
          <w:rFonts w:ascii="Calibri" w:eastAsia="Calibri" w:hAnsi="Calibri" w:cs="Times New Roman"/>
          <w:lang w:bidi="ar-SA"/>
        </w:rPr>
        <w:t xml:space="preserve">Prema </w:t>
      </w:r>
      <w:r w:rsidRPr="00367357">
        <w:rPr>
          <w:rFonts w:ascii="Calibri" w:eastAsia="Calibri" w:hAnsi="Calibri" w:cs="Times New Roman"/>
          <w:b/>
          <w:lang w:bidi="ar-SA"/>
        </w:rPr>
        <w:t>Akcijskom planu</w:t>
      </w:r>
      <w:r>
        <w:rPr>
          <w:rFonts w:ascii="Calibri" w:eastAsia="Calibri" w:hAnsi="Calibri" w:cs="Times New Roman"/>
          <w:lang w:bidi="ar-SA"/>
        </w:rPr>
        <w:t xml:space="preserve"> </w:t>
      </w:r>
      <w:r w:rsidRPr="00030C16">
        <w:rPr>
          <w:rFonts w:ascii="Calibri" w:eastAsia="Calibri" w:hAnsi="Calibri" w:cs="Times New Roman"/>
          <w:b/>
          <w:lang w:bidi="ar-SA"/>
        </w:rPr>
        <w:t xml:space="preserve">energetske učinkovitosti Grada </w:t>
      </w:r>
      <w:r>
        <w:rPr>
          <w:rFonts w:ascii="Calibri" w:eastAsia="Calibri" w:hAnsi="Calibri" w:cs="Times New Roman"/>
          <w:b/>
          <w:lang w:bidi="ar-SA"/>
        </w:rPr>
        <w:t>Osijeka</w:t>
      </w:r>
      <w:r w:rsidRPr="00030C16">
        <w:rPr>
          <w:rFonts w:ascii="Calibri" w:eastAsia="Calibri" w:hAnsi="Calibri" w:cs="Times New Roman"/>
          <w:b/>
          <w:lang w:bidi="ar-SA"/>
        </w:rPr>
        <w:t xml:space="preserve"> za razdoblje 2020.</w:t>
      </w:r>
      <w:r>
        <w:rPr>
          <w:rFonts w:ascii="Calibri" w:eastAsia="Calibri" w:hAnsi="Calibri" w:cs="Times New Roman"/>
          <w:b/>
          <w:lang w:bidi="ar-SA"/>
        </w:rPr>
        <w:t xml:space="preserve"> - </w:t>
      </w:r>
      <w:r w:rsidRPr="00030C16">
        <w:rPr>
          <w:rFonts w:ascii="Calibri" w:eastAsia="Calibri" w:hAnsi="Calibri" w:cs="Times New Roman"/>
          <w:b/>
          <w:lang w:bidi="ar-SA"/>
        </w:rPr>
        <w:t>2022. g.</w:t>
      </w:r>
      <w:r w:rsidRPr="00030C16">
        <w:rPr>
          <w:rFonts w:ascii="Calibri" w:eastAsia="Calibri" w:hAnsi="Calibri" w:cs="Times New Roman"/>
          <w:lang w:bidi="ar-SA"/>
        </w:rPr>
        <w:t>,</w:t>
      </w:r>
      <w:r w:rsidR="006749FA">
        <w:rPr>
          <w:rFonts w:ascii="Calibri" w:eastAsia="Calibri" w:hAnsi="Calibri" w:cs="Times New Roman"/>
          <w:lang w:bidi="ar-SA"/>
        </w:rPr>
        <w:t>(dalje u tekstu APEnU 2020.-2022. )</w:t>
      </w:r>
      <w:r w:rsidRPr="00030C16">
        <w:rPr>
          <w:rFonts w:ascii="Calibri" w:eastAsia="Calibri" w:hAnsi="Calibri" w:cs="Times New Roman"/>
          <w:lang w:bidi="ar-SA"/>
        </w:rPr>
        <w:t xml:space="preserve"> </w:t>
      </w:r>
      <w:r w:rsidRPr="00347033">
        <w:t xml:space="preserve">na području Grada </w:t>
      </w:r>
      <w:r>
        <w:t>Osijeka</w:t>
      </w:r>
      <w:r w:rsidRPr="00347033">
        <w:t xml:space="preserve">, u trogodišnjem razdoblju provedbe, planiraju se ukupne investicije </w:t>
      </w:r>
      <w:r w:rsidR="00323F69">
        <w:t>za</w:t>
      </w:r>
      <w:r w:rsidRPr="00347033">
        <w:t xml:space="preserve"> implementaciju mjera </w:t>
      </w:r>
      <w:r>
        <w:t>energetske učinkovitosti</w:t>
      </w:r>
      <w:r w:rsidRPr="00347033">
        <w:t xml:space="preserve"> od </w:t>
      </w:r>
      <w:r>
        <w:t>268</w:t>
      </w:r>
      <w:r w:rsidRPr="00F1137B">
        <w:t>.</w:t>
      </w:r>
      <w:r>
        <w:t>86</w:t>
      </w:r>
      <w:r w:rsidRPr="00F1137B">
        <w:t>1.887</w:t>
      </w:r>
      <w:r>
        <w:t xml:space="preserve"> </w:t>
      </w:r>
      <w:r w:rsidRPr="00347033">
        <w:t xml:space="preserve">kuna od čega sredstva Grada </w:t>
      </w:r>
      <w:r>
        <w:t>Osijeka</w:t>
      </w:r>
      <w:r w:rsidRPr="00347033">
        <w:t xml:space="preserve"> iznose </w:t>
      </w:r>
      <w:r w:rsidRPr="00F1137B">
        <w:t>38.</w:t>
      </w:r>
      <w:r>
        <w:t>722</w:t>
      </w:r>
      <w:r w:rsidRPr="00F1137B">
        <w:t>.</w:t>
      </w:r>
      <w:r>
        <w:t>5</w:t>
      </w:r>
      <w:r w:rsidRPr="00F1137B">
        <w:t>00 kn</w:t>
      </w:r>
      <w:r w:rsidRPr="00F1137B">
        <w:rPr>
          <w:bCs/>
        </w:rPr>
        <w:t>.</w:t>
      </w:r>
      <w:r>
        <w:rPr>
          <w:b/>
        </w:rPr>
        <w:t xml:space="preserve"> </w:t>
      </w:r>
      <w:r w:rsidRPr="00001433">
        <w:t xml:space="preserve">Ukupna ušteda energije koju je moguće ostvariti implementacijom mjera za period od 2020. do 2022. godine iznosi 25.074.695 kWh (90,27 TJ), </w:t>
      </w:r>
      <w:r>
        <w:t xml:space="preserve">dok </w:t>
      </w:r>
      <w:r w:rsidR="003250E5">
        <w:t>smanjenje emisija</w:t>
      </w:r>
      <w:r w:rsidR="003250E5">
        <w:t xml:space="preserve"> </w:t>
      </w:r>
      <w:r>
        <w:t>iznosi ukupno</w:t>
      </w:r>
      <w:r w:rsidRPr="00001433">
        <w:t xml:space="preserve"> 5.393,62 t CO</w:t>
      </w:r>
      <w:r w:rsidR="00323F69" w:rsidRPr="005A7A0B">
        <w:rPr>
          <w:vertAlign w:val="subscript"/>
        </w:rPr>
        <w:t>2</w:t>
      </w:r>
      <w:r w:rsidRPr="00001433">
        <w:t>.</w:t>
      </w:r>
    </w:p>
    <w:p w14:paraId="26F0CE6A" w14:textId="0F98D0E0" w:rsidR="000800F6" w:rsidRPr="00E62B9D" w:rsidRDefault="000800F6" w:rsidP="00E62B9D">
      <w:pPr>
        <w:rPr>
          <w:rFonts w:ascii="Calibri" w:eastAsia="Calibri" w:hAnsi="Calibri" w:cs="Times New Roman"/>
          <w:lang w:bidi="ar-SA"/>
        </w:rPr>
      </w:pPr>
      <w:r>
        <w:rPr>
          <w:rFonts w:ascii="Calibri" w:eastAsia="Calibri" w:hAnsi="Calibri" w:cs="Times New Roman"/>
          <w:lang w:bidi="ar-SA"/>
        </w:rPr>
        <w:t>Nadalje, p</w:t>
      </w:r>
      <w:r w:rsidRPr="00E62B9D">
        <w:rPr>
          <w:rFonts w:ascii="Calibri" w:eastAsia="Calibri" w:hAnsi="Calibri" w:cs="Times New Roman"/>
          <w:lang w:bidi="ar-SA"/>
        </w:rPr>
        <w:t xml:space="preserve">otpisivanjem </w:t>
      </w:r>
      <w:r>
        <w:rPr>
          <w:rFonts w:ascii="Calibri" w:eastAsia="Calibri" w:hAnsi="Calibri" w:cs="Times New Roman"/>
          <w:lang w:bidi="ar-SA"/>
        </w:rPr>
        <w:t xml:space="preserve">Sporazuma gradonačelnika Grad </w:t>
      </w:r>
      <w:r w:rsidR="00B17E17">
        <w:rPr>
          <w:rFonts w:ascii="Calibri" w:eastAsia="Calibri" w:hAnsi="Calibri" w:cs="Times New Roman"/>
          <w:lang w:bidi="ar-SA"/>
        </w:rPr>
        <w:t xml:space="preserve">Osijek </w:t>
      </w:r>
      <w:r w:rsidRPr="00E62B9D">
        <w:rPr>
          <w:rFonts w:ascii="Calibri" w:eastAsia="Calibri" w:hAnsi="Calibri" w:cs="Times New Roman"/>
          <w:lang w:bidi="ar-SA"/>
        </w:rPr>
        <w:t xml:space="preserve">se obvezao na </w:t>
      </w:r>
      <w:r>
        <w:rPr>
          <w:rFonts w:ascii="Calibri" w:eastAsia="Calibri" w:hAnsi="Calibri" w:cs="Times New Roman"/>
          <w:lang w:bidi="ar-SA"/>
        </w:rPr>
        <w:t>p</w:t>
      </w:r>
      <w:r w:rsidRPr="00E62B9D">
        <w:rPr>
          <w:rFonts w:ascii="Calibri" w:eastAsia="Calibri" w:hAnsi="Calibri" w:cs="Times New Roman"/>
          <w:lang w:bidi="ar-SA"/>
        </w:rPr>
        <w:t xml:space="preserve">roces izrade, provedbe i praćenja </w:t>
      </w:r>
      <w:r w:rsidRPr="00E62B9D">
        <w:rPr>
          <w:rFonts w:ascii="Calibri" w:eastAsia="Calibri" w:hAnsi="Calibri" w:cs="Times New Roman"/>
          <w:b/>
          <w:lang w:bidi="ar-SA"/>
        </w:rPr>
        <w:t xml:space="preserve">Akcijskog plana </w:t>
      </w:r>
      <w:r>
        <w:rPr>
          <w:rFonts w:ascii="Calibri" w:eastAsia="Calibri" w:hAnsi="Calibri" w:cs="Times New Roman"/>
          <w:b/>
          <w:lang w:bidi="ar-SA"/>
        </w:rPr>
        <w:t>energetski održivog razvitka</w:t>
      </w:r>
      <w:r w:rsidRPr="00E62B9D">
        <w:rPr>
          <w:rFonts w:ascii="Calibri" w:eastAsia="Calibri" w:hAnsi="Calibri" w:cs="Times New Roman"/>
          <w:lang w:bidi="ar-SA"/>
        </w:rPr>
        <w:t xml:space="preserve"> (SEAP)</w:t>
      </w:r>
      <w:r>
        <w:rPr>
          <w:rFonts w:ascii="Calibri" w:eastAsia="Calibri" w:hAnsi="Calibri" w:cs="Times New Roman"/>
          <w:lang w:bidi="ar-SA"/>
        </w:rPr>
        <w:t xml:space="preserve"> </w:t>
      </w:r>
      <w:r w:rsidRPr="00E62B9D">
        <w:rPr>
          <w:rFonts w:ascii="Calibri" w:eastAsia="Calibri" w:hAnsi="Calibri" w:cs="Times New Roman"/>
          <w:lang w:bidi="ar-SA"/>
        </w:rPr>
        <w:t>načelno podijeljenog na 6 glavnih koraka:</w:t>
      </w:r>
    </w:p>
    <w:p w14:paraId="7F2B830F" w14:textId="4561D1A4" w:rsidR="000800F6" w:rsidRPr="00E62B9D"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p</w:t>
      </w:r>
      <w:r w:rsidR="000800F6" w:rsidRPr="00E62B9D">
        <w:rPr>
          <w:rFonts w:ascii="Calibri" w:eastAsia="Calibri" w:hAnsi="Calibri" w:cs="Times New Roman"/>
          <w:lang w:bidi="ar-SA"/>
        </w:rPr>
        <w:t xml:space="preserve">ripremne radnje za pokretanje </w:t>
      </w:r>
      <w:r w:rsidR="000800F6">
        <w:rPr>
          <w:rFonts w:ascii="Calibri" w:eastAsia="Calibri" w:hAnsi="Calibri" w:cs="Times New Roman"/>
          <w:lang w:bidi="ar-SA"/>
        </w:rPr>
        <w:t>(politička odluka,</w:t>
      </w:r>
      <w:r w:rsidR="000800F6" w:rsidRPr="00E62B9D">
        <w:rPr>
          <w:rFonts w:ascii="Calibri" w:eastAsia="Calibri" w:hAnsi="Calibri" w:cs="Times New Roman"/>
          <w:lang w:bidi="ar-SA"/>
        </w:rPr>
        <w:t xml:space="preserve"> koordinacija, stručni resursi, sudionici i dr.);</w:t>
      </w:r>
    </w:p>
    <w:p w14:paraId="434FCC63" w14:textId="25D54E5B" w:rsidR="000800F6" w:rsidRPr="00E62B9D"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i</w:t>
      </w:r>
      <w:r w:rsidR="000800F6" w:rsidRPr="00E62B9D">
        <w:rPr>
          <w:rFonts w:ascii="Calibri" w:eastAsia="Calibri" w:hAnsi="Calibri" w:cs="Times New Roman"/>
          <w:lang w:bidi="ar-SA"/>
        </w:rPr>
        <w:t xml:space="preserve">zrada Akcijskog plana energetski održivog razvitka </w:t>
      </w:r>
      <w:r w:rsidR="000800F6">
        <w:rPr>
          <w:rFonts w:ascii="Calibri" w:eastAsia="Calibri" w:hAnsi="Calibri" w:cs="Times New Roman"/>
          <w:lang w:bidi="ar-SA"/>
        </w:rPr>
        <w:t xml:space="preserve">(SEAP) </w:t>
      </w:r>
      <w:r w:rsidR="000800F6" w:rsidRPr="00E62B9D">
        <w:rPr>
          <w:rFonts w:ascii="Calibri" w:eastAsia="Calibri" w:hAnsi="Calibri" w:cs="Times New Roman"/>
          <w:lang w:bidi="ar-SA"/>
        </w:rPr>
        <w:t>Grada</w:t>
      </w:r>
      <w:r w:rsidR="000800F6">
        <w:rPr>
          <w:rFonts w:ascii="Calibri" w:eastAsia="Calibri" w:hAnsi="Calibri" w:cs="Times New Roman"/>
          <w:lang w:bidi="ar-SA"/>
        </w:rPr>
        <w:t xml:space="preserve"> </w:t>
      </w:r>
      <w:r w:rsidR="000528F8">
        <w:rPr>
          <w:rFonts w:ascii="Calibri" w:eastAsia="Calibri" w:hAnsi="Calibri" w:cs="Times New Roman"/>
          <w:lang w:bidi="ar-SA"/>
        </w:rPr>
        <w:t>Osijeka</w:t>
      </w:r>
      <w:r w:rsidR="000800F6" w:rsidRPr="00E62B9D">
        <w:rPr>
          <w:rFonts w:ascii="Calibri" w:eastAsia="Calibri" w:hAnsi="Calibri" w:cs="Times New Roman"/>
          <w:lang w:bidi="ar-SA"/>
        </w:rPr>
        <w:t xml:space="preserve"> (u daljnjem tekstu Akcijski plan);</w:t>
      </w:r>
    </w:p>
    <w:p w14:paraId="6760C835" w14:textId="405B34DA" w:rsidR="000800F6" w:rsidRPr="00E62B9D"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p</w:t>
      </w:r>
      <w:r w:rsidR="000800F6" w:rsidRPr="00E62B9D">
        <w:rPr>
          <w:rFonts w:ascii="Calibri" w:eastAsia="Calibri" w:hAnsi="Calibri" w:cs="Times New Roman"/>
          <w:lang w:bidi="ar-SA"/>
        </w:rPr>
        <w:t>rihvaćanj</w:t>
      </w:r>
      <w:r w:rsidR="000800F6">
        <w:rPr>
          <w:rFonts w:ascii="Calibri" w:eastAsia="Calibri" w:hAnsi="Calibri" w:cs="Times New Roman"/>
          <w:lang w:bidi="ar-SA"/>
        </w:rPr>
        <w:t>e Akcijskog plana kao službenog</w:t>
      </w:r>
      <w:r w:rsidR="000800F6" w:rsidRPr="00E62B9D">
        <w:rPr>
          <w:rFonts w:ascii="Calibri" w:eastAsia="Calibri" w:hAnsi="Calibri" w:cs="Times New Roman"/>
          <w:lang w:bidi="ar-SA"/>
        </w:rPr>
        <w:t xml:space="preserve"> provedbenog dokumenta Grada </w:t>
      </w:r>
      <w:r w:rsidR="000528F8">
        <w:rPr>
          <w:rFonts w:ascii="Calibri" w:eastAsia="Calibri" w:hAnsi="Calibri" w:cs="Times New Roman"/>
          <w:lang w:bidi="ar-SA"/>
        </w:rPr>
        <w:t>Osijeka</w:t>
      </w:r>
      <w:r w:rsidR="000800F6" w:rsidRPr="00E62B9D">
        <w:rPr>
          <w:rFonts w:ascii="Calibri" w:eastAsia="Calibri" w:hAnsi="Calibri" w:cs="Times New Roman"/>
          <w:lang w:bidi="ar-SA"/>
        </w:rPr>
        <w:t>;</w:t>
      </w:r>
    </w:p>
    <w:p w14:paraId="06ED75B8" w14:textId="64DCAC60" w:rsidR="000800F6" w:rsidRPr="00E62B9D"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p</w:t>
      </w:r>
      <w:r w:rsidR="000800F6" w:rsidRPr="00E62B9D">
        <w:rPr>
          <w:rFonts w:ascii="Calibri" w:eastAsia="Calibri" w:hAnsi="Calibri" w:cs="Times New Roman"/>
          <w:lang w:bidi="ar-SA"/>
        </w:rPr>
        <w:t>rovedba identificiranih mjera i aktivnosti prema Planu mjera i aktivnosti u skladu s definiranim rasporedom i vremenskim okvirom;</w:t>
      </w:r>
    </w:p>
    <w:p w14:paraId="5EC9CCDD" w14:textId="70B824B1" w:rsidR="000800F6" w:rsidRPr="00E62B9D"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p</w:t>
      </w:r>
      <w:r w:rsidR="000800F6" w:rsidRPr="00E62B9D">
        <w:rPr>
          <w:rFonts w:ascii="Calibri" w:eastAsia="Calibri" w:hAnsi="Calibri" w:cs="Times New Roman"/>
          <w:lang w:bidi="ar-SA"/>
        </w:rPr>
        <w:t>raćenje i kontrola provedbe identificiranih mjera prema Planu mjera i aktivnosti;</w:t>
      </w:r>
    </w:p>
    <w:p w14:paraId="7EC51CE3" w14:textId="22942617" w:rsidR="000800F6" w:rsidRDefault="001A1107" w:rsidP="00E307EF">
      <w:pPr>
        <w:numPr>
          <w:ilvl w:val="0"/>
          <w:numId w:val="2"/>
        </w:numPr>
        <w:contextualSpacing/>
        <w:rPr>
          <w:rFonts w:ascii="Calibri" w:eastAsia="Calibri" w:hAnsi="Calibri" w:cs="Times New Roman"/>
          <w:lang w:bidi="ar-SA"/>
        </w:rPr>
      </w:pPr>
      <w:r>
        <w:rPr>
          <w:rFonts w:ascii="Calibri" w:eastAsia="Calibri" w:hAnsi="Calibri" w:cs="Times New Roman"/>
          <w:lang w:bidi="ar-SA"/>
        </w:rPr>
        <w:t>p</w:t>
      </w:r>
      <w:r w:rsidR="000800F6" w:rsidRPr="00E62B9D">
        <w:rPr>
          <w:rFonts w:ascii="Calibri" w:eastAsia="Calibri" w:hAnsi="Calibri" w:cs="Times New Roman"/>
          <w:lang w:bidi="ar-SA"/>
        </w:rPr>
        <w:t xml:space="preserve">riprema izvještaja o realiziranim projektima iz Plana mjera i aktivnosti u vremenskim intervalima od 2 godine. </w:t>
      </w:r>
    </w:p>
    <w:p w14:paraId="3E67D175" w14:textId="77777777" w:rsidR="000800F6" w:rsidRPr="00E62B9D" w:rsidRDefault="000800F6" w:rsidP="00BD592E">
      <w:pPr>
        <w:contextualSpacing/>
        <w:rPr>
          <w:rFonts w:ascii="Calibri" w:eastAsia="Calibri" w:hAnsi="Calibri" w:cs="Times New Roman"/>
          <w:lang w:bidi="ar-SA"/>
        </w:rPr>
      </w:pPr>
    </w:p>
    <w:p w14:paraId="72F38359" w14:textId="4A80EB96" w:rsidR="000800F6" w:rsidRPr="00E62B9D" w:rsidRDefault="000800F6" w:rsidP="00E62B9D">
      <w:pPr>
        <w:rPr>
          <w:rFonts w:ascii="Calibri" w:eastAsia="Calibri" w:hAnsi="Calibri" w:cs="Times New Roman"/>
          <w:lang w:bidi="ar-SA"/>
        </w:rPr>
      </w:pPr>
      <w:r w:rsidRPr="008D3655">
        <w:rPr>
          <w:rFonts w:ascii="Calibri" w:eastAsia="Calibri" w:hAnsi="Calibri" w:cs="Times New Roman"/>
          <w:lang w:bidi="ar-SA"/>
        </w:rPr>
        <w:t xml:space="preserve">Akcijski plan energetski održivog razvitka </w:t>
      </w:r>
      <w:r>
        <w:rPr>
          <w:rFonts w:ascii="Calibri" w:eastAsia="Calibri" w:hAnsi="Calibri" w:cs="Times New Roman"/>
          <w:lang w:bidi="ar-SA"/>
        </w:rPr>
        <w:t xml:space="preserve">(SEAP) </w:t>
      </w:r>
      <w:r w:rsidRPr="008D3655">
        <w:rPr>
          <w:rFonts w:ascii="Calibri" w:eastAsia="Calibri" w:hAnsi="Calibri" w:cs="Times New Roman"/>
          <w:lang w:bidi="ar-SA"/>
        </w:rPr>
        <w:t xml:space="preserve">Grada </w:t>
      </w:r>
      <w:r w:rsidR="000528F8">
        <w:rPr>
          <w:rFonts w:ascii="Calibri" w:eastAsia="Calibri" w:hAnsi="Calibri" w:cs="Times New Roman"/>
          <w:lang w:bidi="ar-SA"/>
        </w:rPr>
        <w:t>Osijeka</w:t>
      </w:r>
      <w:r w:rsidRPr="008D3655">
        <w:rPr>
          <w:rFonts w:ascii="Calibri" w:eastAsia="Calibri" w:hAnsi="Calibri" w:cs="Times New Roman"/>
          <w:lang w:bidi="ar-SA"/>
        </w:rPr>
        <w:t xml:space="preserve"> formalno je usvojen na sjednici Gradskog </w:t>
      </w:r>
      <w:r w:rsidRPr="006C7074">
        <w:rPr>
          <w:rFonts w:ascii="Calibri" w:eastAsia="Calibri" w:hAnsi="Calibri" w:cs="Times New Roman"/>
          <w:lang w:bidi="ar-SA"/>
        </w:rPr>
        <w:t>vijeća</w:t>
      </w:r>
      <w:r w:rsidR="0028547B">
        <w:rPr>
          <w:rFonts w:ascii="Calibri" w:eastAsia="Calibri" w:hAnsi="Calibri" w:cs="Times New Roman"/>
          <w:lang w:bidi="ar-SA"/>
        </w:rPr>
        <w:t xml:space="preserve"> u listopadu</w:t>
      </w:r>
      <w:r w:rsidRPr="006C7074">
        <w:rPr>
          <w:rFonts w:ascii="Calibri" w:eastAsia="Calibri" w:hAnsi="Calibri" w:cs="Times New Roman"/>
          <w:lang w:bidi="ar-SA"/>
        </w:rPr>
        <w:t xml:space="preserve"> </w:t>
      </w:r>
      <w:r w:rsidR="0028547B">
        <w:rPr>
          <w:rFonts w:ascii="Calibri" w:eastAsia="Calibri" w:hAnsi="Calibri" w:cs="Times New Roman"/>
          <w:lang w:bidi="ar-SA"/>
        </w:rPr>
        <w:t>2013</w:t>
      </w:r>
      <w:r w:rsidRPr="006C7074">
        <w:rPr>
          <w:rFonts w:ascii="Calibri" w:eastAsia="Calibri" w:hAnsi="Calibri" w:cs="Times New Roman"/>
          <w:lang w:bidi="ar-SA"/>
        </w:rPr>
        <w:t>. godine.</w:t>
      </w:r>
    </w:p>
    <w:p w14:paraId="687B5F47" w14:textId="65ED7DA1" w:rsidR="000800F6" w:rsidRPr="00E62B9D" w:rsidRDefault="000800F6" w:rsidP="00E62B9D">
      <w:pPr>
        <w:rPr>
          <w:rFonts w:ascii="Calibri" w:eastAsia="Calibri" w:hAnsi="Calibri" w:cs="Times New Roman"/>
          <w:lang w:bidi="ar-SA"/>
        </w:rPr>
      </w:pPr>
      <w:r w:rsidRPr="008D3655">
        <w:rPr>
          <w:rFonts w:ascii="Calibri" w:eastAsia="Calibri" w:hAnsi="Calibri" w:cs="Times New Roman"/>
          <w:lang w:bidi="ar-SA"/>
        </w:rPr>
        <w:lastRenderedPageBreak/>
        <w:t>U skladu s preuzetom obvezom u sklopu Spor</w:t>
      </w:r>
      <w:r>
        <w:rPr>
          <w:rFonts w:ascii="Calibri" w:eastAsia="Calibri" w:hAnsi="Calibri" w:cs="Times New Roman"/>
          <w:lang w:bidi="ar-SA"/>
        </w:rPr>
        <w:t>azuma g</w:t>
      </w:r>
      <w:r w:rsidRPr="008D3655">
        <w:rPr>
          <w:rFonts w:ascii="Calibri" w:eastAsia="Calibri" w:hAnsi="Calibri" w:cs="Times New Roman"/>
          <w:lang w:bidi="ar-SA"/>
        </w:rPr>
        <w:t>radonačelnik</w:t>
      </w:r>
      <w:r>
        <w:rPr>
          <w:rFonts w:ascii="Calibri" w:eastAsia="Calibri" w:hAnsi="Calibri" w:cs="Times New Roman"/>
          <w:lang w:bidi="ar-SA"/>
        </w:rPr>
        <w:t>a</w:t>
      </w:r>
      <w:r w:rsidRPr="008D3655">
        <w:rPr>
          <w:rFonts w:ascii="Calibri" w:eastAsia="Calibri" w:hAnsi="Calibri" w:cs="Times New Roman"/>
          <w:lang w:bidi="ar-SA"/>
        </w:rPr>
        <w:t xml:space="preserve"> Grad </w:t>
      </w:r>
      <w:r w:rsidR="000528F8">
        <w:rPr>
          <w:rFonts w:ascii="Calibri" w:eastAsia="Calibri" w:hAnsi="Calibri" w:cs="Times New Roman"/>
          <w:lang w:bidi="ar-SA"/>
        </w:rPr>
        <w:t xml:space="preserve">Osijek </w:t>
      </w:r>
      <w:r w:rsidRPr="008D3655">
        <w:rPr>
          <w:rFonts w:ascii="Calibri" w:eastAsia="Calibri" w:hAnsi="Calibri" w:cs="Times New Roman"/>
          <w:lang w:bidi="ar-SA"/>
        </w:rPr>
        <w:t xml:space="preserve">je izradio </w:t>
      </w:r>
      <w:r>
        <w:rPr>
          <w:rFonts w:ascii="Calibri" w:eastAsia="Calibri" w:hAnsi="Calibri" w:cs="Times New Roman"/>
          <w:lang w:bidi="ar-SA"/>
        </w:rPr>
        <w:t xml:space="preserve">dvogodišnji </w:t>
      </w:r>
      <w:r w:rsidRPr="008D3655">
        <w:rPr>
          <w:rFonts w:ascii="Calibri" w:eastAsia="Calibri" w:hAnsi="Calibri" w:cs="Times New Roman"/>
          <w:lang w:bidi="ar-SA"/>
        </w:rPr>
        <w:t>izvještaj o proved</w:t>
      </w:r>
      <w:r>
        <w:rPr>
          <w:rFonts w:ascii="Calibri" w:eastAsia="Calibri" w:hAnsi="Calibri" w:cs="Times New Roman"/>
          <w:lang w:bidi="ar-SA"/>
        </w:rPr>
        <w:t>b</w:t>
      </w:r>
      <w:r w:rsidRPr="008D3655">
        <w:rPr>
          <w:rFonts w:ascii="Calibri" w:eastAsia="Calibri" w:hAnsi="Calibri" w:cs="Times New Roman"/>
          <w:lang w:bidi="ar-SA"/>
        </w:rPr>
        <w:t>i Akcijskog plana energetski održivog razvitka</w:t>
      </w:r>
      <w:r>
        <w:rPr>
          <w:rFonts w:ascii="Calibri" w:eastAsia="Calibri" w:hAnsi="Calibri" w:cs="Times New Roman"/>
          <w:lang w:bidi="ar-SA"/>
        </w:rPr>
        <w:t xml:space="preserve"> (SEAP)</w:t>
      </w:r>
      <w:r w:rsidRPr="008D3655">
        <w:rPr>
          <w:rFonts w:ascii="Calibri" w:eastAsia="Calibri" w:hAnsi="Calibri" w:cs="Times New Roman"/>
          <w:lang w:bidi="ar-SA"/>
        </w:rPr>
        <w:t xml:space="preserve">. Svakako je važno naglasiti da je Grad </w:t>
      </w:r>
      <w:r w:rsidR="000528F8">
        <w:rPr>
          <w:rFonts w:ascii="Calibri" w:eastAsia="Calibri" w:hAnsi="Calibri" w:cs="Times New Roman"/>
          <w:lang w:bidi="ar-SA"/>
        </w:rPr>
        <w:t>Osijek</w:t>
      </w:r>
      <w:r w:rsidRPr="008D3655">
        <w:rPr>
          <w:rFonts w:ascii="Calibri" w:eastAsia="Calibri" w:hAnsi="Calibri" w:cs="Times New Roman"/>
          <w:lang w:bidi="ar-SA"/>
        </w:rPr>
        <w:t xml:space="preserve"> </w:t>
      </w:r>
      <w:r>
        <w:rPr>
          <w:rFonts w:ascii="Calibri" w:eastAsia="Calibri" w:hAnsi="Calibri" w:cs="Times New Roman"/>
          <w:lang w:bidi="ar-SA"/>
        </w:rPr>
        <w:t>izradio izvještaje prema zahtjevima Sporazuma gradonačelnika</w:t>
      </w:r>
      <w:r w:rsidR="000528F8">
        <w:rPr>
          <w:rFonts w:ascii="Calibri" w:eastAsia="Calibri" w:hAnsi="Calibri" w:cs="Times New Roman"/>
          <w:lang w:bidi="ar-SA"/>
        </w:rPr>
        <w:t>.</w:t>
      </w:r>
    </w:p>
    <w:p w14:paraId="1E5E6BEE" w14:textId="2E84F25A" w:rsidR="00AA38BF" w:rsidRPr="00E22580" w:rsidRDefault="00AA38BF" w:rsidP="009C0913">
      <w:pPr>
        <w:rPr>
          <w:rFonts w:ascii="Calibri" w:eastAsia="Calibri" w:hAnsi="Calibri" w:cs="Times New Roman"/>
          <w:b/>
          <w:lang w:bidi="ar-SA"/>
        </w:rPr>
      </w:pPr>
      <w:r w:rsidRPr="00AA38BF">
        <w:rPr>
          <w:rFonts w:ascii="Calibri" w:eastAsia="Calibri" w:hAnsi="Calibri" w:cs="Times New Roman"/>
          <w:lang w:bidi="ar-SA"/>
        </w:rPr>
        <w:t xml:space="preserve">Zakon o zaštiti zraka </w:t>
      </w:r>
      <w:r>
        <w:rPr>
          <w:rFonts w:ascii="Calibri" w:eastAsia="Calibri" w:hAnsi="Calibri" w:cs="Times New Roman"/>
          <w:lang w:bidi="ar-SA"/>
        </w:rPr>
        <w:t>(NN 127/19</w:t>
      </w:r>
      <w:r w:rsidRPr="00F46054">
        <w:rPr>
          <w:rFonts w:ascii="Calibri" w:eastAsia="Calibri" w:hAnsi="Calibri" w:cs="Times New Roman"/>
          <w:lang w:bidi="ar-SA"/>
        </w:rPr>
        <w:t>)</w:t>
      </w:r>
      <w:r>
        <w:rPr>
          <w:rFonts w:ascii="Calibri" w:eastAsia="Calibri" w:hAnsi="Calibri" w:cs="Times New Roman"/>
          <w:lang w:bidi="ar-SA"/>
        </w:rPr>
        <w:t xml:space="preserve"> </w:t>
      </w:r>
      <w:r w:rsidRPr="00AA38BF">
        <w:rPr>
          <w:rFonts w:ascii="Calibri" w:eastAsia="Calibri" w:hAnsi="Calibri" w:cs="Times New Roman"/>
          <w:lang w:bidi="ar-SA"/>
        </w:rPr>
        <w:t xml:space="preserve">zakonska </w:t>
      </w:r>
      <w:r>
        <w:rPr>
          <w:rFonts w:ascii="Calibri" w:eastAsia="Calibri" w:hAnsi="Calibri" w:cs="Times New Roman"/>
          <w:lang w:bidi="ar-SA"/>
        </w:rPr>
        <w:t xml:space="preserve">je </w:t>
      </w:r>
      <w:r w:rsidRPr="00AA38BF">
        <w:rPr>
          <w:rFonts w:ascii="Calibri" w:eastAsia="Calibri" w:hAnsi="Calibri" w:cs="Times New Roman"/>
          <w:lang w:bidi="ar-SA"/>
        </w:rPr>
        <w:t xml:space="preserve">osnova za izradu </w:t>
      </w:r>
      <w:r w:rsidRPr="00E22580">
        <w:rPr>
          <w:rFonts w:ascii="Calibri" w:eastAsia="Calibri" w:hAnsi="Calibri" w:cs="Times New Roman"/>
          <w:b/>
          <w:lang w:bidi="ar-SA"/>
        </w:rPr>
        <w:t>Programa zaštite zraka</w:t>
      </w:r>
      <w:r w:rsidRPr="00AA38BF">
        <w:rPr>
          <w:rFonts w:ascii="Calibri" w:eastAsia="Calibri" w:hAnsi="Calibri" w:cs="Times New Roman"/>
          <w:lang w:bidi="ar-SA"/>
        </w:rPr>
        <w:t xml:space="preserve"> koji se donosi na 4 godine, a </w:t>
      </w:r>
      <w:r>
        <w:rPr>
          <w:rFonts w:ascii="Calibri" w:eastAsia="Calibri" w:hAnsi="Calibri" w:cs="Times New Roman"/>
          <w:lang w:bidi="ar-SA"/>
        </w:rPr>
        <w:t>Zakon o klimatskim promjenama i</w:t>
      </w:r>
      <w:r w:rsidRPr="00AA38BF">
        <w:rPr>
          <w:rFonts w:ascii="Calibri" w:eastAsia="Calibri" w:hAnsi="Calibri" w:cs="Times New Roman"/>
          <w:lang w:bidi="ar-SA"/>
        </w:rPr>
        <w:t xml:space="preserve"> zaštiti ozonskog sloja</w:t>
      </w:r>
      <w:r>
        <w:rPr>
          <w:rFonts w:ascii="Calibri" w:eastAsia="Calibri" w:hAnsi="Calibri" w:cs="Times New Roman"/>
          <w:lang w:bidi="ar-SA"/>
        </w:rPr>
        <w:t xml:space="preserve"> (NN 127/19) je</w:t>
      </w:r>
      <w:r w:rsidRPr="00F46054">
        <w:rPr>
          <w:rFonts w:ascii="Calibri" w:eastAsia="Calibri" w:hAnsi="Calibri" w:cs="Times New Roman"/>
          <w:lang w:bidi="ar-SA"/>
        </w:rPr>
        <w:t xml:space="preserve"> </w:t>
      </w:r>
      <w:r w:rsidRPr="00AA38BF">
        <w:rPr>
          <w:rFonts w:ascii="Calibri" w:eastAsia="Calibri" w:hAnsi="Calibri" w:cs="Times New Roman"/>
          <w:lang w:bidi="ar-SA"/>
        </w:rPr>
        <w:t xml:space="preserve">osnova za izradu </w:t>
      </w:r>
      <w:r w:rsidRPr="00E22580">
        <w:rPr>
          <w:rFonts w:ascii="Calibri" w:eastAsia="Calibri" w:hAnsi="Calibri" w:cs="Times New Roman"/>
          <w:b/>
          <w:lang w:bidi="ar-SA"/>
        </w:rPr>
        <w:t>Programa ublažavanja klimatskih promjena, prilagodbe klimatskim promjenama i zaštite ozonskog sloja.</w:t>
      </w:r>
    </w:p>
    <w:p w14:paraId="61DD0DA9" w14:textId="3020EB05" w:rsidR="00AA38BF" w:rsidRDefault="00AA38BF" w:rsidP="009C0913">
      <w:pPr>
        <w:rPr>
          <w:rFonts w:ascii="Calibri" w:eastAsia="Calibri" w:hAnsi="Calibri" w:cs="Times New Roman"/>
          <w:lang w:bidi="ar-SA"/>
        </w:rPr>
      </w:pPr>
      <w:r w:rsidRPr="00F46054">
        <w:rPr>
          <w:rFonts w:ascii="Calibri" w:eastAsia="Calibri" w:hAnsi="Calibri" w:cs="Times New Roman"/>
          <w:lang w:bidi="ar-SA"/>
        </w:rPr>
        <w:t xml:space="preserve">Sukladno </w:t>
      </w:r>
      <w:r w:rsidRPr="00284738">
        <w:rPr>
          <w:rFonts w:ascii="Calibri" w:eastAsia="Calibri" w:hAnsi="Calibri" w:cs="Times New Roman"/>
          <w:lang w:bidi="ar-SA"/>
        </w:rPr>
        <w:t>stavk</w:t>
      </w:r>
      <w:r>
        <w:rPr>
          <w:rFonts w:ascii="Calibri" w:eastAsia="Calibri" w:hAnsi="Calibri" w:cs="Times New Roman"/>
          <w:lang w:bidi="ar-SA"/>
        </w:rPr>
        <w:t>u</w:t>
      </w:r>
      <w:r w:rsidRPr="00284738">
        <w:rPr>
          <w:rFonts w:ascii="Calibri" w:eastAsia="Calibri" w:hAnsi="Calibri" w:cs="Times New Roman"/>
          <w:lang w:bidi="ar-SA"/>
        </w:rPr>
        <w:t xml:space="preserve"> 1.</w:t>
      </w:r>
      <w:r>
        <w:rPr>
          <w:rFonts w:ascii="Calibri" w:eastAsia="Calibri" w:hAnsi="Calibri" w:cs="Times New Roman"/>
          <w:lang w:bidi="ar-SA"/>
        </w:rPr>
        <w:t>,</w:t>
      </w:r>
      <w:r w:rsidRPr="00284738">
        <w:rPr>
          <w:rFonts w:ascii="Calibri" w:eastAsia="Calibri" w:hAnsi="Calibri" w:cs="Times New Roman"/>
          <w:lang w:bidi="ar-SA"/>
        </w:rPr>
        <w:t xml:space="preserve"> članka 13., Zakona o zaštiti zraka, predstavničko tijelo velikoga grada dužno je donijeti Program zaštite zraka </w:t>
      </w:r>
      <w:r>
        <w:rPr>
          <w:rFonts w:ascii="Calibri" w:eastAsia="Calibri" w:hAnsi="Calibri" w:cs="Times New Roman"/>
          <w:lang w:bidi="ar-SA"/>
        </w:rPr>
        <w:t xml:space="preserve">za period od 4 godine </w:t>
      </w:r>
      <w:r w:rsidRPr="00284738">
        <w:rPr>
          <w:rFonts w:ascii="Calibri" w:eastAsia="Calibri" w:hAnsi="Calibri" w:cs="Times New Roman"/>
          <w:lang w:bidi="ar-SA"/>
        </w:rPr>
        <w:t>koji je sastavni dio programa zaštite okoliša za područje velikoga grada i koji se donosi sukladno zakonu kojim se uređuje zaštita okoliša</w:t>
      </w:r>
      <w:r>
        <w:rPr>
          <w:rFonts w:ascii="Calibri" w:eastAsia="Calibri" w:hAnsi="Calibri" w:cs="Times New Roman"/>
          <w:lang w:bidi="ar-SA"/>
        </w:rPr>
        <w:t>.</w:t>
      </w:r>
    </w:p>
    <w:p w14:paraId="47B61C1E" w14:textId="3D9FB3BB" w:rsidR="000800F6" w:rsidRPr="00F46054" w:rsidRDefault="000800F6" w:rsidP="009C0913">
      <w:pPr>
        <w:rPr>
          <w:rFonts w:ascii="Calibri" w:eastAsia="Calibri" w:hAnsi="Calibri" w:cs="Times New Roman"/>
          <w:lang w:bidi="ar-SA"/>
        </w:rPr>
      </w:pPr>
      <w:r>
        <w:rPr>
          <w:rFonts w:ascii="Calibri" w:eastAsia="Calibri" w:hAnsi="Calibri" w:cs="Times New Roman"/>
          <w:lang w:bidi="ar-SA"/>
        </w:rPr>
        <w:t>Sukladno</w:t>
      </w:r>
      <w:r w:rsidRPr="00284738">
        <w:rPr>
          <w:rFonts w:ascii="Calibri" w:eastAsia="Calibri" w:hAnsi="Calibri" w:cs="Times New Roman"/>
          <w:lang w:bidi="ar-SA"/>
        </w:rPr>
        <w:t xml:space="preserve"> stavk</w:t>
      </w:r>
      <w:r>
        <w:rPr>
          <w:rFonts w:ascii="Calibri" w:eastAsia="Calibri" w:hAnsi="Calibri" w:cs="Times New Roman"/>
          <w:lang w:bidi="ar-SA"/>
        </w:rPr>
        <w:t>u</w:t>
      </w:r>
      <w:r w:rsidRPr="00284738">
        <w:rPr>
          <w:rFonts w:ascii="Calibri" w:eastAsia="Calibri" w:hAnsi="Calibri" w:cs="Times New Roman"/>
          <w:lang w:bidi="ar-SA"/>
        </w:rPr>
        <w:t xml:space="preserve"> 1.</w:t>
      </w:r>
      <w:r>
        <w:rPr>
          <w:rFonts w:ascii="Calibri" w:eastAsia="Calibri" w:hAnsi="Calibri" w:cs="Times New Roman"/>
          <w:lang w:bidi="ar-SA"/>
        </w:rPr>
        <w:t>,</w:t>
      </w:r>
      <w:r w:rsidRPr="00284738">
        <w:rPr>
          <w:rFonts w:ascii="Calibri" w:eastAsia="Calibri" w:hAnsi="Calibri" w:cs="Times New Roman"/>
          <w:lang w:bidi="ar-SA"/>
        </w:rPr>
        <w:t xml:space="preserve"> članka 19. Zakona o klimatskim promjenama i zaštiti ozonskog sloja, predstavničko tijelo velikoga grada donosi program ublažavanja klimatskih promjena, prilagodbe klimatskim promjenama i zaštite ozonskog sloja, koji je sastavni dio programa zaštite okoliša za područje velikoga grada.</w:t>
      </w:r>
      <w:r>
        <w:rPr>
          <w:rFonts w:ascii="Calibri" w:eastAsia="Calibri" w:hAnsi="Calibri" w:cs="Times New Roman"/>
          <w:lang w:bidi="ar-SA"/>
        </w:rPr>
        <w:t xml:space="preserve"> </w:t>
      </w:r>
      <w:r w:rsidR="00323F69">
        <w:rPr>
          <w:rFonts w:ascii="Calibri" w:eastAsia="Calibri" w:hAnsi="Calibri" w:cs="Times New Roman"/>
          <w:lang w:bidi="ar-SA"/>
        </w:rPr>
        <w:t>Iz</w:t>
      </w:r>
      <w:r w:rsidR="00323F69" w:rsidRPr="00F46054">
        <w:rPr>
          <w:rFonts w:ascii="Calibri" w:eastAsia="Calibri" w:hAnsi="Calibri" w:cs="Times New Roman"/>
          <w:lang w:bidi="ar-SA"/>
        </w:rPr>
        <w:t xml:space="preserve"> </w:t>
      </w:r>
      <w:r w:rsidRPr="00F46054">
        <w:rPr>
          <w:rFonts w:ascii="Calibri" w:eastAsia="Calibri" w:hAnsi="Calibri" w:cs="Times New Roman"/>
          <w:lang w:bidi="ar-SA"/>
        </w:rPr>
        <w:t xml:space="preserve">navedenog proizlazi da se Program zaštite zraka </w:t>
      </w:r>
      <w:r>
        <w:rPr>
          <w:rFonts w:ascii="Calibri" w:eastAsia="Calibri" w:hAnsi="Calibri" w:cs="Times New Roman"/>
          <w:lang w:bidi="ar-SA"/>
        </w:rPr>
        <w:t xml:space="preserve">kao i Program </w:t>
      </w:r>
      <w:r w:rsidRPr="00284738">
        <w:rPr>
          <w:rFonts w:ascii="Calibri" w:eastAsia="Calibri" w:hAnsi="Calibri" w:cs="Times New Roman"/>
          <w:lang w:bidi="ar-SA"/>
        </w:rPr>
        <w:t xml:space="preserve">ublažavanja klimatskih promjena, prilagodbe klimatskim promjenama i zaštite ozonskog sloja </w:t>
      </w:r>
      <w:r w:rsidRPr="00F46054">
        <w:rPr>
          <w:rFonts w:ascii="Calibri" w:eastAsia="Calibri" w:hAnsi="Calibri" w:cs="Times New Roman"/>
          <w:lang w:bidi="ar-SA"/>
        </w:rPr>
        <w:t>donos</w:t>
      </w:r>
      <w:r>
        <w:rPr>
          <w:rFonts w:ascii="Calibri" w:eastAsia="Calibri" w:hAnsi="Calibri" w:cs="Times New Roman"/>
          <w:lang w:bidi="ar-SA"/>
        </w:rPr>
        <w:t>e</w:t>
      </w:r>
      <w:r w:rsidRPr="00F46054">
        <w:rPr>
          <w:rFonts w:ascii="Calibri" w:eastAsia="Calibri" w:hAnsi="Calibri" w:cs="Times New Roman"/>
          <w:lang w:bidi="ar-SA"/>
        </w:rPr>
        <w:t xml:space="preserve"> za isto razdoblje, iako to nije definirano </w:t>
      </w:r>
      <w:r>
        <w:rPr>
          <w:rFonts w:ascii="Calibri" w:eastAsia="Calibri" w:hAnsi="Calibri" w:cs="Times New Roman"/>
          <w:lang w:bidi="ar-SA"/>
        </w:rPr>
        <w:t xml:space="preserve">posebnim zakonima. </w:t>
      </w:r>
    </w:p>
    <w:p w14:paraId="30617993" w14:textId="0B8AC486" w:rsidR="000800F6" w:rsidRPr="00F46054" w:rsidRDefault="000800F6" w:rsidP="009C0913">
      <w:pPr>
        <w:rPr>
          <w:rFonts w:ascii="Calibri" w:eastAsia="Calibri" w:hAnsi="Calibri" w:cs="Times New Roman"/>
          <w:lang w:bidi="ar-SA"/>
        </w:rPr>
      </w:pPr>
      <w:r w:rsidRPr="00F46054">
        <w:rPr>
          <w:rFonts w:ascii="Calibri" w:eastAsia="Calibri" w:hAnsi="Calibri" w:cs="Times New Roman"/>
          <w:lang w:bidi="ar-SA"/>
        </w:rPr>
        <w:t xml:space="preserve">Upravni odjel za </w:t>
      </w:r>
      <w:r w:rsidR="00D651FA" w:rsidRPr="00D651FA">
        <w:rPr>
          <w:rFonts w:ascii="Calibri" w:eastAsia="Calibri" w:hAnsi="Calibri" w:cs="Times New Roman"/>
          <w:lang w:bidi="ar-SA"/>
        </w:rPr>
        <w:t xml:space="preserve">graditeljstvo, energetsku učinkovitost i zaštitu okoliša </w:t>
      </w:r>
      <w:r w:rsidRPr="00F46054">
        <w:rPr>
          <w:rFonts w:ascii="Calibri" w:eastAsia="Calibri" w:hAnsi="Calibri" w:cs="Times New Roman"/>
          <w:lang w:bidi="ar-SA"/>
        </w:rPr>
        <w:t xml:space="preserve">Grada </w:t>
      </w:r>
      <w:r w:rsidR="000528F8">
        <w:rPr>
          <w:rFonts w:ascii="Calibri" w:eastAsia="Calibri" w:hAnsi="Calibri" w:cs="Times New Roman"/>
          <w:lang w:bidi="ar-SA"/>
        </w:rPr>
        <w:t xml:space="preserve">Osijeka </w:t>
      </w:r>
      <w:r w:rsidRPr="00F46054">
        <w:rPr>
          <w:rFonts w:ascii="Calibri" w:eastAsia="Calibri" w:hAnsi="Calibri" w:cs="Times New Roman"/>
          <w:lang w:bidi="ar-SA"/>
        </w:rPr>
        <w:t>je nositelj izrade</w:t>
      </w:r>
      <w:r w:rsidR="00AA38BF">
        <w:rPr>
          <w:rFonts w:ascii="Calibri" w:eastAsia="Calibri" w:hAnsi="Calibri" w:cs="Times New Roman"/>
          <w:lang w:bidi="ar-SA"/>
        </w:rPr>
        <w:t xml:space="preserve"> novih dokumenata -</w:t>
      </w:r>
      <w:r w:rsidRPr="00F46054">
        <w:rPr>
          <w:rFonts w:ascii="Calibri" w:eastAsia="Calibri" w:hAnsi="Calibri" w:cs="Times New Roman"/>
          <w:lang w:bidi="ar-SA"/>
        </w:rPr>
        <w:t xml:space="preserve"> </w:t>
      </w:r>
      <w:r w:rsidR="00AA38BF" w:rsidRPr="00AA38BF">
        <w:rPr>
          <w:rFonts w:ascii="Calibri" w:eastAsia="Calibri" w:hAnsi="Calibri" w:cs="Times New Roman"/>
          <w:lang w:bidi="ar-SA"/>
        </w:rPr>
        <w:t>Programa zaštite zraka grada Osijeka za razdoblje 2021.-2024. i Programa ublažavanja klimatskih promjena, pr</w:t>
      </w:r>
      <w:r w:rsidR="00AA38BF">
        <w:rPr>
          <w:rFonts w:ascii="Calibri" w:eastAsia="Calibri" w:hAnsi="Calibri" w:cs="Times New Roman"/>
          <w:lang w:bidi="ar-SA"/>
        </w:rPr>
        <w:t>ilagodbe klimatskim promjenama i</w:t>
      </w:r>
      <w:r w:rsidR="00AA38BF" w:rsidRPr="00AA38BF">
        <w:rPr>
          <w:rFonts w:ascii="Calibri" w:eastAsia="Calibri" w:hAnsi="Calibri" w:cs="Times New Roman"/>
          <w:lang w:bidi="ar-SA"/>
        </w:rPr>
        <w:t xml:space="preserve"> zaštite ozonskog sloja grada Osijeka.</w:t>
      </w:r>
      <w:r w:rsidR="007F3B65">
        <w:rPr>
          <w:rFonts w:ascii="Calibri" w:eastAsia="Calibri" w:hAnsi="Calibri" w:cs="Times New Roman"/>
          <w:lang w:bidi="ar-SA"/>
        </w:rPr>
        <w:t xml:space="preserve"> </w:t>
      </w:r>
      <w:r>
        <w:rPr>
          <w:rFonts w:ascii="Calibri" w:eastAsia="Calibri" w:hAnsi="Calibri" w:cs="Times New Roman"/>
          <w:lang w:bidi="ar-SA"/>
        </w:rPr>
        <w:t xml:space="preserve">Do sada </w:t>
      </w:r>
      <w:r w:rsidR="00D651FA">
        <w:rPr>
          <w:rFonts w:ascii="Calibri" w:eastAsia="Calibri" w:hAnsi="Calibri" w:cs="Times New Roman"/>
          <w:lang w:bidi="ar-SA"/>
        </w:rPr>
        <w:t>je napravljen i usvojen</w:t>
      </w:r>
      <w:r>
        <w:rPr>
          <w:rFonts w:ascii="Calibri" w:eastAsia="Calibri" w:hAnsi="Calibri" w:cs="Times New Roman"/>
          <w:lang w:bidi="ar-SA"/>
        </w:rPr>
        <w:t xml:space="preserve"> Program</w:t>
      </w:r>
      <w:r w:rsidRPr="00F46054">
        <w:rPr>
          <w:rFonts w:ascii="Calibri" w:eastAsia="Calibri" w:hAnsi="Calibri" w:cs="Times New Roman"/>
          <w:lang w:bidi="ar-SA"/>
        </w:rPr>
        <w:t xml:space="preserve"> zaštite zraka, ozonskog sloja, ublažavanja klimatskih promjena</w:t>
      </w:r>
      <w:r>
        <w:rPr>
          <w:rFonts w:ascii="Calibri" w:eastAsia="Calibri" w:hAnsi="Calibri" w:cs="Times New Roman"/>
          <w:lang w:bidi="ar-SA"/>
        </w:rPr>
        <w:t xml:space="preserve"> i prilag</w:t>
      </w:r>
      <w:r w:rsidR="00D651FA">
        <w:rPr>
          <w:rFonts w:ascii="Calibri" w:eastAsia="Calibri" w:hAnsi="Calibri" w:cs="Times New Roman"/>
          <w:lang w:bidi="ar-SA"/>
        </w:rPr>
        <w:t>odbe klimatskim promjenama (2017.-2020.).</w:t>
      </w:r>
    </w:p>
    <w:p w14:paraId="2681CB9A" w14:textId="716271DC" w:rsidR="000800F6" w:rsidRDefault="000800F6" w:rsidP="009C0913">
      <w:pPr>
        <w:rPr>
          <w:rFonts w:ascii="Calibri" w:eastAsia="Calibri" w:hAnsi="Calibri" w:cs="Times New Roman"/>
          <w:lang w:bidi="ar-SA"/>
        </w:rPr>
      </w:pPr>
      <w:r w:rsidRPr="00F46054">
        <w:rPr>
          <w:rFonts w:ascii="Calibri" w:eastAsia="Calibri" w:hAnsi="Calibri" w:cs="Times New Roman"/>
          <w:lang w:bidi="ar-SA"/>
        </w:rPr>
        <w:t xml:space="preserve">Svrha </w:t>
      </w:r>
      <w:r w:rsidR="00AA38BF">
        <w:rPr>
          <w:rFonts w:ascii="Calibri" w:eastAsia="Calibri" w:hAnsi="Calibri" w:cs="Times New Roman"/>
          <w:lang w:bidi="ar-SA"/>
        </w:rPr>
        <w:t xml:space="preserve">gore navedenih </w:t>
      </w:r>
      <w:r w:rsidRPr="00F46054">
        <w:rPr>
          <w:rFonts w:ascii="Calibri" w:eastAsia="Calibri" w:hAnsi="Calibri" w:cs="Times New Roman"/>
          <w:lang w:bidi="ar-SA"/>
        </w:rPr>
        <w:t xml:space="preserve">Programa je definiranje ciljeva i mjera za sprječavanje i smanjivanje </w:t>
      </w:r>
      <w:r w:rsidR="004513BF" w:rsidRPr="004513BF">
        <w:rPr>
          <w:rFonts w:ascii="Calibri" w:eastAsia="Calibri" w:hAnsi="Calibri" w:cs="Times New Roman"/>
          <w:lang w:bidi="ar-SA"/>
        </w:rPr>
        <w:t>onečišćenja</w:t>
      </w:r>
      <w:r w:rsidRPr="00F46054">
        <w:rPr>
          <w:rFonts w:ascii="Calibri" w:eastAsia="Calibri" w:hAnsi="Calibri" w:cs="Times New Roman"/>
          <w:lang w:bidi="ar-SA"/>
        </w:rPr>
        <w:t xml:space="preserve"> zraka, </w:t>
      </w:r>
      <w:r w:rsidR="004513BF">
        <w:rPr>
          <w:rFonts w:ascii="Calibri" w:eastAsia="Calibri" w:hAnsi="Calibri" w:cs="Times New Roman"/>
          <w:lang w:bidi="ar-SA"/>
        </w:rPr>
        <w:t xml:space="preserve">za </w:t>
      </w:r>
      <w:r w:rsidRPr="00F46054">
        <w:rPr>
          <w:rFonts w:ascii="Calibri" w:eastAsia="Calibri" w:hAnsi="Calibri" w:cs="Times New Roman"/>
          <w:lang w:bidi="ar-SA"/>
        </w:rPr>
        <w:t>zaštitu ozonskog sloja i prilagodbu klimatskim promjena</w:t>
      </w:r>
      <w:r>
        <w:rPr>
          <w:rFonts w:ascii="Calibri" w:eastAsia="Calibri" w:hAnsi="Calibri" w:cs="Times New Roman"/>
          <w:lang w:bidi="ar-SA"/>
        </w:rPr>
        <w:t>ma</w:t>
      </w:r>
      <w:r w:rsidRPr="00F46054">
        <w:rPr>
          <w:rFonts w:ascii="Calibri" w:eastAsia="Calibri" w:hAnsi="Calibri" w:cs="Times New Roman"/>
          <w:lang w:bidi="ar-SA"/>
        </w:rPr>
        <w:t xml:space="preserve"> po sektorima utjecaja s redoslijedom, rokovima i obveznicima provedbe mjera, procjenom sredstava za njegovu provedbu kao i za praćenje njegove provedbe, a s osnovnim ciljem zaštite i trajnog poboljšanja kvalitete zraka.</w:t>
      </w:r>
    </w:p>
    <w:p w14:paraId="03AA3E31" w14:textId="77777777" w:rsidR="000800F6" w:rsidRDefault="000800F6">
      <w:pPr>
        <w:jc w:val="left"/>
        <w:rPr>
          <w:rFonts w:asciiTheme="majorHAnsi" w:eastAsia="Calibri" w:hAnsiTheme="majorHAnsi" w:cstheme="majorBidi"/>
          <w:b/>
          <w:bCs/>
          <w:sz w:val="24"/>
          <w:lang w:bidi="ar-SA"/>
        </w:rPr>
      </w:pPr>
      <w:r>
        <w:br w:type="page"/>
      </w:r>
    </w:p>
    <w:p w14:paraId="4AAA1CF4" w14:textId="300E0C7B" w:rsidR="000800F6" w:rsidRDefault="000800F6" w:rsidP="00B6704B">
      <w:pPr>
        <w:pStyle w:val="Heading3"/>
      </w:pPr>
      <w:bookmarkStart w:id="9" w:name="_Toc68789924"/>
      <w:r w:rsidRPr="00125E74">
        <w:lastRenderedPageBreak/>
        <w:t>Organizacijska struktura i kapaciteti</w:t>
      </w:r>
      <w:bookmarkEnd w:id="9"/>
    </w:p>
    <w:p w14:paraId="62913E78" w14:textId="0B9B6860" w:rsidR="000800F6" w:rsidRDefault="0070623E" w:rsidP="00D620D1">
      <w:pPr>
        <w:rPr>
          <w:lang w:bidi="ar-SA"/>
        </w:rPr>
      </w:pPr>
      <w:r>
        <w:rPr>
          <w:noProof/>
          <w:lang w:val="en-US" w:bidi="ar-SA"/>
        </w:rPr>
        <mc:AlternateContent>
          <mc:Choice Requires="wps">
            <w:drawing>
              <wp:anchor distT="0" distB="0" distL="114300" distR="114300" simplePos="0" relativeHeight="251695104" behindDoc="0" locked="0" layoutInCell="1" allowOverlap="1" wp14:anchorId="4179A531" wp14:editId="2FB1CA54">
                <wp:simplePos x="0" y="0"/>
                <wp:positionH relativeFrom="column">
                  <wp:posOffset>6043930</wp:posOffset>
                </wp:positionH>
                <wp:positionV relativeFrom="page">
                  <wp:posOffset>3235325</wp:posOffset>
                </wp:positionV>
                <wp:extent cx="600710" cy="497840"/>
                <wp:effectExtent l="0" t="0" r="8890" b="0"/>
                <wp:wrapSquare wrapText="bothSides"/>
                <wp:docPr id="8" name="Rounded Rectangle 8"/>
                <wp:cNvGraphicFramePr/>
                <a:graphic xmlns:a="http://schemas.openxmlformats.org/drawingml/2006/main">
                  <a:graphicData uri="http://schemas.microsoft.com/office/word/2010/wordprocessingShape">
                    <wps:wsp>
                      <wps:cNvSpPr/>
                      <wps:spPr>
                        <a:xfrm>
                          <a:off x="0" y="0"/>
                          <a:ext cx="600710" cy="497840"/>
                        </a:xfrm>
                        <a:prstGeom prst="roundRect">
                          <a:avLst/>
                        </a:prstGeom>
                        <a:solidFill>
                          <a:srgbClr val="F8F8F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B80568" id="Rounded Rectangle 8" o:spid="_x0000_s1026" style="position:absolute;margin-left:475.9pt;margin-top:254.75pt;width:47.3pt;height:39.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" fillcolor="#f8f8f8" stroked="f" strokeweight="2pt">
                <w10:wrap type="square" anchory="page"/>
              </v:roundrect>
            </w:pict>
          </mc:Fallback>
        </mc:AlternateContent>
      </w:r>
    </w:p>
    <w:p w14:paraId="46F71DAC" w14:textId="2649EAEB" w:rsidR="000800F6" w:rsidRDefault="00475827" w:rsidP="007B0F4D">
      <w:pPr>
        <w:keepNext/>
      </w:pPr>
      <w:r w:rsidRPr="00475827">
        <w:rPr>
          <w:noProof/>
          <w:lang w:val="en-US" w:bidi="ar-SA"/>
        </w:rPr>
        <w:drawing>
          <wp:inline distT="0" distB="0" distL="0" distR="0" wp14:anchorId="3BC3D70A" wp14:editId="3AB52283">
            <wp:extent cx="5768340" cy="2835706"/>
            <wp:effectExtent l="0" t="0" r="3810" b="3175"/>
            <wp:docPr id="192" name="Picture 192" descr="C:\Users\danie\DOOR\DoorHR - DRIVE 20200901\DOOR\PROJEKTI\COMPETE4SECAP\WP5 Facilitating finance of projects identified due to EnMS\SECAP\OSIJEK\Završno za komentiranje_OS\Osijek_ustrojstv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e\DOOR\DoorHR - DRIVE 20200901\DOOR\PROJEKTI\COMPETE4SECAP\WP5 Facilitating finance of projects identified due to EnMS\SECAP\OSIJEK\Završno za komentiranje_OS\Osijek_ustrojstvo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8340" cy="2835706"/>
                    </a:xfrm>
                    <a:prstGeom prst="rect">
                      <a:avLst/>
                    </a:prstGeom>
                    <a:noFill/>
                    <a:ln>
                      <a:noFill/>
                    </a:ln>
                  </pic:spPr>
                </pic:pic>
              </a:graphicData>
            </a:graphic>
          </wp:inline>
        </w:drawing>
      </w:r>
    </w:p>
    <w:p w14:paraId="40BC4ADD" w14:textId="04136669" w:rsidR="000800F6" w:rsidRPr="00D620D1" w:rsidRDefault="000800F6" w:rsidP="00475827">
      <w:pPr>
        <w:pStyle w:val="Caption"/>
        <w:jc w:val="left"/>
        <w:rPr>
          <w:lang w:bidi="ar-SA"/>
        </w:rPr>
      </w:pPr>
      <w:bookmarkStart w:id="10" w:name="_Toc64024267"/>
      <w:r>
        <w:t xml:space="preserve">Slika </w:t>
      </w:r>
      <w:r>
        <w:fldChar w:fldCharType="begin"/>
      </w:r>
      <w:r>
        <w:instrText xml:space="preserve"> SEQ Slika \* ARABIC </w:instrText>
      </w:r>
      <w:r>
        <w:fldChar w:fldCharType="separate"/>
      </w:r>
      <w:r w:rsidR="001F688B">
        <w:rPr>
          <w:noProof/>
        </w:rPr>
        <w:t>1</w:t>
      </w:r>
      <w:r>
        <w:fldChar w:fldCharType="end"/>
      </w:r>
      <w:r>
        <w:t xml:space="preserve">: </w:t>
      </w:r>
      <w:r w:rsidRPr="008462DA">
        <w:t xml:space="preserve">Upravna tijela Grada </w:t>
      </w:r>
      <w:r w:rsidR="000528F8">
        <w:t>Osijeka</w:t>
      </w:r>
      <w:bookmarkEnd w:id="10"/>
    </w:p>
    <w:p w14:paraId="5167EC98" w14:textId="5CB3EC33" w:rsidR="000800F6" w:rsidRDefault="000800F6" w:rsidP="00843040">
      <w:pPr>
        <w:jc w:val="left"/>
        <w:rPr>
          <w:rFonts w:ascii="Calibri" w:eastAsia="Calibri" w:hAnsi="Calibri" w:cs="Times New Roman"/>
          <w:b/>
          <w:lang w:bidi="ar-SA"/>
        </w:rPr>
      </w:pPr>
      <w:r>
        <w:rPr>
          <w:rFonts w:ascii="Calibri" w:eastAsia="Calibri" w:hAnsi="Calibri" w:cs="Times New Roman"/>
          <w:b/>
          <w:lang w:bidi="ar-SA"/>
        </w:rPr>
        <w:br w:type="page"/>
      </w:r>
      <w:r w:rsidRPr="000C1ECA">
        <w:rPr>
          <w:rFonts w:ascii="Calibri" w:eastAsia="Calibri" w:hAnsi="Calibri" w:cs="Times New Roman"/>
          <w:b/>
          <w:lang w:bidi="ar-SA"/>
        </w:rPr>
        <w:lastRenderedPageBreak/>
        <w:t>S obzirom da je SECAP akcijski plan koji obuhvaća veliki broj dionika i mjera</w:t>
      </w:r>
      <w:r w:rsidR="004513BF">
        <w:rPr>
          <w:rFonts w:ascii="Calibri" w:eastAsia="Calibri" w:hAnsi="Calibri" w:cs="Times New Roman"/>
          <w:b/>
          <w:lang w:bidi="ar-SA"/>
        </w:rPr>
        <w:t>,</w:t>
      </w:r>
      <w:r w:rsidRPr="000C1ECA">
        <w:rPr>
          <w:rFonts w:ascii="Calibri" w:eastAsia="Calibri" w:hAnsi="Calibri" w:cs="Times New Roman"/>
          <w:b/>
          <w:lang w:bidi="ar-SA"/>
        </w:rPr>
        <w:t xml:space="preserve"> svi odjeli </w:t>
      </w:r>
      <w:r w:rsidR="004513BF">
        <w:rPr>
          <w:rFonts w:ascii="Calibri" w:eastAsia="Calibri" w:hAnsi="Calibri" w:cs="Times New Roman"/>
          <w:b/>
          <w:lang w:bidi="ar-SA"/>
        </w:rPr>
        <w:t>obvezuju</w:t>
      </w:r>
      <w:r w:rsidRPr="000C1ECA">
        <w:rPr>
          <w:rFonts w:ascii="Calibri" w:eastAsia="Calibri" w:hAnsi="Calibri" w:cs="Times New Roman"/>
          <w:b/>
          <w:lang w:bidi="ar-SA"/>
        </w:rPr>
        <w:t xml:space="preserve"> se za provedbu istog unutar svojih ustrojstava.  </w:t>
      </w:r>
    </w:p>
    <w:p w14:paraId="16BDDD9D" w14:textId="524447FE" w:rsidR="000800F6" w:rsidRPr="00D05CE2" w:rsidRDefault="000800F6" w:rsidP="009A3CB0">
      <w:pPr>
        <w:rPr>
          <w:rFonts w:ascii="Calibri" w:eastAsia="Calibri" w:hAnsi="Calibri" w:cs="Times New Roman"/>
          <w:b/>
          <w:lang w:bidi="ar-SA"/>
        </w:rPr>
      </w:pPr>
      <w:r>
        <w:rPr>
          <w:rFonts w:ascii="Calibri" w:eastAsia="Calibri" w:hAnsi="Calibri" w:cs="Times New Roman"/>
          <w:b/>
          <w:lang w:bidi="ar-SA"/>
        </w:rPr>
        <w:t>Ukratko su opisana u</w:t>
      </w:r>
      <w:r w:rsidRPr="00D05CE2">
        <w:rPr>
          <w:rFonts w:ascii="Calibri" w:eastAsia="Calibri" w:hAnsi="Calibri" w:cs="Times New Roman"/>
          <w:b/>
          <w:lang w:bidi="ar-SA"/>
        </w:rPr>
        <w:t>pravn</w:t>
      </w:r>
      <w:r>
        <w:rPr>
          <w:rFonts w:ascii="Calibri" w:eastAsia="Calibri" w:hAnsi="Calibri" w:cs="Times New Roman"/>
          <w:b/>
          <w:lang w:bidi="ar-SA"/>
        </w:rPr>
        <w:t>a tijela</w:t>
      </w:r>
      <w:r w:rsidR="00024ABF">
        <w:rPr>
          <w:rFonts w:ascii="Calibri" w:eastAsia="Calibri" w:hAnsi="Calibri" w:cs="Times New Roman"/>
          <w:b/>
          <w:lang w:bidi="ar-SA"/>
        </w:rPr>
        <w:t xml:space="preserve">, trgovačka društva </w:t>
      </w:r>
      <w:r>
        <w:rPr>
          <w:rFonts w:ascii="Calibri" w:eastAsia="Calibri" w:hAnsi="Calibri" w:cs="Times New Roman"/>
          <w:b/>
          <w:lang w:bidi="ar-SA"/>
        </w:rPr>
        <w:t xml:space="preserve">Grada </w:t>
      </w:r>
      <w:r w:rsidR="000528F8">
        <w:rPr>
          <w:rFonts w:ascii="Calibri" w:eastAsia="Calibri" w:hAnsi="Calibri" w:cs="Times New Roman"/>
          <w:b/>
          <w:lang w:bidi="ar-SA"/>
        </w:rPr>
        <w:t>Osijeka</w:t>
      </w:r>
      <w:r w:rsidR="00024ABF">
        <w:rPr>
          <w:rFonts w:ascii="Calibri" w:eastAsia="Calibri" w:hAnsi="Calibri" w:cs="Times New Roman"/>
          <w:b/>
          <w:lang w:bidi="ar-SA"/>
        </w:rPr>
        <w:t xml:space="preserve"> i u</w:t>
      </w:r>
      <w:r w:rsidR="00024ABF" w:rsidRPr="00024ABF">
        <w:rPr>
          <w:rFonts w:ascii="Calibri" w:eastAsia="Calibri" w:hAnsi="Calibri" w:cs="Times New Roman"/>
          <w:b/>
          <w:lang w:bidi="ar-SA"/>
        </w:rPr>
        <w:t>stanove s područja obrazovanja i kulture kojima je osnivač/suosnivač Grad Osijek</w:t>
      </w:r>
      <w:r w:rsidR="009F324F">
        <w:rPr>
          <w:rFonts w:ascii="Calibri" w:eastAsia="Calibri" w:hAnsi="Calibri" w:cs="Times New Roman"/>
          <w:b/>
          <w:lang w:bidi="ar-SA"/>
        </w:rPr>
        <w:t xml:space="preserve"> koj</w:t>
      </w:r>
      <w:r w:rsidR="00FE1F7A">
        <w:rPr>
          <w:rFonts w:ascii="Calibri" w:eastAsia="Calibri" w:hAnsi="Calibri" w:cs="Times New Roman"/>
          <w:b/>
          <w:lang w:bidi="ar-SA"/>
        </w:rPr>
        <w:t>e</w:t>
      </w:r>
      <w:r>
        <w:rPr>
          <w:rFonts w:ascii="Calibri" w:eastAsia="Calibri" w:hAnsi="Calibri" w:cs="Times New Roman"/>
          <w:b/>
          <w:lang w:bidi="ar-SA"/>
        </w:rPr>
        <w:t xml:space="preserve"> izravno doprinose izradi i provedbi SECAP-a.</w:t>
      </w:r>
    </w:p>
    <w:p w14:paraId="7C89DAAE" w14:textId="5A7425CD"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 xml:space="preserve">Ured </w:t>
      </w:r>
      <w:r w:rsidR="004513BF">
        <w:rPr>
          <w:rFonts w:ascii="Calibri" w:eastAsia="Calibri" w:hAnsi="Calibri" w:cs="Times New Roman"/>
          <w:u w:val="single"/>
          <w:lang w:bidi="ar-SA"/>
        </w:rPr>
        <w:t>g</w:t>
      </w:r>
      <w:r w:rsidRPr="000528F8">
        <w:rPr>
          <w:rFonts w:ascii="Calibri" w:eastAsia="Calibri" w:hAnsi="Calibri" w:cs="Times New Roman"/>
          <w:u w:val="single"/>
          <w:lang w:bidi="ar-SA"/>
        </w:rPr>
        <w:t>radonačelnika</w:t>
      </w:r>
    </w:p>
    <w:p w14:paraId="4F973F45" w14:textId="66DF6DE7"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 xml:space="preserve">U Uredu </w:t>
      </w:r>
      <w:r w:rsidR="004513BF">
        <w:rPr>
          <w:rFonts w:ascii="Calibri" w:eastAsia="Calibri" w:hAnsi="Calibri" w:cs="Times New Roman"/>
          <w:lang w:bidi="ar-SA"/>
        </w:rPr>
        <w:t>g</w:t>
      </w:r>
      <w:r w:rsidRPr="00943556">
        <w:rPr>
          <w:rFonts w:ascii="Calibri" w:eastAsia="Calibri" w:hAnsi="Calibri" w:cs="Times New Roman"/>
          <w:lang w:bidi="ar-SA"/>
        </w:rPr>
        <w:t xml:space="preserve">radonačelnika obavljaju se stručni, organizacijski i tehnički poslovi protokola i promidžbe za potrebe predsjednika Vijeća, </w:t>
      </w:r>
      <w:r w:rsidR="004513BF">
        <w:rPr>
          <w:rFonts w:ascii="Calibri" w:eastAsia="Calibri" w:hAnsi="Calibri" w:cs="Times New Roman"/>
          <w:lang w:bidi="ar-SA"/>
        </w:rPr>
        <w:t>g</w:t>
      </w:r>
      <w:r w:rsidRPr="00943556">
        <w:rPr>
          <w:rFonts w:ascii="Calibri" w:eastAsia="Calibri" w:hAnsi="Calibri" w:cs="Times New Roman"/>
          <w:lang w:bidi="ar-SA"/>
        </w:rPr>
        <w:t xml:space="preserve">radonačelnika, zamjenika </w:t>
      </w:r>
      <w:r w:rsidR="004513BF">
        <w:rPr>
          <w:rFonts w:ascii="Calibri" w:eastAsia="Calibri" w:hAnsi="Calibri" w:cs="Times New Roman"/>
          <w:lang w:bidi="ar-SA"/>
        </w:rPr>
        <w:t>g</w:t>
      </w:r>
      <w:r w:rsidRPr="00943556">
        <w:rPr>
          <w:rFonts w:ascii="Calibri" w:eastAsia="Calibri" w:hAnsi="Calibri" w:cs="Times New Roman"/>
          <w:lang w:bidi="ar-SA"/>
        </w:rPr>
        <w:t>radonačelnika i drugih osoba koje po ovlaštenju predstavljaju Grad Osijek</w:t>
      </w:r>
      <w:r w:rsidR="003D7F8F">
        <w:rPr>
          <w:rFonts w:ascii="Calibri" w:eastAsia="Calibri" w:hAnsi="Calibri" w:cs="Times New Roman"/>
          <w:lang w:bidi="ar-SA"/>
        </w:rPr>
        <w:t xml:space="preserve">. Obavljaju se </w:t>
      </w:r>
      <w:r w:rsidRPr="00943556">
        <w:rPr>
          <w:rFonts w:ascii="Calibri" w:eastAsia="Calibri" w:hAnsi="Calibri" w:cs="Times New Roman"/>
          <w:lang w:bidi="ar-SA"/>
        </w:rPr>
        <w:t xml:space="preserve">stručno-organizacijski poslovi promidžbe </w:t>
      </w:r>
      <w:r w:rsidR="003D7F8F">
        <w:rPr>
          <w:rFonts w:ascii="Calibri" w:eastAsia="Calibri" w:hAnsi="Calibri" w:cs="Times New Roman"/>
          <w:lang w:bidi="ar-SA"/>
        </w:rPr>
        <w:t>i</w:t>
      </w:r>
      <w:r w:rsidRPr="00943556">
        <w:rPr>
          <w:rFonts w:ascii="Calibri" w:eastAsia="Calibri" w:hAnsi="Calibri" w:cs="Times New Roman"/>
          <w:lang w:bidi="ar-SA"/>
        </w:rPr>
        <w:t xml:space="preserve"> organiziranja javnih manifestacija, koordinira </w:t>
      </w:r>
      <w:r w:rsidR="003D7F8F">
        <w:rPr>
          <w:rFonts w:ascii="Calibri" w:eastAsia="Calibri" w:hAnsi="Calibri" w:cs="Times New Roman"/>
          <w:lang w:bidi="ar-SA"/>
        </w:rPr>
        <w:t xml:space="preserve">se </w:t>
      </w:r>
      <w:r w:rsidRPr="00943556">
        <w:rPr>
          <w:rFonts w:ascii="Calibri" w:eastAsia="Calibri" w:hAnsi="Calibri" w:cs="Times New Roman"/>
          <w:lang w:bidi="ar-SA"/>
        </w:rPr>
        <w:t xml:space="preserve">suradnja s predstavnicima javnih ustanova i službi na pripremama za predstavljanje Grada u zemlji i inozemstvu, organiziraju se i koordiniraju poslovi u svezi prijema gostiju, obavljaju se pripreme za održavanje svečanih sjednica Gradskoga vijeća i </w:t>
      </w:r>
      <w:r w:rsidR="004513BF">
        <w:rPr>
          <w:rFonts w:ascii="Calibri" w:eastAsia="Calibri" w:hAnsi="Calibri" w:cs="Times New Roman"/>
          <w:lang w:bidi="ar-SA"/>
        </w:rPr>
        <w:t>g</w:t>
      </w:r>
      <w:r w:rsidRPr="00943556">
        <w:rPr>
          <w:rFonts w:ascii="Calibri" w:eastAsia="Calibri" w:hAnsi="Calibri" w:cs="Times New Roman"/>
          <w:lang w:bidi="ar-SA"/>
        </w:rPr>
        <w:t>radonačelnika.</w:t>
      </w:r>
    </w:p>
    <w:p w14:paraId="78630FDB" w14:textId="77777777"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Ured Grada</w:t>
      </w:r>
    </w:p>
    <w:p w14:paraId="0B6443F1" w14:textId="5D6A62A4"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 xml:space="preserve">U Uredu Grada (u daljnjem tekstu: Ured), kao stručnoj službi Vijeća i </w:t>
      </w:r>
      <w:r w:rsidR="003D7F8F">
        <w:rPr>
          <w:rFonts w:ascii="Calibri" w:eastAsia="Calibri" w:hAnsi="Calibri" w:cs="Times New Roman"/>
          <w:lang w:bidi="ar-SA"/>
        </w:rPr>
        <w:t>g</w:t>
      </w:r>
      <w:r w:rsidRPr="00943556">
        <w:rPr>
          <w:rFonts w:ascii="Calibri" w:eastAsia="Calibri" w:hAnsi="Calibri" w:cs="Times New Roman"/>
          <w:lang w:bidi="ar-SA"/>
        </w:rPr>
        <w:t xml:space="preserve">radonačelnika organizira se i usklađuje obavljanje stručnih i drugih poslova neposredno vezanih za rad Vijeća i </w:t>
      </w:r>
      <w:r w:rsidR="003D7F8F">
        <w:rPr>
          <w:rFonts w:ascii="Calibri" w:eastAsia="Calibri" w:hAnsi="Calibri" w:cs="Times New Roman"/>
          <w:lang w:bidi="ar-SA"/>
        </w:rPr>
        <w:t>g</w:t>
      </w:r>
      <w:r w:rsidRPr="00943556">
        <w:rPr>
          <w:rFonts w:ascii="Calibri" w:eastAsia="Calibri" w:hAnsi="Calibri" w:cs="Times New Roman"/>
          <w:lang w:bidi="ar-SA"/>
        </w:rPr>
        <w:t xml:space="preserve">radonačelnika te njihovih radnih tijela, brine </w:t>
      </w:r>
      <w:r w:rsidR="003D7F8F">
        <w:rPr>
          <w:rFonts w:ascii="Calibri" w:eastAsia="Calibri" w:hAnsi="Calibri" w:cs="Times New Roman"/>
          <w:lang w:bidi="ar-SA"/>
        </w:rPr>
        <w:t xml:space="preserve">se </w:t>
      </w:r>
      <w:r w:rsidRPr="00943556">
        <w:rPr>
          <w:rFonts w:ascii="Calibri" w:eastAsia="Calibri" w:hAnsi="Calibri" w:cs="Times New Roman"/>
          <w:lang w:bidi="ar-SA"/>
        </w:rPr>
        <w:t xml:space="preserve">o izvršavanju zadataka koji se odnose na rad lokalne samouprave i uprave, sudjeluje </w:t>
      </w:r>
      <w:r w:rsidR="003D7F8F">
        <w:rPr>
          <w:rFonts w:ascii="Calibri" w:eastAsia="Calibri" w:hAnsi="Calibri" w:cs="Times New Roman"/>
          <w:lang w:bidi="ar-SA"/>
        </w:rPr>
        <w:t xml:space="preserve">se </w:t>
      </w:r>
      <w:r w:rsidRPr="00943556">
        <w:rPr>
          <w:rFonts w:ascii="Calibri" w:eastAsia="Calibri" w:hAnsi="Calibri" w:cs="Times New Roman"/>
          <w:lang w:bidi="ar-SA"/>
        </w:rPr>
        <w:t xml:space="preserve">na sjednicama Vijeća i sastancima </w:t>
      </w:r>
      <w:r w:rsidR="003D7F8F">
        <w:rPr>
          <w:rFonts w:ascii="Calibri" w:eastAsia="Calibri" w:hAnsi="Calibri" w:cs="Times New Roman"/>
          <w:lang w:bidi="ar-SA"/>
        </w:rPr>
        <w:t>g</w:t>
      </w:r>
      <w:r w:rsidRPr="00943556">
        <w:rPr>
          <w:rFonts w:ascii="Calibri" w:eastAsia="Calibri" w:hAnsi="Calibri" w:cs="Times New Roman"/>
          <w:lang w:bidi="ar-SA"/>
        </w:rPr>
        <w:t>radonačelnika u savjetodavnom svojstvu. U Uredu se obavljaju stručni, analitički, informatički, administrativni, tehnički i drugi poslovi koji se odnose na izvršavanje zakonskih i aktima Vijeća</w:t>
      </w:r>
      <w:r w:rsidR="003D7F8F">
        <w:rPr>
          <w:rFonts w:ascii="Calibri" w:eastAsia="Calibri" w:hAnsi="Calibri" w:cs="Times New Roman"/>
          <w:lang w:bidi="ar-SA"/>
        </w:rPr>
        <w:t>,</w:t>
      </w:r>
      <w:r w:rsidRPr="00943556">
        <w:rPr>
          <w:rFonts w:ascii="Calibri" w:eastAsia="Calibri" w:hAnsi="Calibri" w:cs="Times New Roman"/>
          <w:lang w:bidi="ar-SA"/>
        </w:rPr>
        <w:t xml:space="preserve"> odnosno </w:t>
      </w:r>
      <w:r w:rsidR="003D7F8F">
        <w:rPr>
          <w:rFonts w:ascii="Calibri" w:eastAsia="Calibri" w:hAnsi="Calibri" w:cs="Times New Roman"/>
          <w:lang w:bidi="ar-SA"/>
        </w:rPr>
        <w:t>g</w:t>
      </w:r>
      <w:r w:rsidRPr="00943556">
        <w:rPr>
          <w:rFonts w:ascii="Calibri" w:eastAsia="Calibri" w:hAnsi="Calibri" w:cs="Times New Roman"/>
          <w:lang w:bidi="ar-SA"/>
        </w:rPr>
        <w:t>radonačelnika</w:t>
      </w:r>
      <w:r w:rsidR="003D7F8F">
        <w:rPr>
          <w:rFonts w:ascii="Calibri" w:eastAsia="Calibri" w:hAnsi="Calibri" w:cs="Times New Roman"/>
          <w:lang w:bidi="ar-SA"/>
        </w:rPr>
        <w:t>,</w:t>
      </w:r>
      <w:r w:rsidRPr="00943556">
        <w:rPr>
          <w:rFonts w:ascii="Calibri" w:eastAsia="Calibri" w:hAnsi="Calibri" w:cs="Times New Roman"/>
          <w:lang w:bidi="ar-SA"/>
        </w:rPr>
        <w:t xml:space="preserve"> utvrđenih ovlasti i odgovornosti Vijeća, </w:t>
      </w:r>
      <w:r w:rsidR="003D7F8F">
        <w:rPr>
          <w:rFonts w:ascii="Calibri" w:eastAsia="Calibri" w:hAnsi="Calibri" w:cs="Times New Roman"/>
          <w:lang w:bidi="ar-SA"/>
        </w:rPr>
        <w:t>g</w:t>
      </w:r>
      <w:r w:rsidRPr="00943556">
        <w:rPr>
          <w:rFonts w:ascii="Calibri" w:eastAsia="Calibri" w:hAnsi="Calibri" w:cs="Times New Roman"/>
          <w:lang w:bidi="ar-SA"/>
        </w:rPr>
        <w:t>radonačelnika te njihovih radnih tijela, a osobito: izrade nacrta akata, izvješća, stručna obrada materijala i prijedloga akata upućenih Vijeću</w:t>
      </w:r>
      <w:r w:rsidR="003D7F8F">
        <w:rPr>
          <w:rFonts w:ascii="Calibri" w:eastAsia="Calibri" w:hAnsi="Calibri" w:cs="Times New Roman"/>
          <w:lang w:bidi="ar-SA"/>
        </w:rPr>
        <w:t>,</w:t>
      </w:r>
      <w:r w:rsidRPr="00943556">
        <w:rPr>
          <w:rFonts w:ascii="Calibri" w:eastAsia="Calibri" w:hAnsi="Calibri" w:cs="Times New Roman"/>
          <w:lang w:bidi="ar-SA"/>
        </w:rPr>
        <w:t xml:space="preserve"> odnosno </w:t>
      </w:r>
      <w:r w:rsidR="003D7F8F">
        <w:rPr>
          <w:rFonts w:ascii="Calibri" w:eastAsia="Calibri" w:hAnsi="Calibri" w:cs="Times New Roman"/>
          <w:lang w:bidi="ar-SA"/>
        </w:rPr>
        <w:t>g</w:t>
      </w:r>
      <w:r w:rsidRPr="00943556">
        <w:rPr>
          <w:rFonts w:ascii="Calibri" w:eastAsia="Calibri" w:hAnsi="Calibri" w:cs="Times New Roman"/>
          <w:lang w:bidi="ar-SA"/>
        </w:rPr>
        <w:t>radonačelniku</w:t>
      </w:r>
      <w:r w:rsidR="003D7F8F">
        <w:rPr>
          <w:rFonts w:ascii="Calibri" w:eastAsia="Calibri" w:hAnsi="Calibri" w:cs="Times New Roman"/>
          <w:lang w:bidi="ar-SA"/>
        </w:rPr>
        <w:t>,</w:t>
      </w:r>
      <w:r w:rsidRPr="00943556">
        <w:rPr>
          <w:rFonts w:ascii="Calibri" w:eastAsia="Calibri" w:hAnsi="Calibri" w:cs="Times New Roman"/>
          <w:lang w:bidi="ar-SA"/>
        </w:rPr>
        <w:t xml:space="preserve"> na razmatranje i donošenje</w:t>
      </w:r>
      <w:r w:rsidR="003D7F8F">
        <w:rPr>
          <w:rFonts w:ascii="Calibri" w:eastAsia="Calibri" w:hAnsi="Calibri" w:cs="Times New Roman"/>
          <w:lang w:bidi="ar-SA"/>
        </w:rPr>
        <w:t xml:space="preserve"> konačne odluke</w:t>
      </w:r>
      <w:r w:rsidRPr="00943556">
        <w:rPr>
          <w:rFonts w:ascii="Calibri" w:eastAsia="Calibri" w:hAnsi="Calibri" w:cs="Times New Roman"/>
          <w:lang w:bidi="ar-SA"/>
        </w:rPr>
        <w:t xml:space="preserve">, poslovi </w:t>
      </w:r>
      <w:r w:rsidR="003D7F8F">
        <w:rPr>
          <w:rFonts w:ascii="Calibri" w:eastAsia="Calibri" w:hAnsi="Calibri" w:cs="Times New Roman"/>
          <w:lang w:bidi="ar-SA"/>
        </w:rPr>
        <w:t>vezani uz</w:t>
      </w:r>
      <w:r w:rsidRPr="00943556">
        <w:rPr>
          <w:rFonts w:ascii="Calibri" w:eastAsia="Calibri" w:hAnsi="Calibri" w:cs="Times New Roman"/>
          <w:lang w:bidi="ar-SA"/>
        </w:rPr>
        <w:t xml:space="preserve"> sazivanje i održavanje</w:t>
      </w:r>
      <w:r w:rsidR="003D7F8F">
        <w:rPr>
          <w:rFonts w:ascii="Calibri" w:eastAsia="Calibri" w:hAnsi="Calibri" w:cs="Times New Roman"/>
          <w:lang w:bidi="ar-SA"/>
        </w:rPr>
        <w:t xml:space="preserve"> sjednica</w:t>
      </w:r>
      <w:r w:rsidRPr="00943556">
        <w:rPr>
          <w:rFonts w:ascii="Calibri" w:eastAsia="Calibri" w:hAnsi="Calibri" w:cs="Times New Roman"/>
          <w:lang w:bidi="ar-SA"/>
        </w:rPr>
        <w:t xml:space="preserve"> te stručnog i administrativno-tehničkog praćenja sjednica navedenih tijela i stručnih radnih skupina; izrada i otpremanje akata koje donose navedena tijela; briga o izvršavanju obveza </w:t>
      </w:r>
      <w:r w:rsidR="003D7F8F">
        <w:rPr>
          <w:rFonts w:ascii="Calibri" w:eastAsia="Calibri" w:hAnsi="Calibri" w:cs="Times New Roman"/>
          <w:lang w:bidi="ar-SA"/>
        </w:rPr>
        <w:t>g</w:t>
      </w:r>
      <w:r w:rsidRPr="00943556">
        <w:rPr>
          <w:rFonts w:ascii="Calibri" w:eastAsia="Calibri" w:hAnsi="Calibri" w:cs="Times New Roman"/>
          <w:lang w:bidi="ar-SA"/>
        </w:rPr>
        <w:t>radonačelnika prema Vijeću, čuvanja dokumentacije i drugo.</w:t>
      </w:r>
    </w:p>
    <w:p w14:paraId="6D17B273" w14:textId="77777777" w:rsidR="00943556" w:rsidRPr="00943556" w:rsidRDefault="00943556" w:rsidP="00943556">
      <w:pPr>
        <w:rPr>
          <w:rFonts w:ascii="Calibri" w:eastAsia="Calibri" w:hAnsi="Calibri" w:cs="Times New Roman"/>
          <w:u w:val="single"/>
          <w:lang w:bidi="ar-SA"/>
        </w:rPr>
      </w:pPr>
      <w:r w:rsidRPr="00943556">
        <w:rPr>
          <w:rFonts w:ascii="Calibri" w:eastAsia="Calibri" w:hAnsi="Calibri" w:cs="Times New Roman"/>
          <w:u w:val="single"/>
          <w:lang w:bidi="ar-SA"/>
        </w:rPr>
        <w:t>Upravni odjel za graditeljstvo, energetsku učinkovitost i zaštitu okoliša</w:t>
      </w:r>
    </w:p>
    <w:p w14:paraId="4125D6D8" w14:textId="5A183DC3" w:rsidR="00943556" w:rsidRPr="00943556" w:rsidRDefault="00943556" w:rsidP="00943556">
      <w:pPr>
        <w:rPr>
          <w:rFonts w:ascii="Calibri" w:eastAsia="Calibri" w:hAnsi="Calibri" w:cs="Times New Roman"/>
          <w:lang w:bidi="ar-SA"/>
        </w:rPr>
      </w:pPr>
      <w:r w:rsidRPr="00943556">
        <w:rPr>
          <w:rFonts w:ascii="Calibri" w:eastAsia="Calibri" w:hAnsi="Calibri" w:cs="Times New Roman"/>
          <w:lang w:bidi="ar-SA"/>
        </w:rPr>
        <w:t>U Upravnom odjelu obavljaju se poslovi gradnje i energetske učinkovitosti u svrhu unapređenja kvalitete stanovanja i življenja te podizanja razine i standarda prometne i komunalne infrastrukture, uvažavajući rastuće standarde zaštite okoliša i održivog gospodarenja energijom i otpadom, te poslovi zaštite okoliša i održivog gospodarenja otpadom uvažavajući rastuće standarde graditeljske struke u korištenju materijala iz oporabe otpada i drugih alternativnih izvora materijala i sirovina te</w:t>
      </w:r>
      <w:r w:rsidR="006B64FD">
        <w:rPr>
          <w:rFonts w:ascii="Calibri" w:eastAsia="Calibri" w:hAnsi="Calibri" w:cs="Times New Roman"/>
          <w:lang w:bidi="ar-SA"/>
        </w:rPr>
        <w:t xml:space="preserve"> uvažavajući</w:t>
      </w:r>
      <w:r w:rsidRPr="00943556">
        <w:rPr>
          <w:rFonts w:ascii="Calibri" w:eastAsia="Calibri" w:hAnsi="Calibri" w:cs="Times New Roman"/>
          <w:lang w:bidi="ar-SA"/>
        </w:rPr>
        <w:t xml:space="preserve"> načela „zelene“ i „energetski samoodržive gradnje“</w:t>
      </w:r>
      <w:r w:rsidR="006B64FD">
        <w:rPr>
          <w:rFonts w:ascii="Calibri" w:eastAsia="Calibri" w:hAnsi="Calibri" w:cs="Times New Roman"/>
          <w:lang w:bidi="ar-SA"/>
        </w:rPr>
        <w:t xml:space="preserve"> i</w:t>
      </w:r>
      <w:r w:rsidRPr="00943556">
        <w:rPr>
          <w:rFonts w:ascii="Calibri" w:eastAsia="Calibri" w:hAnsi="Calibri" w:cs="Times New Roman"/>
          <w:lang w:bidi="ar-SA"/>
        </w:rPr>
        <w:t xml:space="preserve"> općenito po okoliš prihvatljive gradnje.</w:t>
      </w:r>
    </w:p>
    <w:p w14:paraId="208F1FF0" w14:textId="5F516E91"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Upravni odjel za komunalno gospodarstvo, promet i mjesnu samoupravu</w:t>
      </w:r>
    </w:p>
    <w:p w14:paraId="2DC8F42F" w14:textId="2AAAC774"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U Upravnom odjelu za komunalno gospodarstvo, promet i mjesnu samoupravu obavljaju se poslovi uređenja i održavanja naselja, održavanja prometne i komunalne infrastrukture, komunalnih i drugih uslužnih djelatnosti, vatrogasne djelatnosti te održavanja lokalne infrastrukture, upravljanja komunalnom imovinom i opremom te poslovi koordinacije javnih komunalnih poduzeća, uključ</w:t>
      </w:r>
      <w:r w:rsidR="006B64FD">
        <w:rPr>
          <w:rFonts w:ascii="Calibri" w:eastAsia="Calibri" w:hAnsi="Calibri" w:cs="Times New Roman"/>
          <w:lang w:bidi="ar-SA"/>
        </w:rPr>
        <w:t>ujući</w:t>
      </w:r>
      <w:r w:rsidRPr="00943556">
        <w:rPr>
          <w:rFonts w:ascii="Calibri" w:eastAsia="Calibri" w:hAnsi="Calibri" w:cs="Times New Roman"/>
          <w:lang w:bidi="ar-SA"/>
        </w:rPr>
        <w:t xml:space="preserve"> poslov</w:t>
      </w:r>
      <w:r w:rsidR="006B64FD">
        <w:rPr>
          <w:rFonts w:ascii="Calibri" w:eastAsia="Calibri" w:hAnsi="Calibri" w:cs="Times New Roman"/>
          <w:lang w:bidi="ar-SA"/>
        </w:rPr>
        <w:t xml:space="preserve">e </w:t>
      </w:r>
      <w:r w:rsidRPr="00943556">
        <w:rPr>
          <w:rFonts w:ascii="Calibri" w:eastAsia="Calibri" w:hAnsi="Calibri" w:cs="Times New Roman"/>
          <w:lang w:bidi="ar-SA"/>
        </w:rPr>
        <w:t>prometa, prometnog i komunalnog redarstva i poslov</w:t>
      </w:r>
      <w:r w:rsidR="006B64FD">
        <w:rPr>
          <w:rFonts w:ascii="Calibri" w:eastAsia="Calibri" w:hAnsi="Calibri" w:cs="Times New Roman"/>
          <w:lang w:bidi="ar-SA"/>
        </w:rPr>
        <w:t>e</w:t>
      </w:r>
      <w:r w:rsidRPr="00943556">
        <w:rPr>
          <w:rFonts w:ascii="Calibri" w:eastAsia="Calibri" w:hAnsi="Calibri" w:cs="Times New Roman"/>
          <w:lang w:bidi="ar-SA"/>
        </w:rPr>
        <w:t xml:space="preserve"> mjesne samouprave.</w:t>
      </w:r>
    </w:p>
    <w:p w14:paraId="114C792E" w14:textId="77777777"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Upravni odjel za gospodarstvo</w:t>
      </w:r>
    </w:p>
    <w:p w14:paraId="3DD1A5D7" w14:textId="2569B2C2"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 xml:space="preserve">U Upravnom odjelu za gospodarstvo obavljaju se stručni poslovi u neposrednoj vezi s poticanjem poduzetničkih aktivnosti, razvojem i promidžbom pozitivnog poslovnog okruženja Grada radi </w:t>
      </w:r>
      <w:r w:rsidRPr="00943556">
        <w:rPr>
          <w:rFonts w:ascii="Calibri" w:eastAsia="Calibri" w:hAnsi="Calibri" w:cs="Times New Roman"/>
          <w:lang w:bidi="ar-SA"/>
        </w:rPr>
        <w:lastRenderedPageBreak/>
        <w:t>privlačenja poduzetnika i investitora na područj</w:t>
      </w:r>
      <w:r w:rsidR="006B64FD">
        <w:rPr>
          <w:rFonts w:ascii="Calibri" w:eastAsia="Calibri" w:hAnsi="Calibri" w:cs="Times New Roman"/>
          <w:lang w:bidi="ar-SA"/>
        </w:rPr>
        <w:t>e</w:t>
      </w:r>
      <w:r w:rsidRPr="00943556">
        <w:rPr>
          <w:rFonts w:ascii="Calibri" w:eastAsia="Calibri" w:hAnsi="Calibri" w:cs="Times New Roman"/>
          <w:lang w:bidi="ar-SA"/>
        </w:rPr>
        <w:t xml:space="preserve"> grada, te promidž</w:t>
      </w:r>
      <w:r w:rsidR="006B64FD">
        <w:rPr>
          <w:rFonts w:ascii="Calibri" w:eastAsia="Calibri" w:hAnsi="Calibri" w:cs="Times New Roman"/>
          <w:lang w:bidi="ar-SA"/>
        </w:rPr>
        <w:t>be</w:t>
      </w:r>
      <w:r w:rsidRPr="00943556">
        <w:rPr>
          <w:rFonts w:ascii="Calibri" w:eastAsia="Calibri" w:hAnsi="Calibri" w:cs="Times New Roman"/>
          <w:lang w:bidi="ar-SA"/>
        </w:rPr>
        <w:t xml:space="preserve"> lokalnog poduzetništva i obrtništva. Odjel koordinira rad upravnih tijela radi osiguranja uvjeta i pomoći poduzetnicima za realizaciju investicija i poduzetničkih programa.</w:t>
      </w:r>
    </w:p>
    <w:p w14:paraId="2ED3F190" w14:textId="77777777"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Upravni odjel za socijalnu zaštitu, umirovljenike i zdravstvo</w:t>
      </w:r>
    </w:p>
    <w:p w14:paraId="13E6ED98" w14:textId="4A68F9FD"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U Upravnom odjelu za socijalnu zaštitu, umirovljenike i zdravstvo (u daljnjem tekstu: Odjel) obavljaju se poslovi u svezi sa socijalnom zaštitom za građane koji zbog nepovoljnih osobnih ili društvenih razloga i okolnosti nisu u stanju samostalno zadovoljiti osnovne životne potrebe</w:t>
      </w:r>
      <w:r w:rsidR="006B64FD">
        <w:rPr>
          <w:rFonts w:ascii="Calibri" w:eastAsia="Calibri" w:hAnsi="Calibri" w:cs="Times New Roman"/>
          <w:lang w:bidi="ar-SA"/>
        </w:rPr>
        <w:t xml:space="preserve">, te poslovi vezani uz </w:t>
      </w:r>
      <w:r w:rsidRPr="00943556">
        <w:rPr>
          <w:rFonts w:ascii="Calibri" w:eastAsia="Calibri" w:hAnsi="Calibri" w:cs="Times New Roman"/>
          <w:lang w:bidi="ar-SA"/>
        </w:rPr>
        <w:t>unaprjeđenj</w:t>
      </w:r>
      <w:r w:rsidR="006B64FD">
        <w:rPr>
          <w:rFonts w:ascii="Calibri" w:eastAsia="Calibri" w:hAnsi="Calibri" w:cs="Times New Roman"/>
          <w:lang w:bidi="ar-SA"/>
        </w:rPr>
        <w:t>e</w:t>
      </w:r>
      <w:r w:rsidRPr="00943556">
        <w:rPr>
          <w:rFonts w:ascii="Calibri" w:eastAsia="Calibri" w:hAnsi="Calibri" w:cs="Times New Roman"/>
          <w:lang w:bidi="ar-SA"/>
        </w:rPr>
        <w:t xml:space="preserve"> kvalitete života umirovljenika, pronatalitetne politike na području grada, zaštite zdravlja građana </w:t>
      </w:r>
      <w:r w:rsidR="006B64FD">
        <w:rPr>
          <w:rFonts w:ascii="Calibri" w:eastAsia="Calibri" w:hAnsi="Calibri" w:cs="Times New Roman"/>
          <w:lang w:bidi="ar-SA"/>
        </w:rPr>
        <w:t xml:space="preserve">i </w:t>
      </w:r>
      <w:r w:rsidRPr="00943556">
        <w:rPr>
          <w:rFonts w:ascii="Calibri" w:eastAsia="Calibri" w:hAnsi="Calibri" w:cs="Times New Roman"/>
          <w:lang w:bidi="ar-SA"/>
        </w:rPr>
        <w:t>zaštite životinja.</w:t>
      </w:r>
    </w:p>
    <w:p w14:paraId="1D359040" w14:textId="77777777" w:rsidR="000528F8" w:rsidRPr="000528F8" w:rsidRDefault="000528F8" w:rsidP="000528F8">
      <w:pPr>
        <w:rPr>
          <w:rFonts w:ascii="Calibri" w:eastAsia="Calibri" w:hAnsi="Calibri" w:cs="Times New Roman"/>
          <w:u w:val="single"/>
          <w:lang w:bidi="ar-SA"/>
        </w:rPr>
      </w:pPr>
      <w:r w:rsidRPr="000528F8">
        <w:rPr>
          <w:rFonts w:ascii="Calibri" w:eastAsia="Calibri" w:hAnsi="Calibri" w:cs="Times New Roman"/>
          <w:u w:val="single"/>
          <w:lang w:bidi="ar-SA"/>
        </w:rPr>
        <w:t>Upravni odjel za urbanizam</w:t>
      </w:r>
    </w:p>
    <w:p w14:paraId="2AEBAB49" w14:textId="5E5E32D1" w:rsidR="000528F8" w:rsidRPr="00943556" w:rsidRDefault="000528F8" w:rsidP="000528F8">
      <w:pPr>
        <w:rPr>
          <w:rFonts w:ascii="Calibri" w:eastAsia="Calibri" w:hAnsi="Calibri" w:cs="Times New Roman"/>
          <w:lang w:bidi="ar-SA"/>
        </w:rPr>
      </w:pPr>
      <w:r w:rsidRPr="00943556">
        <w:rPr>
          <w:rFonts w:ascii="Calibri" w:eastAsia="Calibri" w:hAnsi="Calibri" w:cs="Times New Roman"/>
          <w:lang w:bidi="ar-SA"/>
        </w:rPr>
        <w:t>U Upravnom odjelu za urbanizam obavljaju se poslovi izdavanja akta vezanih uz provedbu dokumenata prostornog uređenja i gradnje Grada Osijeka (izdavanje Građevinskih dozvola, Uporabnih dozvola, Lokacijskih dozvola i ostali</w:t>
      </w:r>
      <w:r w:rsidR="006B64FD">
        <w:rPr>
          <w:rFonts w:ascii="Calibri" w:eastAsia="Calibri" w:hAnsi="Calibri" w:cs="Times New Roman"/>
          <w:lang w:bidi="ar-SA"/>
        </w:rPr>
        <w:t>h</w:t>
      </w:r>
      <w:r w:rsidRPr="00943556">
        <w:rPr>
          <w:rFonts w:ascii="Calibri" w:eastAsia="Calibri" w:hAnsi="Calibri" w:cs="Times New Roman"/>
          <w:lang w:bidi="ar-SA"/>
        </w:rPr>
        <w:t xml:space="preserve"> ak</w:t>
      </w:r>
      <w:r w:rsidR="006B64FD">
        <w:rPr>
          <w:rFonts w:ascii="Calibri" w:eastAsia="Calibri" w:hAnsi="Calibri" w:cs="Times New Roman"/>
          <w:lang w:bidi="ar-SA"/>
        </w:rPr>
        <w:t>a</w:t>
      </w:r>
      <w:r w:rsidRPr="00943556">
        <w:rPr>
          <w:rFonts w:ascii="Calibri" w:eastAsia="Calibri" w:hAnsi="Calibri" w:cs="Times New Roman"/>
          <w:lang w:bidi="ar-SA"/>
        </w:rPr>
        <w:t>t</w:t>
      </w:r>
      <w:r w:rsidR="006B64FD">
        <w:rPr>
          <w:rFonts w:ascii="Calibri" w:eastAsia="Calibri" w:hAnsi="Calibri" w:cs="Times New Roman"/>
          <w:lang w:bidi="ar-SA"/>
        </w:rPr>
        <w:t>a</w:t>
      </w:r>
      <w:r w:rsidRPr="00943556">
        <w:rPr>
          <w:rFonts w:ascii="Calibri" w:eastAsia="Calibri" w:hAnsi="Calibri" w:cs="Times New Roman"/>
          <w:lang w:bidi="ar-SA"/>
        </w:rPr>
        <w:t xml:space="preserve"> sukladno Zakonu o gradnji i Zakonu o prostornom uređenju), stručni i drugi poslovi za izradu prostorno planske dokumentacije, poslovi prostornog razvoja, korištenje i zaštita prostora kroz izradu i donošenje dokumenata prostornog uređenja te svih drugih aktivnosti koje se odnose na izradu prostorne i druge dokumentacije vezane za prostorno planiranje i uređenje prostora.</w:t>
      </w:r>
    </w:p>
    <w:p w14:paraId="41B233BC" w14:textId="77777777" w:rsidR="00122703" w:rsidRPr="00122703" w:rsidRDefault="00122703" w:rsidP="00943556">
      <w:pPr>
        <w:rPr>
          <w:rFonts w:ascii="Calibri" w:eastAsia="Calibri" w:hAnsi="Calibri" w:cs="Times New Roman"/>
          <w:u w:val="single"/>
          <w:lang w:bidi="ar-SA"/>
        </w:rPr>
      </w:pPr>
      <w:r w:rsidRPr="00122703">
        <w:rPr>
          <w:rFonts w:ascii="Calibri" w:eastAsia="Calibri" w:hAnsi="Calibri" w:cs="Times New Roman"/>
          <w:u w:val="single"/>
          <w:lang w:bidi="ar-SA"/>
        </w:rPr>
        <w:t xml:space="preserve">Upravni odjel za </w:t>
      </w:r>
      <w:r w:rsidR="009F324F" w:rsidRPr="00122703">
        <w:rPr>
          <w:rFonts w:ascii="Calibri" w:eastAsia="Calibri" w:hAnsi="Calibri" w:cs="Times New Roman"/>
          <w:u w:val="single"/>
          <w:lang w:bidi="ar-SA"/>
        </w:rPr>
        <w:t>programe i projekte Europske unije</w:t>
      </w:r>
    </w:p>
    <w:p w14:paraId="7CDF93F2" w14:textId="77777777" w:rsidR="005F68A1" w:rsidRDefault="009F324F" w:rsidP="009A3CB0">
      <w:pPr>
        <w:rPr>
          <w:rFonts w:eastAsia="Calibri"/>
          <w:lang w:bidi="ar-SA"/>
        </w:rPr>
      </w:pPr>
      <w:r w:rsidRPr="009F324F">
        <w:rPr>
          <w:rFonts w:eastAsia="Calibri"/>
          <w:lang w:bidi="ar-SA"/>
        </w:rPr>
        <w:t>U Upravnom odjel za programe i projekte Europske unije i gospodarstvo obavljaju se poslovi pripremanja i provedbe programa i projekata (su)financiranih iz fondova Europske unije i drugih međ</w:t>
      </w:r>
      <w:r>
        <w:rPr>
          <w:rFonts w:eastAsia="Calibri"/>
          <w:lang w:bidi="ar-SA"/>
        </w:rPr>
        <w:t>unarodnih i nacionalnih izvora.</w:t>
      </w:r>
      <w:r w:rsidR="00122703">
        <w:rPr>
          <w:rFonts w:eastAsia="Calibri"/>
          <w:lang w:bidi="ar-SA"/>
        </w:rPr>
        <w:t xml:space="preserve"> </w:t>
      </w:r>
      <w:r w:rsidRPr="009F324F">
        <w:rPr>
          <w:rFonts w:eastAsia="Calibri"/>
          <w:lang w:bidi="ar-SA"/>
        </w:rPr>
        <w:t>U ovom upravnom odjelu obavljaju se i zadane i delegirane funkcije, zadaće i aktivnosti su</w:t>
      </w:r>
      <w:r w:rsidR="00122703">
        <w:rPr>
          <w:rFonts w:eastAsia="Calibri"/>
          <w:lang w:bidi="ar-SA"/>
        </w:rPr>
        <w:t>kladno važećim propisima, a koje</w:t>
      </w:r>
      <w:r w:rsidRPr="009F324F">
        <w:rPr>
          <w:rFonts w:eastAsia="Calibri"/>
          <w:lang w:bidi="ar-SA"/>
        </w:rPr>
        <w:t xml:space="preserve"> se odnose na institucionalni okvir za korištenje ESI fondova. </w:t>
      </w:r>
      <w:r w:rsidR="00122703">
        <w:rPr>
          <w:rFonts w:eastAsia="Calibri"/>
          <w:lang w:bidi="ar-SA"/>
        </w:rPr>
        <w:t>Odjel o</w:t>
      </w:r>
      <w:r w:rsidRPr="009F324F">
        <w:rPr>
          <w:rFonts w:eastAsia="Calibri"/>
          <w:lang w:bidi="ar-SA"/>
        </w:rPr>
        <w:t>bavlja poslove Posredničkog tijela integriranih teritorijalnih ulaganja za urbanu aglomeraciju Osijek.</w:t>
      </w:r>
    </w:p>
    <w:p w14:paraId="77D40F78" w14:textId="043529CE" w:rsidR="000800F6" w:rsidRPr="00761AC3" w:rsidRDefault="005F68A1" w:rsidP="009A3CB0">
      <w:pPr>
        <w:rPr>
          <w:rFonts w:eastAsia="Calibri"/>
          <w:b/>
          <w:lang w:bidi="ar-SA"/>
        </w:rPr>
      </w:pPr>
      <w:r w:rsidRPr="00024ABF">
        <w:rPr>
          <w:rFonts w:ascii="Calibri" w:eastAsia="Calibri" w:hAnsi="Calibri" w:cs="Times New Roman"/>
          <w:b/>
          <w:lang w:bidi="ar-SA"/>
        </w:rPr>
        <w:t>T</w:t>
      </w:r>
      <w:r w:rsidR="000800F6" w:rsidRPr="00024ABF">
        <w:rPr>
          <w:rFonts w:ascii="Calibri" w:eastAsia="Calibri" w:hAnsi="Calibri" w:cs="Times New Roman"/>
          <w:b/>
          <w:lang w:bidi="ar-SA"/>
        </w:rPr>
        <w:t>rgovačka društva</w:t>
      </w:r>
      <w:r w:rsidR="00974A6B" w:rsidRPr="00024ABF">
        <w:rPr>
          <w:rFonts w:ascii="Calibri" w:eastAsia="Calibri" w:hAnsi="Calibri" w:cs="Times New Roman"/>
          <w:b/>
          <w:lang w:bidi="ar-SA"/>
        </w:rPr>
        <w:t xml:space="preserve"> Grada Osijeka</w:t>
      </w:r>
      <w:r w:rsidR="000800F6" w:rsidRPr="00024ABF">
        <w:rPr>
          <w:rFonts w:ascii="Calibri" w:eastAsia="Calibri" w:hAnsi="Calibri" w:cs="Times New Roman"/>
          <w:b/>
          <w:lang w:bidi="ar-SA"/>
        </w:rPr>
        <w:t>:</w:t>
      </w:r>
    </w:p>
    <w:p w14:paraId="66E5F3BF" w14:textId="77777777"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Vodovod-Osijek d.o.o</w:t>
      </w:r>
    </w:p>
    <w:p w14:paraId="74EF934D" w14:textId="54299DED" w:rsidR="00974A6B" w:rsidRPr="00761AC3" w:rsidRDefault="00974A6B" w:rsidP="009A3CB0">
      <w:pPr>
        <w:rPr>
          <w:rFonts w:ascii="Calibri" w:eastAsia="Calibri" w:hAnsi="Calibri" w:cs="Times New Roman"/>
          <w:u w:val="single"/>
          <w:lang w:bidi="ar-SA"/>
        </w:rPr>
      </w:pPr>
      <w:r w:rsidRPr="00761AC3">
        <w:t>VODOVOD-OSIJEK d.o.o. je moderno trgovačko društvo koje se kao osnovnom djelatnošću bavi vodnim uslugama u koje prvenstveno spadaju pročišćavanje i distribucij</w:t>
      </w:r>
      <w:r w:rsidR="00FA7F0C">
        <w:t>a</w:t>
      </w:r>
      <w:r w:rsidRPr="00761AC3">
        <w:t xml:space="preserve"> pitke vode te odvodnja otpadnih voda.</w:t>
      </w:r>
      <w:r w:rsidR="00FF57B4" w:rsidRPr="00761AC3">
        <w:t xml:space="preserve"> Društvo se bavi isključivo proizvodnjom, pročišćavanjem i distribucijom vode, izvođenjem priključaka na komunalne vodne građevine, ispitivanjem kvalitete, kontrol</w:t>
      </w:r>
      <w:r w:rsidR="00FA7F0C">
        <w:t>iranjem</w:t>
      </w:r>
      <w:r w:rsidR="00FF57B4" w:rsidRPr="00761AC3">
        <w:t xml:space="preserve"> i pročišćavanjem otpadnih voda odnosno pružanjem vodnih usluga vodoopskrbe i odvodnje. U skoroj budućnosti s izgradnjom uređaja za pročišćavanje otpadnih voda zaokružit će se djelatnosti vezane uz pružanje vodne usluge.</w:t>
      </w:r>
    </w:p>
    <w:p w14:paraId="685358EB" w14:textId="1EC4D595"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GPP d.o.o.</w:t>
      </w:r>
    </w:p>
    <w:p w14:paraId="4A02029C" w14:textId="3032163E" w:rsidR="00974A6B" w:rsidRPr="00761AC3" w:rsidRDefault="00974A6B" w:rsidP="009A3CB0">
      <w:pPr>
        <w:rPr>
          <w:rFonts w:ascii="Calibri" w:eastAsia="Calibri" w:hAnsi="Calibri" w:cs="Times New Roman"/>
          <w:lang w:bidi="ar-SA"/>
        </w:rPr>
      </w:pPr>
      <w:r w:rsidRPr="00761AC3">
        <w:rPr>
          <w:rFonts w:ascii="Calibri" w:eastAsia="Calibri" w:hAnsi="Calibri" w:cs="Times New Roman"/>
          <w:lang w:bidi="ar-SA"/>
        </w:rPr>
        <w:t>GPP d.o.o. je moderno trgovačko društvo</w:t>
      </w:r>
      <w:r w:rsidR="00E22580">
        <w:rPr>
          <w:rFonts w:ascii="Calibri" w:eastAsia="Calibri" w:hAnsi="Calibri" w:cs="Times New Roman"/>
          <w:lang w:bidi="ar-SA"/>
        </w:rPr>
        <w:t xml:space="preserve"> čija je o</w:t>
      </w:r>
      <w:r w:rsidRPr="00761AC3">
        <w:rPr>
          <w:rFonts w:ascii="Calibri" w:eastAsia="Calibri" w:hAnsi="Calibri" w:cs="Times New Roman"/>
          <w:lang w:bidi="ar-SA"/>
        </w:rPr>
        <w:t>snovna djelatnost prijevoz putnika u javnom prometu.</w:t>
      </w:r>
    </w:p>
    <w:p w14:paraId="3C6CD542" w14:textId="1D8867B7"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Ukop d.o.o.</w:t>
      </w:r>
    </w:p>
    <w:p w14:paraId="518AEF9D" w14:textId="085C8897" w:rsidR="00974A6B" w:rsidRPr="00761AC3" w:rsidRDefault="00974A6B" w:rsidP="009A3CB0">
      <w:pPr>
        <w:rPr>
          <w:rFonts w:ascii="Calibri" w:eastAsia="Calibri" w:hAnsi="Calibri" w:cs="Times New Roman"/>
          <w:lang w:bidi="ar-SA"/>
        </w:rPr>
      </w:pPr>
      <w:r w:rsidRPr="00761AC3">
        <w:rPr>
          <w:rFonts w:ascii="Calibri" w:eastAsia="Calibri" w:hAnsi="Calibri" w:cs="Times New Roman"/>
          <w:lang w:bidi="ar-SA"/>
        </w:rPr>
        <w:t xml:space="preserve">Ukop d.o.o. je moderno trgovačko društvo </w:t>
      </w:r>
      <w:r w:rsidR="00E22580">
        <w:rPr>
          <w:rFonts w:ascii="Calibri" w:eastAsia="Calibri" w:hAnsi="Calibri" w:cs="Times New Roman"/>
          <w:lang w:bidi="ar-SA"/>
        </w:rPr>
        <w:t>koje</w:t>
      </w:r>
      <w:r w:rsidRPr="00761AC3">
        <w:rPr>
          <w:rFonts w:ascii="Calibri" w:eastAsia="Calibri" w:hAnsi="Calibri" w:cs="Times New Roman"/>
          <w:lang w:bidi="ar-SA"/>
        </w:rPr>
        <w:t xml:space="preserve"> obavlja djelatnosti upravljanja grobljima i obavljanja pogrebnih poslova.</w:t>
      </w:r>
      <w:r w:rsidR="00917BE9" w:rsidRPr="00761AC3">
        <w:rPr>
          <w:rFonts w:ascii="Calibri" w:eastAsia="Calibri" w:hAnsi="Calibri" w:cs="Times New Roman"/>
          <w:lang w:bidi="ar-SA"/>
        </w:rPr>
        <w:t xml:space="preserve"> Upravljanje grobljima </w:t>
      </w:r>
      <w:r w:rsidR="00FA7F0C">
        <w:rPr>
          <w:rFonts w:ascii="Calibri" w:eastAsia="Calibri" w:hAnsi="Calibri" w:cs="Times New Roman"/>
          <w:lang w:bidi="ar-SA"/>
        </w:rPr>
        <w:t>pod</w:t>
      </w:r>
      <w:r w:rsidR="00917BE9" w:rsidRPr="00761AC3">
        <w:rPr>
          <w:rFonts w:ascii="Calibri" w:eastAsia="Calibri" w:hAnsi="Calibri" w:cs="Times New Roman"/>
          <w:lang w:bidi="ar-SA"/>
        </w:rPr>
        <w:t>razumijeva obavljanje poslova u svezi pokopa pokojnika, dodjelu grobnih mjesta, održavanje groblja i objekata u groblju, vođenje grobnog očevidnika i registra umrlih, plaćanje godišnje grobne naknade, prikupljanje i odvoz grobljanskog smeća i sl. Ukop d.o.o. upravlja svim grobljima na području Grada Osijeka</w:t>
      </w:r>
      <w:r w:rsidR="00E22580">
        <w:rPr>
          <w:rFonts w:ascii="Calibri" w:eastAsia="Calibri" w:hAnsi="Calibri" w:cs="Times New Roman"/>
          <w:lang w:bidi="ar-SA"/>
        </w:rPr>
        <w:t>.</w:t>
      </w:r>
    </w:p>
    <w:p w14:paraId="2F4634EB" w14:textId="2EDB18A1"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lastRenderedPageBreak/>
        <w:t>Unikom d.o.o.</w:t>
      </w:r>
    </w:p>
    <w:p w14:paraId="039F9E4C" w14:textId="73A67038" w:rsidR="00402704" w:rsidRPr="00761AC3" w:rsidRDefault="00974A6B" w:rsidP="009A3CB0">
      <w:pPr>
        <w:rPr>
          <w:rFonts w:ascii="Calibri" w:eastAsia="Calibri" w:hAnsi="Calibri" w:cs="Times New Roman"/>
          <w:lang w:bidi="ar-SA"/>
        </w:rPr>
      </w:pPr>
      <w:r w:rsidRPr="00761AC3">
        <w:rPr>
          <w:rFonts w:ascii="Calibri" w:eastAsia="Calibri" w:hAnsi="Calibri" w:cs="Times New Roman"/>
          <w:lang w:bidi="ar-SA"/>
        </w:rPr>
        <w:t>Unikom d.o.o.</w:t>
      </w:r>
      <w:r w:rsidR="00402704" w:rsidRPr="00761AC3">
        <w:rPr>
          <w:rFonts w:ascii="Calibri" w:eastAsia="Calibri" w:hAnsi="Calibri" w:cs="Times New Roman"/>
          <w:lang w:bidi="ar-SA"/>
        </w:rPr>
        <w:t xml:space="preserve"> je moderno trgovačko društvo koje obavlja djelatnosti </w:t>
      </w:r>
      <w:r w:rsidR="00402704" w:rsidRPr="00761AC3">
        <w:t>sakupljanja i odvoza komunalnog otpada, održavanja čistoće javno prometnih površina na području grada Osijeka, održavanja javnih zelenih površina i fontana, održavanja vertikalne prometne signalizacije i zimskog održavanja nerazvrstanih cesta i javnih pješačkih površina, održavanja nerazvrstanih cesta, pješačkih zona, staza i trgova, čišćenja divljih deponija, uklanjanja panjeva, održavanja nathodnika, te upravlja s osječkim zoološkim vrtom.</w:t>
      </w:r>
    </w:p>
    <w:p w14:paraId="18A3202F" w14:textId="63D4EB4F"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Tržnica d.o.o.</w:t>
      </w:r>
    </w:p>
    <w:p w14:paraId="18B50B95" w14:textId="785E1EA2" w:rsidR="00B133A6" w:rsidRPr="00761AC3" w:rsidRDefault="008E46C5" w:rsidP="008E46C5">
      <w:pPr>
        <w:rPr>
          <w:rFonts w:ascii="Calibri" w:eastAsia="Calibri" w:hAnsi="Calibri" w:cs="Times New Roman"/>
          <w:lang w:bidi="ar-SA"/>
        </w:rPr>
      </w:pPr>
      <w:r w:rsidRPr="00761AC3">
        <w:rPr>
          <w:rFonts w:ascii="Calibri" w:eastAsia="Calibri" w:hAnsi="Calibri" w:cs="Times New Roman"/>
          <w:lang w:bidi="ar-SA"/>
        </w:rPr>
        <w:t>Tržnica d.o.o. j</w:t>
      </w:r>
      <w:r w:rsidR="00B133A6" w:rsidRPr="00761AC3">
        <w:rPr>
          <w:rFonts w:ascii="Calibri" w:eastAsia="Calibri" w:hAnsi="Calibri" w:cs="Times New Roman"/>
          <w:lang w:bidi="ar-SA"/>
        </w:rPr>
        <w:t xml:space="preserve">e moderno trgovačko društvo </w:t>
      </w:r>
      <w:r w:rsidR="00E22580">
        <w:rPr>
          <w:rFonts w:ascii="Calibri" w:eastAsia="Calibri" w:hAnsi="Calibri" w:cs="Times New Roman"/>
          <w:lang w:bidi="ar-SA"/>
        </w:rPr>
        <w:t>čija je osnovna djelatnost</w:t>
      </w:r>
      <w:r w:rsidRPr="00761AC3">
        <w:rPr>
          <w:rFonts w:ascii="Calibri" w:eastAsia="Calibri" w:hAnsi="Calibri" w:cs="Times New Roman"/>
          <w:lang w:bidi="ar-SA"/>
        </w:rPr>
        <w:t xml:space="preserve"> </w:t>
      </w:r>
      <w:r w:rsidR="00B133A6" w:rsidRPr="00761AC3">
        <w:rPr>
          <w:rFonts w:ascii="Calibri" w:eastAsia="Calibri" w:hAnsi="Calibri" w:cs="Times New Roman"/>
          <w:lang w:bidi="ar-SA"/>
        </w:rPr>
        <w:t>organiziranje i upravljanje javnim tržnicama na malo u gradu Osijeku.</w:t>
      </w:r>
    </w:p>
    <w:p w14:paraId="7A542EB5" w14:textId="6D56EECB"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Zavod za stanovanje d.o.o.</w:t>
      </w:r>
    </w:p>
    <w:p w14:paraId="403F27FF" w14:textId="2A3E9959" w:rsidR="00B133A6" w:rsidRPr="00761AC3" w:rsidRDefault="00B133A6" w:rsidP="009A3CB0">
      <w:pPr>
        <w:rPr>
          <w:rFonts w:ascii="Calibri" w:eastAsia="Calibri" w:hAnsi="Calibri" w:cs="Times New Roman"/>
          <w:u w:val="single"/>
          <w:lang w:bidi="ar-SA"/>
        </w:rPr>
      </w:pPr>
      <w:r w:rsidRPr="00761AC3">
        <w:rPr>
          <w:rFonts w:ascii="Calibri" w:eastAsia="Calibri" w:hAnsi="Calibri" w:cs="Times New Roman"/>
          <w:lang w:bidi="ar-SA"/>
        </w:rPr>
        <w:t xml:space="preserve">Zavod za stanovanje d.o.o. je moderno trgovačko društvo </w:t>
      </w:r>
      <w:r w:rsidR="00E22580">
        <w:rPr>
          <w:rFonts w:ascii="Calibri" w:eastAsia="Calibri" w:hAnsi="Calibri" w:cs="Times New Roman"/>
          <w:lang w:bidi="ar-SA"/>
        </w:rPr>
        <w:t>čija je o</w:t>
      </w:r>
      <w:r w:rsidRPr="00761AC3">
        <w:rPr>
          <w:rFonts w:ascii="Calibri" w:eastAsia="Calibri" w:hAnsi="Calibri" w:cs="Times New Roman"/>
          <w:lang w:bidi="ar-SA"/>
        </w:rPr>
        <w:t>snovna djelatnost upravljanje nekretninama</w:t>
      </w:r>
      <w:r w:rsidR="005F326A" w:rsidRPr="00761AC3">
        <w:t xml:space="preserve"> uz naplatu ili na osnovi ugovora</w:t>
      </w:r>
      <w:r w:rsidR="0028396A">
        <w:t>,</w:t>
      </w:r>
      <w:r w:rsidRPr="00761AC3">
        <w:rPr>
          <w:rFonts w:ascii="Calibri" w:eastAsia="Calibri" w:hAnsi="Calibri" w:cs="Times New Roman"/>
          <w:lang w:bidi="ar-SA"/>
        </w:rPr>
        <w:t xml:space="preserve"> na području grada Osijeka</w:t>
      </w:r>
    </w:p>
    <w:p w14:paraId="145EB5DF" w14:textId="57E21DEE"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Športski objekti d.o.o.</w:t>
      </w:r>
    </w:p>
    <w:p w14:paraId="77C97A64" w14:textId="5C3D9F85" w:rsidR="005F326A" w:rsidRPr="00761AC3" w:rsidRDefault="005F326A" w:rsidP="009A3CB0">
      <w:pPr>
        <w:rPr>
          <w:rFonts w:ascii="Calibri" w:eastAsia="Calibri" w:hAnsi="Calibri" w:cs="Times New Roman"/>
          <w:lang w:bidi="ar-SA"/>
        </w:rPr>
      </w:pPr>
      <w:r w:rsidRPr="00761AC3">
        <w:rPr>
          <w:rFonts w:ascii="Calibri" w:eastAsia="Calibri" w:hAnsi="Calibri" w:cs="Times New Roman"/>
          <w:lang w:bidi="ar-SA"/>
        </w:rPr>
        <w:t xml:space="preserve">Športski objekti d.o.o. je moderno trgovačko društvo </w:t>
      </w:r>
      <w:r w:rsidR="00E22580">
        <w:rPr>
          <w:rFonts w:ascii="Calibri" w:eastAsia="Calibri" w:hAnsi="Calibri" w:cs="Times New Roman"/>
          <w:lang w:bidi="ar-SA"/>
        </w:rPr>
        <w:t xml:space="preserve">čija je osnovna djelatnost </w:t>
      </w:r>
      <w:r w:rsidR="00917BE9" w:rsidRPr="00761AC3">
        <w:rPr>
          <w:rFonts w:ascii="Calibri" w:eastAsia="Calibri" w:hAnsi="Calibri" w:cs="Times New Roman"/>
          <w:lang w:bidi="ar-SA"/>
        </w:rPr>
        <w:t>održavanje i rad sportskih objekata u gradu Osijeku. Društvo održava dvanaest sportskih objekata, među kojima su tri športske dvorane, dva športska centra, rekreacijski centar, boćalište, srednjoškolsko igralište, hipodrom, streljana s paintball terenom, teniska igrališta te zatvoreni bazeni.</w:t>
      </w:r>
    </w:p>
    <w:p w14:paraId="79F59685" w14:textId="5D9C6694" w:rsidR="00974A6B" w:rsidRPr="00761AC3" w:rsidRDefault="00974A6B" w:rsidP="00974A6B">
      <w:pPr>
        <w:rPr>
          <w:rFonts w:ascii="Calibri" w:eastAsia="Calibri" w:hAnsi="Calibri" w:cs="Times New Roman"/>
          <w:u w:val="single"/>
          <w:lang w:bidi="ar-SA"/>
        </w:rPr>
      </w:pPr>
      <w:r w:rsidRPr="00761AC3">
        <w:rPr>
          <w:rFonts w:ascii="Calibri" w:eastAsia="Calibri" w:hAnsi="Calibri" w:cs="Times New Roman"/>
          <w:u w:val="single"/>
          <w:lang w:bidi="ar-SA"/>
        </w:rPr>
        <w:t>Osječki sajam d.o.o.</w:t>
      </w:r>
    </w:p>
    <w:p w14:paraId="4CF48B3A" w14:textId="68376034" w:rsidR="00917BE9" w:rsidRPr="00761AC3" w:rsidRDefault="00917BE9" w:rsidP="00974A6B">
      <w:pPr>
        <w:rPr>
          <w:rFonts w:ascii="Calibri" w:eastAsia="Calibri" w:hAnsi="Calibri" w:cs="Times New Roman"/>
          <w:lang w:bidi="ar-SA"/>
        </w:rPr>
      </w:pPr>
      <w:r w:rsidRPr="00761AC3">
        <w:rPr>
          <w:rFonts w:ascii="Calibri" w:eastAsia="Calibri" w:hAnsi="Calibri" w:cs="Times New Roman"/>
          <w:lang w:bidi="ar-SA"/>
        </w:rPr>
        <w:t>Osječki sajam d.o.</w:t>
      </w:r>
      <w:r w:rsidR="00E22580">
        <w:rPr>
          <w:rFonts w:ascii="Calibri" w:eastAsia="Calibri" w:hAnsi="Calibri" w:cs="Times New Roman"/>
          <w:lang w:bidi="ar-SA"/>
        </w:rPr>
        <w:t xml:space="preserve">o. je moderno trgovačko društvo. </w:t>
      </w:r>
      <w:r w:rsidRPr="00761AC3">
        <w:rPr>
          <w:rFonts w:ascii="Calibri" w:eastAsia="Calibri" w:hAnsi="Calibri" w:cs="Times New Roman"/>
          <w:lang w:bidi="ar-SA"/>
        </w:rPr>
        <w:t>Osnovna djelatnost je organizacij</w:t>
      </w:r>
      <w:r w:rsidR="0028396A">
        <w:rPr>
          <w:rFonts w:ascii="Calibri" w:eastAsia="Calibri" w:hAnsi="Calibri" w:cs="Times New Roman"/>
          <w:lang w:bidi="ar-SA"/>
        </w:rPr>
        <w:t>a</w:t>
      </w:r>
      <w:r w:rsidRPr="00761AC3">
        <w:rPr>
          <w:rFonts w:ascii="Calibri" w:eastAsia="Calibri" w:hAnsi="Calibri" w:cs="Times New Roman"/>
          <w:lang w:bidi="ar-SA"/>
        </w:rPr>
        <w:t xml:space="preserve"> sajamskih priredbi, izložbi i smotri, s ciljem podrške gospodarskom razvoju grada, županije i regije. Sajam je mjesto susreta ponude i potražnje roba, usluga i tehnologijskih dostignuća na tržištu, kao i prezentacija mogućnosti i ostvarenja pojedinaca (OPG, obrtnici i sl.), poduzeća i jedinica lokalne samouprave (gradovi, općine, županije..), kao i udruga građana, clustera, strukovnih organizacija, gospodarskih i obrtničkih komora i dr. S iskustvom preko dvadeset</w:t>
      </w:r>
      <w:r w:rsidR="0028396A">
        <w:rPr>
          <w:rFonts w:ascii="Calibri" w:eastAsia="Calibri" w:hAnsi="Calibri" w:cs="Times New Roman"/>
          <w:lang w:bidi="ar-SA"/>
        </w:rPr>
        <w:t xml:space="preserve"> </w:t>
      </w:r>
      <w:r w:rsidRPr="00761AC3">
        <w:rPr>
          <w:rFonts w:ascii="Calibri" w:eastAsia="Calibri" w:hAnsi="Calibri" w:cs="Times New Roman"/>
          <w:lang w:bidi="ar-SA"/>
        </w:rPr>
        <w:t>pet godina</w:t>
      </w:r>
      <w:r w:rsidR="0028396A">
        <w:rPr>
          <w:rFonts w:ascii="Calibri" w:eastAsia="Calibri" w:hAnsi="Calibri" w:cs="Times New Roman"/>
          <w:lang w:bidi="ar-SA"/>
        </w:rPr>
        <w:t xml:space="preserve"> u</w:t>
      </w:r>
      <w:r w:rsidRPr="00761AC3">
        <w:rPr>
          <w:rFonts w:ascii="Calibri" w:eastAsia="Calibri" w:hAnsi="Calibri" w:cs="Times New Roman"/>
          <w:lang w:bidi="ar-SA"/>
        </w:rPr>
        <w:t xml:space="preserve"> organiziranj</w:t>
      </w:r>
      <w:r w:rsidR="0028396A">
        <w:rPr>
          <w:rFonts w:ascii="Calibri" w:eastAsia="Calibri" w:hAnsi="Calibri" w:cs="Times New Roman"/>
          <w:lang w:bidi="ar-SA"/>
        </w:rPr>
        <w:t>u</w:t>
      </w:r>
      <w:r w:rsidRPr="00761AC3">
        <w:rPr>
          <w:rFonts w:ascii="Calibri" w:eastAsia="Calibri" w:hAnsi="Calibri" w:cs="Times New Roman"/>
          <w:lang w:bidi="ar-SA"/>
        </w:rPr>
        <w:t xml:space="preserve"> i oblikovanj</w:t>
      </w:r>
      <w:r w:rsidR="0028396A">
        <w:rPr>
          <w:rFonts w:ascii="Calibri" w:eastAsia="Calibri" w:hAnsi="Calibri" w:cs="Times New Roman"/>
          <w:lang w:bidi="ar-SA"/>
        </w:rPr>
        <w:t>u</w:t>
      </w:r>
      <w:r w:rsidRPr="00761AC3">
        <w:rPr>
          <w:rFonts w:ascii="Calibri" w:eastAsia="Calibri" w:hAnsi="Calibri" w:cs="Times New Roman"/>
          <w:lang w:bidi="ar-SA"/>
        </w:rPr>
        <w:t xml:space="preserve"> sajamskih priredbi Osječki sajam d.o.o., preuzeo je ulogu regionalnog lidera u sajamskoj djelatnosti i jedina je specijalizirana sajamska kuća u regiji istočne Hrvatske.</w:t>
      </w:r>
    </w:p>
    <w:p w14:paraId="3DB02231" w14:textId="1218AA9E"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Poduzetnički inkubator BIOS d.o.o.</w:t>
      </w:r>
    </w:p>
    <w:p w14:paraId="4794E6FD" w14:textId="2F8F0E53" w:rsidR="00917BE9" w:rsidRPr="00761AC3" w:rsidRDefault="00917BE9" w:rsidP="009A3CB0">
      <w:pPr>
        <w:rPr>
          <w:rFonts w:ascii="Calibri" w:eastAsia="Calibri" w:hAnsi="Calibri" w:cs="Times New Roman"/>
          <w:lang w:bidi="ar-SA"/>
        </w:rPr>
      </w:pPr>
      <w:r w:rsidRPr="00761AC3">
        <w:rPr>
          <w:rFonts w:ascii="Calibri" w:eastAsia="Calibri" w:hAnsi="Calibri" w:cs="Times New Roman"/>
          <w:lang w:bidi="ar-SA"/>
        </w:rPr>
        <w:t>Poduzetnički inkubator BIOS d.o.o. je moderno trgovačko društvo. Osnovna djelatnost je podupiranje i razvoj malog i srednjeg poduzetništva. Kao potporna institucija prati potrebe poduzetnika, informira i potiče njihov razvoj s misijom podupiranja razvoja malog i srednjeg poduzetništva kroz osiguravanje poslovnog prostora i pružanje poslovnih i drugih usluga u najkritičnijim fazama razvoja poduzeća te na taj način sudjeluje u gospodarskom razvoju područja i smanjenju nezaposlenosti u regiji.</w:t>
      </w:r>
    </w:p>
    <w:p w14:paraId="5C590CB9" w14:textId="54CAFB0A" w:rsidR="00974A6B" w:rsidRPr="00761AC3" w:rsidRDefault="0032480A" w:rsidP="009A3CB0">
      <w:pPr>
        <w:rPr>
          <w:rFonts w:ascii="Calibri" w:eastAsia="Calibri" w:hAnsi="Calibri" w:cs="Times New Roman"/>
          <w:u w:val="single"/>
          <w:lang w:bidi="ar-SA"/>
        </w:rPr>
      </w:pPr>
      <w:r w:rsidRPr="00761AC3">
        <w:rPr>
          <w:rFonts w:ascii="Calibri" w:eastAsia="Calibri" w:hAnsi="Calibri" w:cs="Times New Roman"/>
          <w:u w:val="single"/>
          <w:lang w:bidi="ar-SA"/>
        </w:rPr>
        <w:t>Obnovljivi  izvori</w:t>
      </w:r>
      <w:r w:rsidR="00974A6B" w:rsidRPr="00761AC3">
        <w:rPr>
          <w:rFonts w:ascii="Calibri" w:eastAsia="Calibri" w:hAnsi="Calibri" w:cs="Times New Roman"/>
          <w:u w:val="single"/>
          <w:lang w:bidi="ar-SA"/>
        </w:rPr>
        <w:t xml:space="preserve"> energije Osijek d.o.</w:t>
      </w:r>
      <w:r w:rsidR="00917BE9" w:rsidRPr="00761AC3">
        <w:rPr>
          <w:rFonts w:ascii="Calibri" w:eastAsia="Calibri" w:hAnsi="Calibri" w:cs="Times New Roman"/>
          <w:u w:val="single"/>
          <w:lang w:bidi="ar-SA"/>
        </w:rPr>
        <w:t>o.</w:t>
      </w:r>
    </w:p>
    <w:p w14:paraId="3A12782C" w14:textId="6A5C4309" w:rsidR="00917BE9" w:rsidRPr="00761AC3" w:rsidRDefault="0032480A" w:rsidP="00917BE9">
      <w:pPr>
        <w:rPr>
          <w:rFonts w:ascii="Calibri" w:eastAsia="Calibri" w:hAnsi="Calibri" w:cs="Times New Roman"/>
          <w:lang w:bidi="ar-SA"/>
        </w:rPr>
      </w:pPr>
      <w:r w:rsidRPr="00761AC3">
        <w:rPr>
          <w:rFonts w:ascii="Calibri" w:eastAsia="Calibri" w:hAnsi="Calibri" w:cs="Times New Roman"/>
          <w:lang w:bidi="ar-SA"/>
        </w:rPr>
        <w:t>Obnovljivi izvori</w:t>
      </w:r>
      <w:r w:rsidR="00917BE9" w:rsidRPr="00761AC3">
        <w:rPr>
          <w:rFonts w:ascii="Calibri" w:eastAsia="Calibri" w:hAnsi="Calibri" w:cs="Times New Roman"/>
          <w:lang w:bidi="ar-SA"/>
        </w:rPr>
        <w:t xml:space="preserve"> energije Osijek d.o.o. je moderno trgovačko društvo. Osnovna djelatnost je znanstveno istraživačko i edukacijska, procjena i korištenje obnovljivih izvora energije. Djelatnost je vezana uz razvoj znanosti i tehnologije te transfer znanja i informacija, kako bi se temeljem istraživačkih aktivnosti znanje i ideje pretočile u izravnu ekonomsku dobit kako osnivača tako i šire regije.</w:t>
      </w:r>
    </w:p>
    <w:p w14:paraId="7199070C" w14:textId="77777777" w:rsidR="00917BE9" w:rsidRPr="00761AC3" w:rsidRDefault="00917BE9" w:rsidP="009A3CB0">
      <w:pPr>
        <w:rPr>
          <w:rFonts w:ascii="Calibri" w:eastAsia="Calibri" w:hAnsi="Calibri" w:cs="Times New Roman"/>
          <w:u w:val="single"/>
          <w:lang w:bidi="ar-SA"/>
        </w:rPr>
      </w:pPr>
    </w:p>
    <w:p w14:paraId="0F56A3A8" w14:textId="77777777"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lastRenderedPageBreak/>
        <w:t>Tera Tehnopolis d.o.o.</w:t>
      </w:r>
    </w:p>
    <w:p w14:paraId="6619DBFD" w14:textId="2CF371A9" w:rsidR="00126EB8" w:rsidRPr="00761AC3" w:rsidRDefault="00126EB8" w:rsidP="00377B71">
      <w:pPr>
        <w:rPr>
          <w:rFonts w:ascii="Calibri" w:eastAsia="Calibri" w:hAnsi="Calibri" w:cs="Times New Roman"/>
          <w:lang w:bidi="ar-SA"/>
        </w:rPr>
      </w:pPr>
      <w:r w:rsidRPr="00761AC3">
        <w:rPr>
          <w:rFonts w:ascii="Calibri" w:eastAsia="Calibri" w:hAnsi="Calibri" w:cs="Times New Roman"/>
          <w:lang w:bidi="ar-SA"/>
        </w:rPr>
        <w:t>Tera Tehnopolis d.o.o. je moderno trgovačko društvo. Osnovna djelatnost je istraživanje i eksperimentalni razvoj u privrednim, tehničkim i tehnološkim znanostima.</w:t>
      </w:r>
      <w:r w:rsidR="00377B71" w:rsidRPr="00761AC3">
        <w:rPr>
          <w:rFonts w:ascii="Calibri" w:eastAsia="Calibri" w:hAnsi="Calibri" w:cs="Times New Roman"/>
          <w:lang w:bidi="ar-SA"/>
        </w:rPr>
        <w:t xml:space="preserve"> Glavna aktivnost je promicanje novih tehnologija, inovacija i poduzetništva usmjerenog na povezivanje znanosti i gospodarstva te osiguranje infrastrukturne, financijske i savjetodavne potpore inovativnim i tehnološki utemeljenim projektima. Primarna zadaća je razvitak gospodarstva </w:t>
      </w:r>
      <w:r w:rsidR="00B10D08" w:rsidRPr="00761AC3">
        <w:rPr>
          <w:rFonts w:ascii="Calibri" w:eastAsia="Calibri" w:hAnsi="Calibri" w:cs="Times New Roman"/>
          <w:lang w:bidi="ar-SA"/>
        </w:rPr>
        <w:t xml:space="preserve">utemeljenog na znanju </w:t>
      </w:r>
      <w:r w:rsidR="00377B71" w:rsidRPr="00761AC3">
        <w:rPr>
          <w:rFonts w:ascii="Calibri" w:eastAsia="Calibri" w:hAnsi="Calibri" w:cs="Times New Roman"/>
          <w:lang w:bidi="ar-SA"/>
        </w:rPr>
        <w:t>koristeći nove i značajno unaprijeđene postojeće tehnologije.</w:t>
      </w:r>
    </w:p>
    <w:p w14:paraId="227D3400" w14:textId="0EB94743" w:rsidR="00943556"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Zračna luka Osijek d.o.o.</w:t>
      </w:r>
    </w:p>
    <w:p w14:paraId="700F21B0" w14:textId="601063C5" w:rsidR="009970BA" w:rsidRPr="00761AC3" w:rsidRDefault="009970BA" w:rsidP="009A3CB0">
      <w:pPr>
        <w:rPr>
          <w:rFonts w:ascii="Calibri" w:eastAsia="Calibri" w:hAnsi="Calibri" w:cs="Times New Roman"/>
          <w:u w:val="single"/>
          <w:lang w:bidi="ar-SA"/>
        </w:rPr>
      </w:pPr>
      <w:r w:rsidRPr="00761AC3">
        <w:rPr>
          <w:rFonts w:ascii="Calibri" w:eastAsia="Calibri" w:hAnsi="Calibri" w:cs="Times New Roman"/>
          <w:lang w:bidi="ar-SA"/>
        </w:rPr>
        <w:t>Zračna luka Osijek d.o.o. je moderno trgovačko društvo. Osnovna djelatnost je pružanje usluga u zračnom prometu. Zračna luka posjeduje 4D kategoriju prema ICAO klasifikaciji, opremljena je sustavom za instrumentalni prilaz prve kategorije, s uzletno-sletnom stazom dužine 2500 m i širine 45 m omogućava prihvat i otpremu najvećih putničkih i cargo zrakoplova s maksimalnim godišnjim protokom od 150 do 200 tisuća putnika.</w:t>
      </w:r>
    </w:p>
    <w:p w14:paraId="54182E55" w14:textId="1D2AF752" w:rsidR="00974A6B" w:rsidRPr="00761AC3" w:rsidRDefault="00974A6B" w:rsidP="009A3CB0">
      <w:pPr>
        <w:rPr>
          <w:rFonts w:ascii="Calibri" w:eastAsia="Calibri" w:hAnsi="Calibri" w:cs="Times New Roman"/>
          <w:u w:val="single"/>
          <w:lang w:bidi="ar-SA"/>
        </w:rPr>
      </w:pPr>
      <w:r w:rsidRPr="00761AC3">
        <w:rPr>
          <w:rFonts w:ascii="Calibri" w:eastAsia="Calibri" w:hAnsi="Calibri" w:cs="Times New Roman"/>
          <w:u w:val="single"/>
          <w:lang w:bidi="ar-SA"/>
        </w:rPr>
        <w:t>Regionalna veletržnica Osijek d.d.</w:t>
      </w:r>
    </w:p>
    <w:p w14:paraId="66FB9F37" w14:textId="7CC1049E" w:rsidR="00BC2414" w:rsidRPr="00761AC3" w:rsidRDefault="009970BA" w:rsidP="009A3CB0">
      <w:pPr>
        <w:rPr>
          <w:rFonts w:ascii="Calibri" w:eastAsia="Calibri" w:hAnsi="Calibri" w:cs="Times New Roman"/>
          <w:lang w:bidi="ar-SA"/>
        </w:rPr>
      </w:pPr>
      <w:r w:rsidRPr="00761AC3">
        <w:rPr>
          <w:rFonts w:ascii="Calibri" w:eastAsia="Calibri" w:hAnsi="Calibri" w:cs="Times New Roman"/>
          <w:lang w:bidi="ar-SA"/>
        </w:rPr>
        <w:t xml:space="preserve">Regionalna veletržnica Osijek d.d. </w:t>
      </w:r>
      <w:r w:rsidR="004759E0" w:rsidRPr="00761AC3">
        <w:rPr>
          <w:rFonts w:ascii="Calibri" w:eastAsia="Calibri" w:hAnsi="Calibri" w:cs="Times New Roman"/>
          <w:lang w:bidi="ar-SA"/>
        </w:rPr>
        <w:t>je moderno trgovačko društvo. Osnovna djelatnost je iznajmljivanje i upravljanje vlastitim nekretninama odnosno zatvorenih i otvorenih prodajnim prostorim</w:t>
      </w:r>
      <w:r w:rsidR="00B10D08">
        <w:rPr>
          <w:rFonts w:ascii="Calibri" w:eastAsia="Calibri" w:hAnsi="Calibri" w:cs="Times New Roman"/>
          <w:lang w:bidi="ar-SA"/>
        </w:rPr>
        <w:t>a</w:t>
      </w:r>
      <w:r w:rsidR="004759E0" w:rsidRPr="00761AC3">
        <w:rPr>
          <w:rFonts w:ascii="Calibri" w:eastAsia="Calibri" w:hAnsi="Calibri" w:cs="Times New Roman"/>
          <w:lang w:bidi="ar-SA"/>
        </w:rPr>
        <w:t xml:space="preserve"> i skladištima proizvođača i veletrgovaca poljoprivrednih proizvoda, te uredskih prostorija.</w:t>
      </w:r>
    </w:p>
    <w:p w14:paraId="5E17EB9A" w14:textId="421D5284" w:rsidR="00BC2414" w:rsidRPr="00761AC3" w:rsidRDefault="003C0AD2" w:rsidP="009A3CB0">
      <w:pPr>
        <w:rPr>
          <w:rFonts w:ascii="Calibri" w:eastAsia="Calibri" w:hAnsi="Calibri" w:cs="Times New Roman"/>
          <w:b/>
          <w:sz w:val="24"/>
          <w:szCs w:val="24"/>
          <w:lang w:bidi="ar-SA"/>
        </w:rPr>
      </w:pPr>
      <w:r w:rsidRPr="00761AC3">
        <w:rPr>
          <w:rFonts w:ascii="Calibri" w:eastAsia="Calibri" w:hAnsi="Calibri" w:cs="Times New Roman"/>
          <w:b/>
          <w:sz w:val="24"/>
          <w:szCs w:val="24"/>
          <w:lang w:bidi="ar-SA"/>
        </w:rPr>
        <w:t>Ustanove s područja obrazovanja i kulture kojima je osnivač/suosnivač Grad Osijek</w:t>
      </w:r>
    </w:p>
    <w:p w14:paraId="097E27CD" w14:textId="1EE94975"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 xml:space="preserve">Osnovne škole </w:t>
      </w:r>
    </w:p>
    <w:p w14:paraId="57E4AC1B" w14:textId="4D4C61FF" w:rsidR="001147FF" w:rsidRPr="00761AC3" w:rsidRDefault="001147FF" w:rsidP="001147FF">
      <w:pPr>
        <w:rPr>
          <w:rFonts w:ascii="Calibri" w:eastAsia="Calibri" w:hAnsi="Calibri" w:cs="Times New Roman"/>
          <w:lang w:bidi="ar-SA"/>
        </w:rPr>
      </w:pPr>
      <w:r w:rsidRPr="00761AC3">
        <w:rPr>
          <w:rFonts w:ascii="Calibri" w:eastAsia="Calibri" w:hAnsi="Calibri" w:cs="Times New Roman"/>
          <w:lang w:bidi="ar-SA"/>
        </w:rPr>
        <w:t>Sustav odgoja i osnovnog obrazovanja u Osijeku provodi 19 osnovnih škola kojima je osnivač Grad Osijek i Prosvjetno</w:t>
      </w:r>
      <w:r w:rsidR="00B40B7E" w:rsidRPr="00761AC3">
        <w:rPr>
          <w:rFonts w:ascii="Calibri" w:eastAsia="Calibri" w:hAnsi="Calibri" w:cs="Times New Roman"/>
          <w:lang w:bidi="ar-SA"/>
        </w:rPr>
        <w:t xml:space="preserve"> </w:t>
      </w:r>
      <w:r w:rsidRPr="00761AC3">
        <w:rPr>
          <w:rFonts w:ascii="Calibri" w:eastAsia="Calibri" w:hAnsi="Calibri" w:cs="Times New Roman"/>
          <w:lang w:bidi="ar-SA"/>
        </w:rPr>
        <w:t>kulturni centar Mađara u Republici Hrvatskoj kojemu je</w:t>
      </w:r>
      <w:r w:rsidR="00B40B7E" w:rsidRPr="00761AC3">
        <w:rPr>
          <w:rFonts w:ascii="Calibri" w:eastAsia="Calibri" w:hAnsi="Calibri" w:cs="Times New Roman"/>
          <w:lang w:bidi="ar-SA"/>
        </w:rPr>
        <w:t xml:space="preserve"> </w:t>
      </w:r>
      <w:r w:rsidRPr="00761AC3">
        <w:rPr>
          <w:rFonts w:ascii="Calibri" w:eastAsia="Calibri" w:hAnsi="Calibri" w:cs="Times New Roman"/>
          <w:lang w:bidi="ar-SA"/>
        </w:rPr>
        <w:t>osnivač Republika Hrvatska.</w:t>
      </w:r>
    </w:p>
    <w:p w14:paraId="06584B02" w14:textId="2B878FB6" w:rsidR="00B40B7E" w:rsidRPr="00761AC3" w:rsidRDefault="00B40B7E" w:rsidP="001147FF">
      <w:pPr>
        <w:rPr>
          <w:u w:val="single"/>
        </w:rPr>
      </w:pPr>
      <w:r w:rsidRPr="00761AC3">
        <w:rPr>
          <w:u w:val="single"/>
        </w:rPr>
        <w:t>Pučko otvoreno učilište Osijek</w:t>
      </w:r>
    </w:p>
    <w:p w14:paraId="289ED2E3" w14:textId="2CA27CF0" w:rsidR="00B40B7E" w:rsidRPr="00761AC3" w:rsidRDefault="00B40B7E" w:rsidP="001147FF">
      <w:r w:rsidRPr="00761AC3">
        <w:rPr>
          <w:rFonts w:ascii="Calibri" w:eastAsia="Calibri" w:hAnsi="Calibri" w:cs="Times New Roman"/>
          <w:lang w:bidi="ar-SA"/>
        </w:rPr>
        <w:t>Pučko otvoreno učilište Osijek aktivno djeluje od 1954. godine s</w:t>
      </w:r>
      <w:r w:rsidR="00B10D08">
        <w:rPr>
          <w:rFonts w:ascii="Calibri" w:eastAsia="Calibri" w:hAnsi="Calibri" w:cs="Times New Roman"/>
          <w:lang w:bidi="ar-SA"/>
        </w:rPr>
        <w:t>a</w:t>
      </w:r>
      <w:r w:rsidRPr="00761AC3">
        <w:rPr>
          <w:rFonts w:ascii="Calibri" w:eastAsia="Calibri" w:hAnsi="Calibri" w:cs="Times New Roman"/>
          <w:lang w:bidi="ar-SA"/>
        </w:rPr>
        <w:t xml:space="preserve"> s</w:t>
      </w:r>
      <w:r w:rsidRPr="00761AC3">
        <w:t>vrhom obrazovanj</w:t>
      </w:r>
      <w:r w:rsidR="00B10D08">
        <w:t>a</w:t>
      </w:r>
      <w:r w:rsidRPr="00761AC3">
        <w:t xml:space="preserve"> svih generacija. Najvažnij</w:t>
      </w:r>
      <w:r w:rsidR="00B10D08">
        <w:t>e</w:t>
      </w:r>
      <w:r w:rsidRPr="00761AC3">
        <w:t xml:space="preserve"> djelatnost</w:t>
      </w:r>
      <w:r w:rsidR="00B10D08">
        <w:t>e</w:t>
      </w:r>
      <w:r w:rsidRPr="00761AC3">
        <w:t xml:space="preserve"> su škola stranih jezika, osnovna škola za odrasle, dodatna usavršavanja i osposobljavanja mladih i odraslih za razna zanimanja.</w:t>
      </w:r>
    </w:p>
    <w:p w14:paraId="662B1C4B" w14:textId="6A4C9FDA"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Dječji vrtić Osijek</w:t>
      </w:r>
    </w:p>
    <w:p w14:paraId="31D51C63" w14:textId="34481CF7" w:rsidR="00AA1F88" w:rsidRPr="00761AC3" w:rsidRDefault="00B40B7E" w:rsidP="00AA1F88">
      <w:pPr>
        <w:rPr>
          <w:rFonts w:ascii="Calibri" w:eastAsia="Calibri" w:hAnsi="Calibri" w:cs="Times New Roman"/>
          <w:lang w:bidi="ar-SA"/>
        </w:rPr>
      </w:pPr>
      <w:r w:rsidRPr="00761AC3">
        <w:rPr>
          <w:rFonts w:ascii="Calibri" w:eastAsia="Calibri" w:hAnsi="Calibri" w:cs="Times New Roman"/>
          <w:lang w:bidi="ar-SA"/>
        </w:rPr>
        <w:t xml:space="preserve">Dječji vrtić Osijek </w:t>
      </w:r>
      <w:r w:rsidR="00AA1F88" w:rsidRPr="00761AC3">
        <w:rPr>
          <w:rFonts w:ascii="Calibri" w:eastAsia="Calibri" w:hAnsi="Calibri" w:cs="Times New Roman"/>
          <w:lang w:bidi="ar-SA"/>
        </w:rPr>
        <w:t>provodi djelatnost društvene brige o djeci rane i predškolske dobi na području Grada Osijeka od 1974 godine. Dječji vrtić Osijek raspolaže sa 29 zgrada (27 jaslica i vrtića, Centralna kuhinja i Upravna zgrada).</w:t>
      </w:r>
    </w:p>
    <w:p w14:paraId="38CF7E1B" w14:textId="0B25928D"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Gradska i sveučilišna knjižnica</w:t>
      </w:r>
    </w:p>
    <w:p w14:paraId="387E0630" w14:textId="13E3F16A" w:rsidR="003C0AD2" w:rsidRPr="00761AC3" w:rsidRDefault="003C0AD2" w:rsidP="003C0AD2">
      <w:r w:rsidRPr="00761AC3">
        <w:t xml:space="preserve">Gradska i sveučilišna knjižnica Osijek (GISKO) djeluje kao knjižnica s dvojnom funkcijom kao </w:t>
      </w:r>
      <w:r w:rsidR="00B10D08">
        <w:t>S</w:t>
      </w:r>
      <w:r w:rsidRPr="00761AC3">
        <w:t>redišnja (matična) javna/narodna knjižnica grada Osijeka i Osječko-baranjske županije te kao Središnja sveučilišna/znanstvena knjižnica Sveučilišta Josipa Jurja Strossmayera u Osijeku.</w:t>
      </w:r>
      <w:r w:rsidR="00034373" w:rsidRPr="00761AC3">
        <w:t xml:space="preserve"> Gradska i sveučilišna knjižnica Osijek djeluje na ukupno pet lokacija</w:t>
      </w:r>
    </w:p>
    <w:p w14:paraId="76B3C9AB" w14:textId="693C9169"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HNK Osijek</w:t>
      </w:r>
    </w:p>
    <w:p w14:paraId="6CA7E32A" w14:textId="3233A6A4" w:rsidR="00383ECD" w:rsidRPr="00761AC3" w:rsidRDefault="00383ECD" w:rsidP="003C0AD2">
      <w:pPr>
        <w:rPr>
          <w:rFonts w:ascii="Calibri" w:eastAsia="Calibri" w:hAnsi="Calibri" w:cs="Times New Roman"/>
          <w:lang w:bidi="ar-SA"/>
        </w:rPr>
      </w:pPr>
      <w:r w:rsidRPr="00761AC3">
        <w:rPr>
          <w:rFonts w:ascii="Calibri" w:eastAsia="Calibri" w:hAnsi="Calibri" w:cs="Times New Roman"/>
          <w:lang w:bidi="ar-SA"/>
        </w:rPr>
        <w:t xml:space="preserve">Hrvatsko narodno kazalište u Osijeku osnovano je 1907. godine te je najznačajnije i najpoznatije kazalište u Osijeku i Slavoniji. </w:t>
      </w:r>
      <w:r w:rsidRPr="00761AC3">
        <w:t>Uz godišnji repertoar od petnaestak stalnih naslova, kazalište organizira Kazališni rujanski klik, Krležine dane, izvodi Novogodišnje koncerte, organizira Okrugle stolove, razne interaktivne programe</w:t>
      </w:r>
      <w:r w:rsidR="00B10D08">
        <w:t xml:space="preserve"> i</w:t>
      </w:r>
      <w:r w:rsidRPr="00761AC3">
        <w:t xml:space="preserve"> programe namijenjene mlađoj publici</w:t>
      </w:r>
      <w:r w:rsidR="001147FF" w:rsidRPr="00761AC3">
        <w:t>.</w:t>
      </w:r>
    </w:p>
    <w:p w14:paraId="53A357F6" w14:textId="0C80021F"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lastRenderedPageBreak/>
        <w:t>Dječje kazalište Branka Mihaljevića Osijek</w:t>
      </w:r>
    </w:p>
    <w:p w14:paraId="06212209" w14:textId="70941CBB" w:rsidR="00383ECD" w:rsidRPr="00761AC3" w:rsidRDefault="001147FF" w:rsidP="003C0AD2">
      <w:pPr>
        <w:rPr>
          <w:rFonts w:ascii="Calibri" w:eastAsia="Calibri" w:hAnsi="Calibri" w:cs="Times New Roman"/>
          <w:u w:val="single"/>
          <w:lang w:bidi="ar-SA"/>
        </w:rPr>
      </w:pPr>
      <w:r w:rsidRPr="00761AC3">
        <w:t xml:space="preserve">Dječje kazalište Branka Mihaljevića Osijek </w:t>
      </w:r>
      <w:r w:rsidR="00B10D08">
        <w:t xml:space="preserve">je </w:t>
      </w:r>
      <w:r w:rsidR="00383ECD" w:rsidRPr="00761AC3">
        <w:t>višestruko nagrađivana kazališna kuća koja je s radom započela 1950. s repertoa</w:t>
      </w:r>
      <w:r w:rsidRPr="00761AC3">
        <w:t xml:space="preserve">rom </w:t>
      </w:r>
      <w:r w:rsidR="00B10D08" w:rsidRPr="00B10D08">
        <w:t>namijenjenim</w:t>
      </w:r>
      <w:r w:rsidR="00383ECD" w:rsidRPr="00761AC3">
        <w:t xml:space="preserve"> dj</w:t>
      </w:r>
      <w:r w:rsidRPr="00761AC3">
        <w:t>eci i mladima.</w:t>
      </w:r>
    </w:p>
    <w:p w14:paraId="3C726B02" w14:textId="12885F58"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 xml:space="preserve">Gradske </w:t>
      </w:r>
      <w:r w:rsidR="00D30A46">
        <w:rPr>
          <w:rFonts w:ascii="Calibri" w:eastAsia="Calibri" w:hAnsi="Calibri" w:cs="Times New Roman"/>
          <w:u w:val="single"/>
          <w:lang w:bidi="ar-SA"/>
        </w:rPr>
        <w:t>g</w:t>
      </w:r>
      <w:r w:rsidRPr="00761AC3">
        <w:rPr>
          <w:rFonts w:ascii="Calibri" w:eastAsia="Calibri" w:hAnsi="Calibri" w:cs="Times New Roman"/>
          <w:u w:val="single"/>
          <w:lang w:bidi="ar-SA"/>
        </w:rPr>
        <w:t>alerije Osijek</w:t>
      </w:r>
    </w:p>
    <w:p w14:paraId="0019DA26" w14:textId="10103E7E" w:rsidR="001147FF" w:rsidRPr="00761AC3" w:rsidRDefault="001147FF" w:rsidP="003C0AD2">
      <w:r w:rsidRPr="00761AC3">
        <w:t xml:space="preserve">Gradske </w:t>
      </w:r>
      <w:r w:rsidR="00D30A46">
        <w:t>g</w:t>
      </w:r>
      <w:r w:rsidRPr="00761AC3">
        <w:t xml:space="preserve">alerije Osijek su ustanova u kulturi osnovana 2005. koja djeluje u dva sukladna područja djelovanja: izlagački/izvedbeni i edukacijski. Svojim se programskim aktivnostima Gradske galerije Osijek afirmiraju prema suvremenim modelima i strategijama institucionalne prezentacije likovne umjetnosti i filma, te produkcije kazališnih projekata. </w:t>
      </w:r>
    </w:p>
    <w:p w14:paraId="25DE234C" w14:textId="63D3361A" w:rsidR="003C0AD2" w:rsidRPr="00761AC3" w:rsidRDefault="003C0AD2" w:rsidP="003C0AD2">
      <w:pPr>
        <w:rPr>
          <w:rFonts w:ascii="Calibri" w:eastAsia="Calibri" w:hAnsi="Calibri" w:cs="Times New Roman"/>
          <w:u w:val="single"/>
          <w:lang w:bidi="ar-SA"/>
        </w:rPr>
      </w:pPr>
      <w:r w:rsidRPr="00761AC3">
        <w:rPr>
          <w:rFonts w:ascii="Calibri" w:eastAsia="Calibri" w:hAnsi="Calibri" w:cs="Times New Roman"/>
          <w:u w:val="single"/>
          <w:lang w:bidi="ar-SA"/>
        </w:rPr>
        <w:t>Kulturni centar Osijek</w:t>
      </w:r>
    </w:p>
    <w:p w14:paraId="380CB5D7" w14:textId="71BAADC0" w:rsidR="003C0AD2" w:rsidRPr="00761AC3" w:rsidRDefault="003C0AD2" w:rsidP="003C0AD2">
      <w:pPr>
        <w:rPr>
          <w:rFonts w:ascii="Calibri" w:eastAsia="Calibri" w:hAnsi="Calibri" w:cs="Times New Roman"/>
          <w:lang w:bidi="ar-SA"/>
        </w:rPr>
      </w:pPr>
      <w:r w:rsidRPr="00761AC3">
        <w:rPr>
          <w:rFonts w:ascii="Calibri" w:eastAsia="Calibri" w:hAnsi="Calibri" w:cs="Times New Roman"/>
          <w:lang w:bidi="ar-SA"/>
        </w:rPr>
        <w:t xml:space="preserve">Kulturni centar Osijek je ustanova u kulturi koja stručnim kadrovima i opremom omogućuje i pruža podršku raznolikim djelatnostima u kulturi s ciljem zadovoljavanja kulturnih potreba građana te je središte koje povezuje i promiče raznolike pojave i pravce u suvremenim kulturno-umjetničkim društvenim kretanjima. Kao javna ustanova u kulturi putem svojih djelatnosti promiče kulturu i visoke umjetničke dosege, prati i potiče aktualna društvena i kulturna zbivanja u Osijeku, regiji i zemlji te pruža mogućnost za svestrano informiranje u kulturi i o kulturi. </w:t>
      </w:r>
    </w:p>
    <w:p w14:paraId="5B128394" w14:textId="3F07BCF7" w:rsidR="000800F6" w:rsidRPr="00125E74" w:rsidRDefault="000800F6" w:rsidP="00B6704B">
      <w:pPr>
        <w:pStyle w:val="Heading3"/>
      </w:pPr>
      <w:bookmarkStart w:id="11" w:name="_Toc68789925"/>
      <w:r w:rsidRPr="00125E74">
        <w:t xml:space="preserve">Uključenost dionika i </w:t>
      </w:r>
      <w:r w:rsidR="00E22580">
        <w:t xml:space="preserve">sudjelovanje </w:t>
      </w:r>
      <w:r w:rsidRPr="00125E74">
        <w:t>građana</w:t>
      </w:r>
      <w:bookmarkEnd w:id="11"/>
    </w:p>
    <w:p w14:paraId="22E73940" w14:textId="5EA1D614" w:rsidR="00DD0052" w:rsidRPr="00024ABF" w:rsidRDefault="000800F6" w:rsidP="00FA1C69">
      <w:pPr>
        <w:ind w:firstLine="360"/>
        <w:rPr>
          <w:rFonts w:ascii="Calibri" w:eastAsia="Calibri" w:hAnsi="Calibri" w:cs="Times New Roman"/>
          <w:lang w:bidi="ar-SA"/>
        </w:rPr>
      </w:pPr>
      <w:r w:rsidRPr="00761AC3">
        <w:rPr>
          <w:rFonts w:ascii="Calibri" w:eastAsia="Calibri" w:hAnsi="Calibri" w:cs="Times New Roman"/>
          <w:lang w:bidi="ar-SA"/>
        </w:rPr>
        <w:t xml:space="preserve">U okviru projekta Sustavno gospodarenje energijom </w:t>
      </w:r>
      <w:r w:rsidR="006D2E7F">
        <w:rPr>
          <w:rFonts w:ascii="Calibri" w:eastAsia="Calibri" w:hAnsi="Calibri" w:cs="Times New Roman"/>
          <w:lang w:bidi="ar-SA"/>
        </w:rPr>
        <w:t>(</w:t>
      </w:r>
      <w:r w:rsidRPr="00761AC3">
        <w:rPr>
          <w:rFonts w:ascii="Calibri" w:eastAsia="Calibri" w:hAnsi="Calibri" w:cs="Times New Roman"/>
          <w:lang w:bidi="ar-SA"/>
        </w:rPr>
        <w:t>SGE projekt</w:t>
      </w:r>
      <w:r w:rsidR="006D2E7F">
        <w:rPr>
          <w:rFonts w:ascii="Calibri" w:eastAsia="Calibri" w:hAnsi="Calibri" w:cs="Times New Roman"/>
          <w:lang w:bidi="ar-SA"/>
        </w:rPr>
        <w:t>)</w:t>
      </w:r>
      <w:r w:rsidRPr="00761AC3">
        <w:rPr>
          <w:rFonts w:ascii="Calibri" w:eastAsia="Calibri" w:hAnsi="Calibri" w:cs="Times New Roman"/>
          <w:lang w:bidi="ar-SA"/>
        </w:rPr>
        <w:t xml:space="preserve"> otvoren je EE info ured za energetsku efikasnost Grada </w:t>
      </w:r>
      <w:r w:rsidR="00943556" w:rsidRPr="00761AC3">
        <w:rPr>
          <w:rFonts w:ascii="Calibri" w:eastAsia="Calibri" w:hAnsi="Calibri" w:cs="Times New Roman"/>
          <w:lang w:bidi="ar-SA"/>
        </w:rPr>
        <w:t>Osijeka</w:t>
      </w:r>
      <w:r w:rsidRPr="00761AC3">
        <w:rPr>
          <w:rFonts w:ascii="Calibri" w:eastAsia="Calibri" w:hAnsi="Calibri" w:cs="Times New Roman"/>
          <w:lang w:bidi="ar-SA"/>
        </w:rPr>
        <w:t xml:space="preserve"> u kojem građani osim informiranja, edukacije i besplatnog savjetovanja mogu pogledati i makete odnosno brošure raznih EE proizvoda te dobiti i informativno-edukativne brošure. </w:t>
      </w:r>
      <w:r w:rsidR="00AA1F88" w:rsidRPr="00761AC3">
        <w:rPr>
          <w:rFonts w:ascii="Calibri" w:eastAsia="Calibri" w:hAnsi="Calibri" w:cs="Times New Roman"/>
          <w:lang w:bidi="ar-SA"/>
        </w:rPr>
        <w:t>Završetkom proje</w:t>
      </w:r>
      <w:r w:rsidR="006D2E7F">
        <w:rPr>
          <w:rFonts w:ascii="Calibri" w:eastAsia="Calibri" w:hAnsi="Calibri" w:cs="Times New Roman"/>
          <w:lang w:bidi="ar-SA"/>
        </w:rPr>
        <w:t>k</w:t>
      </w:r>
      <w:r w:rsidR="00AA1F88" w:rsidRPr="00761AC3">
        <w:rPr>
          <w:rFonts w:ascii="Calibri" w:eastAsia="Calibri" w:hAnsi="Calibri" w:cs="Times New Roman"/>
          <w:lang w:bidi="ar-SA"/>
        </w:rPr>
        <w:t>ta navedene aktivnosti preuzeo je Odsjek za energetsku učinkovitost i zaštitu okoliša Upravnog odjela za graditeljstvo, energetsku učinkovitost i zaštitu okoliša. U Odsjeku se nalazi</w:t>
      </w:r>
      <w:r w:rsidRPr="00761AC3">
        <w:rPr>
          <w:rFonts w:ascii="Calibri" w:eastAsia="Calibri" w:hAnsi="Calibri" w:cs="Times New Roman"/>
          <w:lang w:bidi="ar-SA"/>
        </w:rPr>
        <w:t xml:space="preserve"> EE info galerija koja uključuje sedam informativnih plakata o načinima uštede energije u kućanstvu te savjetima o energetski učinkovitoj gradnji. </w:t>
      </w:r>
      <w:r w:rsidR="00AA1F88" w:rsidRPr="00761AC3">
        <w:rPr>
          <w:rFonts w:ascii="Calibri" w:eastAsia="Calibri" w:hAnsi="Calibri" w:cs="Times New Roman"/>
          <w:lang w:bidi="ar-SA"/>
        </w:rPr>
        <w:t xml:space="preserve">Također, Odsjek redovito provodi edukacija </w:t>
      </w:r>
      <w:r w:rsidR="00AF68C9" w:rsidRPr="00761AC3">
        <w:rPr>
          <w:rFonts w:ascii="Calibri" w:eastAsia="Calibri" w:hAnsi="Calibri" w:cs="Times New Roman"/>
          <w:lang w:bidi="ar-SA"/>
        </w:rPr>
        <w:t>o sustavnom gospodarenju energijom u obliku godišnjih radionica nam</w:t>
      </w:r>
      <w:r w:rsidR="006D2E7F">
        <w:rPr>
          <w:rFonts w:ascii="Calibri" w:eastAsia="Calibri" w:hAnsi="Calibri" w:cs="Times New Roman"/>
          <w:lang w:bidi="ar-SA"/>
        </w:rPr>
        <w:t>i</w:t>
      </w:r>
      <w:r w:rsidR="00AF68C9" w:rsidRPr="00761AC3">
        <w:rPr>
          <w:rFonts w:ascii="Calibri" w:eastAsia="Calibri" w:hAnsi="Calibri" w:cs="Times New Roman"/>
          <w:lang w:bidi="ar-SA"/>
        </w:rPr>
        <w:t xml:space="preserve">jenjenim osobama zaduženim za energiju u sustavu Grada Osijeka. Osim navedenog Grad Osijek aktivno sudjeluje, kao nositelj ili partner, u provedbi nacionalnih i EU projekata s područja energetske učinkovitost i obnovljivih izvora energije </w:t>
      </w:r>
      <w:r w:rsidR="00855452">
        <w:rPr>
          <w:rFonts w:ascii="Calibri" w:eastAsia="Calibri" w:hAnsi="Calibri" w:cs="Times New Roman"/>
          <w:lang w:bidi="ar-SA"/>
        </w:rPr>
        <w:t>te</w:t>
      </w:r>
      <w:r w:rsidR="00AF68C9" w:rsidRPr="00761AC3">
        <w:rPr>
          <w:rFonts w:ascii="Calibri" w:eastAsia="Calibri" w:hAnsi="Calibri" w:cs="Times New Roman"/>
          <w:lang w:bidi="ar-SA"/>
        </w:rPr>
        <w:t xml:space="preserve"> redovito promovira, informira i educira sve dionike i građane</w:t>
      </w:r>
      <w:r w:rsidR="00855452">
        <w:rPr>
          <w:rFonts w:ascii="Calibri" w:eastAsia="Calibri" w:hAnsi="Calibri" w:cs="Times New Roman"/>
          <w:lang w:bidi="ar-SA"/>
        </w:rPr>
        <w:t xml:space="preserve"> u sklopu provedbe projektnih aktivnosti</w:t>
      </w:r>
      <w:r w:rsidR="00AF68C9" w:rsidRPr="00761AC3">
        <w:rPr>
          <w:rFonts w:ascii="Calibri" w:eastAsia="Calibri" w:hAnsi="Calibri" w:cs="Times New Roman"/>
          <w:lang w:bidi="ar-SA"/>
        </w:rPr>
        <w:t>. Također, Grad Osijek aktivno podupire aktivnosti gradskih trgovačkih društava, javnih ustanova i udruga koje za cilj imaju informiranje i e</w:t>
      </w:r>
      <w:r w:rsidR="00FA1C69" w:rsidRPr="00761AC3">
        <w:rPr>
          <w:rFonts w:ascii="Calibri" w:eastAsia="Calibri" w:hAnsi="Calibri" w:cs="Times New Roman"/>
          <w:lang w:bidi="ar-SA"/>
        </w:rPr>
        <w:t>dukaciju građana s područja energetske učinkovitosti, obnovljivih izvora energije i otpornosti na klimatske promjene.</w:t>
      </w:r>
      <w:r w:rsidR="00AE0E16" w:rsidRPr="00761AC3">
        <w:rPr>
          <w:rFonts w:ascii="Calibri" w:eastAsia="Calibri" w:hAnsi="Calibri" w:cs="Times New Roman"/>
          <w:lang w:bidi="ar-SA"/>
        </w:rPr>
        <w:t xml:space="preserve"> </w:t>
      </w:r>
      <w:r w:rsidR="00DD0052" w:rsidRPr="00761AC3">
        <w:rPr>
          <w:rFonts w:ascii="Calibri" w:eastAsia="Calibri" w:hAnsi="Calibri" w:cs="Times New Roman"/>
          <w:lang w:bidi="ar-SA"/>
        </w:rPr>
        <w:t>Grad Osijek zadnjih godina redovito u sklopu Europskog tjedna mobilnosti provodi aktivnosti informiranj</w:t>
      </w:r>
      <w:r w:rsidR="00855452">
        <w:rPr>
          <w:rFonts w:ascii="Calibri" w:eastAsia="Calibri" w:hAnsi="Calibri" w:cs="Times New Roman"/>
          <w:lang w:bidi="ar-SA"/>
        </w:rPr>
        <w:t>a</w:t>
      </w:r>
      <w:r w:rsidR="00DD0052" w:rsidRPr="00761AC3">
        <w:rPr>
          <w:rFonts w:ascii="Calibri" w:eastAsia="Calibri" w:hAnsi="Calibri" w:cs="Times New Roman"/>
          <w:lang w:bidi="ar-SA"/>
        </w:rPr>
        <w:t>, edukacij</w:t>
      </w:r>
      <w:r w:rsidR="00855452">
        <w:rPr>
          <w:rFonts w:ascii="Calibri" w:eastAsia="Calibri" w:hAnsi="Calibri" w:cs="Times New Roman"/>
          <w:lang w:bidi="ar-SA"/>
        </w:rPr>
        <w:t>e</w:t>
      </w:r>
      <w:r w:rsidR="00DD0052" w:rsidRPr="00761AC3">
        <w:rPr>
          <w:rFonts w:ascii="Calibri" w:eastAsia="Calibri" w:hAnsi="Calibri" w:cs="Times New Roman"/>
          <w:lang w:bidi="ar-SA"/>
        </w:rPr>
        <w:t xml:space="preserve"> i upoznavanj</w:t>
      </w:r>
      <w:r w:rsidR="00855452">
        <w:rPr>
          <w:rFonts w:ascii="Calibri" w:eastAsia="Calibri" w:hAnsi="Calibri" w:cs="Times New Roman"/>
          <w:lang w:bidi="ar-SA"/>
        </w:rPr>
        <w:t>a</w:t>
      </w:r>
      <w:r w:rsidR="00DD0052" w:rsidRPr="00761AC3">
        <w:rPr>
          <w:rFonts w:ascii="Calibri" w:eastAsia="Calibri" w:hAnsi="Calibri" w:cs="Times New Roman"/>
          <w:lang w:bidi="ar-SA"/>
        </w:rPr>
        <w:t xml:space="preserve"> građana </w:t>
      </w:r>
      <w:r w:rsidR="00855452">
        <w:rPr>
          <w:rFonts w:ascii="Calibri" w:eastAsia="Calibri" w:hAnsi="Calibri" w:cs="Times New Roman"/>
          <w:lang w:bidi="ar-SA"/>
        </w:rPr>
        <w:t xml:space="preserve">s </w:t>
      </w:r>
      <w:r w:rsidR="00DD0052" w:rsidRPr="00761AC3">
        <w:rPr>
          <w:rFonts w:ascii="Calibri" w:eastAsia="Calibri" w:hAnsi="Calibri" w:cs="Times New Roman"/>
          <w:lang w:bidi="ar-SA"/>
        </w:rPr>
        <w:t xml:space="preserve">problemima </w:t>
      </w:r>
      <w:r w:rsidR="006B5F3E">
        <w:rPr>
          <w:rFonts w:ascii="Calibri" w:eastAsia="Calibri" w:hAnsi="Calibri" w:cs="Times New Roman"/>
          <w:lang w:bidi="ar-SA"/>
        </w:rPr>
        <w:t>vezanim</w:t>
      </w:r>
      <w:r w:rsidR="00855452">
        <w:rPr>
          <w:rFonts w:ascii="Calibri" w:eastAsia="Calibri" w:hAnsi="Calibri" w:cs="Times New Roman"/>
          <w:lang w:bidi="ar-SA"/>
        </w:rPr>
        <w:t xml:space="preserve"> uz </w:t>
      </w:r>
      <w:r w:rsidR="00855452" w:rsidRPr="00761AC3">
        <w:rPr>
          <w:rFonts w:ascii="Calibri" w:eastAsia="Calibri" w:hAnsi="Calibri" w:cs="Times New Roman"/>
          <w:lang w:bidi="ar-SA"/>
        </w:rPr>
        <w:t>današnj</w:t>
      </w:r>
      <w:r w:rsidR="00855452">
        <w:rPr>
          <w:rFonts w:ascii="Calibri" w:eastAsia="Calibri" w:hAnsi="Calibri" w:cs="Times New Roman"/>
          <w:lang w:bidi="ar-SA"/>
        </w:rPr>
        <w:t>i</w:t>
      </w:r>
      <w:r w:rsidR="00855452" w:rsidRPr="00761AC3">
        <w:rPr>
          <w:rFonts w:ascii="Calibri" w:eastAsia="Calibri" w:hAnsi="Calibri" w:cs="Times New Roman"/>
          <w:lang w:bidi="ar-SA"/>
        </w:rPr>
        <w:t xml:space="preserve"> </w:t>
      </w:r>
      <w:r w:rsidR="00DD0052" w:rsidRPr="00761AC3">
        <w:rPr>
          <w:rFonts w:ascii="Calibri" w:eastAsia="Calibri" w:hAnsi="Calibri" w:cs="Times New Roman"/>
          <w:lang w:bidi="ar-SA"/>
        </w:rPr>
        <w:t xml:space="preserve">pristup prometu i </w:t>
      </w:r>
      <w:r w:rsidR="00855452">
        <w:rPr>
          <w:rFonts w:ascii="Calibri" w:eastAsia="Calibri" w:hAnsi="Calibri" w:cs="Times New Roman"/>
          <w:lang w:bidi="ar-SA"/>
        </w:rPr>
        <w:t xml:space="preserve">prezentacija </w:t>
      </w:r>
      <w:r w:rsidR="00DD0052" w:rsidRPr="00761AC3">
        <w:rPr>
          <w:rFonts w:ascii="Calibri" w:eastAsia="Calibri" w:hAnsi="Calibri" w:cs="Times New Roman"/>
          <w:lang w:bidi="ar-SA"/>
        </w:rPr>
        <w:t>rješen</w:t>
      </w:r>
      <w:r w:rsidR="00855452">
        <w:rPr>
          <w:rFonts w:ascii="Calibri" w:eastAsia="Calibri" w:hAnsi="Calibri" w:cs="Times New Roman"/>
          <w:lang w:bidi="ar-SA"/>
        </w:rPr>
        <w:t>j</w:t>
      </w:r>
      <w:r w:rsidR="00DD0052" w:rsidRPr="00761AC3">
        <w:rPr>
          <w:rFonts w:ascii="Calibri" w:eastAsia="Calibri" w:hAnsi="Calibri" w:cs="Times New Roman"/>
          <w:lang w:bidi="ar-SA"/>
        </w:rPr>
        <w:t>a koja u budu</w:t>
      </w:r>
      <w:r w:rsidR="00394B28">
        <w:rPr>
          <w:rFonts w:ascii="Calibri" w:eastAsia="Calibri" w:hAnsi="Calibri" w:cs="Times New Roman"/>
          <w:lang w:bidi="ar-SA"/>
        </w:rPr>
        <w:t>ć</w:t>
      </w:r>
      <w:r w:rsidR="00DD0052" w:rsidRPr="00761AC3">
        <w:rPr>
          <w:rFonts w:ascii="Calibri" w:eastAsia="Calibri" w:hAnsi="Calibri" w:cs="Times New Roman"/>
          <w:lang w:bidi="ar-SA"/>
        </w:rPr>
        <w:t xml:space="preserve">nosti promet mogu </w:t>
      </w:r>
      <w:r w:rsidR="00394B28" w:rsidRPr="00761AC3">
        <w:rPr>
          <w:rFonts w:ascii="Calibri" w:eastAsia="Calibri" w:hAnsi="Calibri" w:cs="Times New Roman"/>
          <w:lang w:bidi="ar-SA"/>
        </w:rPr>
        <w:t>uči</w:t>
      </w:r>
      <w:r w:rsidR="00394B28">
        <w:rPr>
          <w:rFonts w:ascii="Calibri" w:eastAsia="Calibri" w:hAnsi="Calibri" w:cs="Times New Roman"/>
          <w:lang w:bidi="ar-SA"/>
        </w:rPr>
        <w:t xml:space="preserve">niti </w:t>
      </w:r>
      <w:r w:rsidR="00DD0052" w:rsidRPr="00761AC3">
        <w:rPr>
          <w:rFonts w:ascii="Calibri" w:eastAsia="Calibri" w:hAnsi="Calibri" w:cs="Times New Roman"/>
          <w:lang w:bidi="ar-SA"/>
        </w:rPr>
        <w:t xml:space="preserve">klimatski </w:t>
      </w:r>
      <w:r w:rsidR="00394B28" w:rsidRPr="00761AC3">
        <w:rPr>
          <w:rFonts w:ascii="Calibri" w:eastAsia="Calibri" w:hAnsi="Calibri" w:cs="Times New Roman"/>
          <w:lang w:bidi="ar-SA"/>
        </w:rPr>
        <w:t>prihva</w:t>
      </w:r>
      <w:r w:rsidR="00394B28">
        <w:rPr>
          <w:rFonts w:ascii="Calibri" w:eastAsia="Calibri" w:hAnsi="Calibri" w:cs="Times New Roman"/>
          <w:lang w:bidi="ar-SA"/>
        </w:rPr>
        <w:t>tljivijim</w:t>
      </w:r>
      <w:r w:rsidR="00DD0052" w:rsidRPr="00761AC3">
        <w:rPr>
          <w:rFonts w:ascii="Calibri" w:eastAsia="Calibri" w:hAnsi="Calibri" w:cs="Times New Roman"/>
          <w:lang w:bidi="ar-SA"/>
        </w:rPr>
        <w:t>. U 2019. i 2020.</w:t>
      </w:r>
      <w:r w:rsidR="00855452">
        <w:rPr>
          <w:rFonts w:ascii="Calibri" w:eastAsia="Calibri" w:hAnsi="Calibri" w:cs="Times New Roman"/>
          <w:lang w:bidi="ar-SA"/>
        </w:rPr>
        <w:t xml:space="preserve"> godini</w:t>
      </w:r>
      <w:r w:rsidR="00DD0052" w:rsidRPr="00761AC3">
        <w:rPr>
          <w:rFonts w:ascii="Calibri" w:eastAsia="Calibri" w:hAnsi="Calibri" w:cs="Times New Roman"/>
          <w:lang w:bidi="ar-SA"/>
        </w:rPr>
        <w:t xml:space="preserve"> </w:t>
      </w:r>
      <w:r w:rsidR="006B5F3E">
        <w:rPr>
          <w:rFonts w:ascii="Calibri" w:eastAsia="Calibri" w:hAnsi="Calibri" w:cs="Times New Roman"/>
          <w:lang w:bidi="ar-SA"/>
        </w:rPr>
        <w:t>je</w:t>
      </w:r>
      <w:r w:rsidR="00DC208B">
        <w:rPr>
          <w:rFonts w:ascii="Calibri" w:eastAsia="Calibri" w:hAnsi="Calibri" w:cs="Times New Roman"/>
          <w:lang w:bidi="ar-SA"/>
        </w:rPr>
        <w:t xml:space="preserve"> na jedan dan</w:t>
      </w:r>
      <w:r w:rsidR="006B5F3E">
        <w:rPr>
          <w:rFonts w:ascii="Calibri" w:eastAsia="Calibri" w:hAnsi="Calibri" w:cs="Times New Roman"/>
          <w:lang w:bidi="ar-SA"/>
        </w:rPr>
        <w:t xml:space="preserve"> </w:t>
      </w:r>
      <w:r w:rsidR="00DD0052" w:rsidRPr="00761AC3">
        <w:rPr>
          <w:rFonts w:ascii="Calibri" w:eastAsia="Calibri" w:hAnsi="Calibri" w:cs="Times New Roman"/>
          <w:lang w:bidi="ar-SA"/>
        </w:rPr>
        <w:t xml:space="preserve">u sklopu </w:t>
      </w:r>
      <w:r w:rsidR="00855452">
        <w:rPr>
          <w:rFonts w:ascii="Calibri" w:eastAsia="Calibri" w:hAnsi="Calibri" w:cs="Times New Roman"/>
          <w:lang w:bidi="ar-SA"/>
        </w:rPr>
        <w:t xml:space="preserve">provedbe </w:t>
      </w:r>
      <w:r w:rsidR="00DD0052" w:rsidRPr="00761AC3">
        <w:rPr>
          <w:rFonts w:ascii="Calibri" w:eastAsia="Calibri" w:hAnsi="Calibri" w:cs="Times New Roman"/>
          <w:lang w:bidi="ar-SA"/>
        </w:rPr>
        <w:t xml:space="preserve">EU projekta </w:t>
      </w:r>
      <w:r w:rsidR="00DD0052" w:rsidRPr="00761AC3">
        <w:rPr>
          <w:bCs/>
          <w:noProof/>
        </w:rPr>
        <w:t>E-mobilnost grada Osijeka</w:t>
      </w:r>
      <w:r w:rsidR="006B5F3E">
        <w:rPr>
          <w:bCs/>
          <w:noProof/>
        </w:rPr>
        <w:t>,</w:t>
      </w:r>
      <w:r w:rsidR="00DD0052" w:rsidRPr="00761AC3">
        <w:rPr>
          <w:bCs/>
          <w:noProof/>
        </w:rPr>
        <w:t xml:space="preserve"> </w:t>
      </w:r>
      <w:r w:rsidR="006B5F3E" w:rsidRPr="00761AC3">
        <w:rPr>
          <w:bCs/>
          <w:noProof/>
        </w:rPr>
        <w:t>za promet zatv</w:t>
      </w:r>
      <w:r w:rsidR="006B5F3E">
        <w:rPr>
          <w:bCs/>
          <w:noProof/>
        </w:rPr>
        <w:t>orena</w:t>
      </w:r>
      <w:r w:rsidR="006B5F3E" w:rsidRPr="00761AC3">
        <w:rPr>
          <w:bCs/>
          <w:noProof/>
        </w:rPr>
        <w:t xml:space="preserve"> Ulica Vjekoslava Hengla gdje su se održavale aktivnosti </w:t>
      </w:r>
      <w:r w:rsidR="006B5F3E" w:rsidRPr="00761AC3">
        <w:rPr>
          <w:rFonts w:ascii="Calibri" w:eastAsia="Calibri" w:hAnsi="Calibri" w:cs="Times New Roman"/>
          <w:lang w:bidi="ar-SA"/>
        </w:rPr>
        <w:t>informiranja, edukacije i upoznavanja građana</w:t>
      </w:r>
      <w:r w:rsidR="006B5F3E">
        <w:rPr>
          <w:bCs/>
          <w:noProof/>
        </w:rPr>
        <w:t>,</w:t>
      </w:r>
      <w:r w:rsidR="00DD0052" w:rsidRPr="00761AC3">
        <w:rPr>
          <w:bCs/>
          <w:noProof/>
        </w:rPr>
        <w:t xml:space="preserve"> u periodu od 8:00 do 17:00 sati</w:t>
      </w:r>
      <w:r w:rsidR="006B5F3E">
        <w:rPr>
          <w:bCs/>
          <w:noProof/>
        </w:rPr>
        <w:t>,</w:t>
      </w:r>
      <w:r w:rsidR="006B5F3E" w:rsidRPr="006B5F3E">
        <w:rPr>
          <w:bCs/>
          <w:noProof/>
        </w:rPr>
        <w:t xml:space="preserve"> </w:t>
      </w:r>
      <w:r w:rsidR="006B5F3E">
        <w:rPr>
          <w:bCs/>
          <w:noProof/>
        </w:rPr>
        <w:t>za vrijeme</w:t>
      </w:r>
      <w:r w:rsidR="006B5F3E" w:rsidRPr="00761AC3">
        <w:rPr>
          <w:bCs/>
          <w:noProof/>
        </w:rPr>
        <w:t xml:space="preserve"> Europsko</w:t>
      </w:r>
      <w:r w:rsidR="006B5F3E">
        <w:rPr>
          <w:bCs/>
          <w:noProof/>
        </w:rPr>
        <w:t>g</w:t>
      </w:r>
      <w:r w:rsidR="006B5F3E" w:rsidRPr="00761AC3">
        <w:rPr>
          <w:bCs/>
          <w:noProof/>
        </w:rPr>
        <w:t xml:space="preserve"> tjedn</w:t>
      </w:r>
      <w:r w:rsidR="006B5F3E">
        <w:rPr>
          <w:bCs/>
          <w:noProof/>
        </w:rPr>
        <w:t>a</w:t>
      </w:r>
      <w:r w:rsidR="006B5F3E" w:rsidRPr="00761AC3">
        <w:rPr>
          <w:bCs/>
          <w:noProof/>
        </w:rPr>
        <w:t xml:space="preserve"> mobilnosti</w:t>
      </w:r>
      <w:r w:rsidR="00DD0052" w:rsidRPr="00761AC3">
        <w:rPr>
          <w:rFonts w:ascii="Calibri" w:eastAsia="Calibri" w:hAnsi="Calibri" w:cs="Times New Roman"/>
          <w:lang w:bidi="ar-SA"/>
        </w:rPr>
        <w:t>. U aktivnost</w:t>
      </w:r>
      <w:r w:rsidR="006B5F3E">
        <w:rPr>
          <w:rFonts w:ascii="Calibri" w:eastAsia="Calibri" w:hAnsi="Calibri" w:cs="Times New Roman"/>
          <w:lang w:bidi="ar-SA"/>
        </w:rPr>
        <w:t>ima</w:t>
      </w:r>
      <w:r w:rsidR="00DD0052" w:rsidRPr="00761AC3">
        <w:rPr>
          <w:rFonts w:ascii="Calibri" w:eastAsia="Calibri" w:hAnsi="Calibri" w:cs="Times New Roman"/>
          <w:lang w:bidi="ar-SA"/>
        </w:rPr>
        <w:t xml:space="preserve"> su os</w:t>
      </w:r>
      <w:r w:rsidR="007C4281" w:rsidRPr="00761AC3">
        <w:rPr>
          <w:rFonts w:ascii="Calibri" w:eastAsia="Calibri" w:hAnsi="Calibri" w:cs="Times New Roman"/>
          <w:lang w:bidi="ar-SA"/>
        </w:rPr>
        <w:t>i</w:t>
      </w:r>
      <w:r w:rsidR="00DD0052" w:rsidRPr="00761AC3">
        <w:rPr>
          <w:rFonts w:ascii="Calibri" w:eastAsia="Calibri" w:hAnsi="Calibri" w:cs="Times New Roman"/>
          <w:lang w:bidi="ar-SA"/>
        </w:rPr>
        <w:t>m Gra</w:t>
      </w:r>
      <w:r w:rsidR="007C4281" w:rsidRPr="00761AC3">
        <w:rPr>
          <w:rFonts w:ascii="Calibri" w:eastAsia="Calibri" w:hAnsi="Calibri" w:cs="Times New Roman"/>
          <w:lang w:bidi="ar-SA"/>
        </w:rPr>
        <w:t>da Osijeka</w:t>
      </w:r>
      <w:r w:rsidR="006B5F3E">
        <w:rPr>
          <w:rFonts w:ascii="Calibri" w:eastAsia="Calibri" w:hAnsi="Calibri" w:cs="Times New Roman"/>
          <w:lang w:bidi="ar-SA"/>
        </w:rPr>
        <w:t xml:space="preserve"> i </w:t>
      </w:r>
      <w:r w:rsidR="007C4281" w:rsidRPr="00761AC3">
        <w:rPr>
          <w:rFonts w:ascii="Calibri" w:eastAsia="Calibri" w:hAnsi="Calibri" w:cs="Times New Roman"/>
          <w:lang w:bidi="ar-SA"/>
        </w:rPr>
        <w:t>gradskog trgovačkog društv</w:t>
      </w:r>
      <w:r w:rsidR="006B5F3E">
        <w:rPr>
          <w:rFonts w:ascii="Calibri" w:eastAsia="Calibri" w:hAnsi="Calibri" w:cs="Times New Roman"/>
          <w:lang w:bidi="ar-SA"/>
        </w:rPr>
        <w:t>a</w:t>
      </w:r>
      <w:r w:rsidR="007C4281" w:rsidRPr="00761AC3">
        <w:rPr>
          <w:rFonts w:ascii="Calibri" w:eastAsia="Calibri" w:hAnsi="Calibri" w:cs="Times New Roman"/>
          <w:lang w:bidi="ar-SA"/>
        </w:rPr>
        <w:t xml:space="preserve"> koj</w:t>
      </w:r>
      <w:r w:rsidR="006B5F3E">
        <w:rPr>
          <w:rFonts w:ascii="Calibri" w:eastAsia="Calibri" w:hAnsi="Calibri" w:cs="Times New Roman"/>
          <w:lang w:bidi="ar-SA"/>
        </w:rPr>
        <w:t>i</w:t>
      </w:r>
      <w:r w:rsidR="007C4281" w:rsidRPr="00761AC3">
        <w:rPr>
          <w:rFonts w:ascii="Calibri" w:eastAsia="Calibri" w:hAnsi="Calibri" w:cs="Times New Roman"/>
          <w:lang w:bidi="ar-SA"/>
        </w:rPr>
        <w:t xml:space="preserve"> se bavi pružanjem usluga javnog prijevoza,</w:t>
      </w:r>
      <w:r w:rsidR="00123B56">
        <w:rPr>
          <w:rFonts w:ascii="Calibri" w:eastAsia="Calibri" w:hAnsi="Calibri" w:cs="Times New Roman"/>
          <w:lang w:bidi="ar-SA"/>
        </w:rPr>
        <w:t xml:space="preserve"> GPP-a,</w:t>
      </w:r>
      <w:r w:rsidR="007C4281" w:rsidRPr="00761AC3">
        <w:rPr>
          <w:rFonts w:ascii="Calibri" w:eastAsia="Calibri" w:hAnsi="Calibri" w:cs="Times New Roman"/>
          <w:lang w:bidi="ar-SA"/>
        </w:rPr>
        <w:t xml:space="preserve"> sudjelovale i udruge koje se bave održivim razvojem, pružatelji raznih usluga vezanih uz promet kao npr. HEP ZeleN s el.punionicama za vozila. U navedenom</w:t>
      </w:r>
      <w:r w:rsidR="006B5F3E">
        <w:rPr>
          <w:rFonts w:ascii="Calibri" w:eastAsia="Calibri" w:hAnsi="Calibri" w:cs="Times New Roman"/>
          <w:lang w:bidi="ar-SA"/>
        </w:rPr>
        <w:t xml:space="preserve"> razdoblju</w:t>
      </w:r>
      <w:r w:rsidR="007C4281" w:rsidRPr="00761AC3">
        <w:rPr>
          <w:rFonts w:ascii="Calibri" w:eastAsia="Calibri" w:hAnsi="Calibri" w:cs="Times New Roman"/>
          <w:lang w:bidi="ar-SA"/>
        </w:rPr>
        <w:t xml:space="preserve"> svake godine sudjeluju i učenici osnovnih škola s područja Grada Osijeka</w:t>
      </w:r>
      <w:r w:rsidR="006B5F3E">
        <w:rPr>
          <w:rFonts w:ascii="Calibri" w:eastAsia="Calibri" w:hAnsi="Calibri" w:cs="Times New Roman"/>
          <w:lang w:bidi="ar-SA"/>
        </w:rPr>
        <w:t>,</w:t>
      </w:r>
      <w:r w:rsidR="007C4281" w:rsidRPr="00761AC3">
        <w:rPr>
          <w:rFonts w:ascii="Calibri" w:eastAsia="Calibri" w:hAnsi="Calibri" w:cs="Times New Roman"/>
          <w:lang w:bidi="ar-SA"/>
        </w:rPr>
        <w:t xml:space="preserve"> a događaj prate lokalni i nacionalni mediji. </w:t>
      </w:r>
    </w:p>
    <w:p w14:paraId="0D94E1F6" w14:textId="2BD559F1" w:rsidR="007C4281" w:rsidRPr="00024ABF" w:rsidRDefault="007C4281" w:rsidP="007C4281">
      <w:pPr>
        <w:ind w:firstLine="360"/>
        <w:jc w:val="center"/>
        <w:rPr>
          <w:rFonts w:ascii="Calibri" w:eastAsia="Calibri" w:hAnsi="Calibri" w:cs="Times New Roman"/>
          <w:lang w:bidi="ar-SA"/>
        </w:rPr>
      </w:pPr>
      <w:r w:rsidRPr="00024ABF">
        <w:rPr>
          <w:rFonts w:ascii="Calibri" w:eastAsia="Calibri" w:hAnsi="Calibri" w:cs="Times New Roman"/>
          <w:noProof/>
          <w:lang w:val="en-US" w:bidi="ar-SA"/>
        </w:rPr>
        <w:lastRenderedPageBreak/>
        <w:drawing>
          <wp:inline distT="0" distB="0" distL="0" distR="0" wp14:anchorId="32E83B75" wp14:editId="4AD8EE5C">
            <wp:extent cx="3240000" cy="17011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4.jpg"/>
                    <pic:cNvPicPr/>
                  </pic:nvPicPr>
                  <pic:blipFill>
                    <a:blip r:embed="rId17">
                      <a:extLst>
                        <a:ext uri="{28A0092B-C50C-407E-A947-70E740481C1C}">
                          <a14:useLocalDpi xmlns:a14="http://schemas.microsoft.com/office/drawing/2010/main" val="0"/>
                        </a:ext>
                      </a:extLst>
                    </a:blip>
                    <a:stretch>
                      <a:fillRect/>
                    </a:stretch>
                  </pic:blipFill>
                  <pic:spPr>
                    <a:xfrm>
                      <a:off x="0" y="0"/>
                      <a:ext cx="3240000" cy="1701161"/>
                    </a:xfrm>
                    <a:prstGeom prst="rect">
                      <a:avLst/>
                    </a:prstGeom>
                  </pic:spPr>
                </pic:pic>
              </a:graphicData>
            </a:graphic>
          </wp:inline>
        </w:drawing>
      </w:r>
    </w:p>
    <w:p w14:paraId="587507C2" w14:textId="0B3AB1B3" w:rsidR="00A149D6" w:rsidRPr="00761AC3" w:rsidRDefault="001F688B" w:rsidP="001F688B">
      <w:pPr>
        <w:pStyle w:val="Caption"/>
        <w:rPr>
          <w:bCs w:val="0"/>
          <w:noProof/>
        </w:rPr>
      </w:pPr>
      <w:bookmarkStart w:id="12" w:name="_Toc64024268"/>
      <w:r>
        <w:t xml:space="preserve">Slika </w:t>
      </w:r>
      <w:r>
        <w:fldChar w:fldCharType="begin"/>
      </w:r>
      <w:r>
        <w:instrText xml:space="preserve"> SEQ Slika \* ARABIC </w:instrText>
      </w:r>
      <w:r>
        <w:fldChar w:fldCharType="separate"/>
      </w:r>
      <w:r>
        <w:rPr>
          <w:noProof/>
        </w:rPr>
        <w:t>2</w:t>
      </w:r>
      <w:r>
        <w:fldChar w:fldCharType="end"/>
      </w:r>
      <w:r>
        <w:t xml:space="preserve"> Plakat za Dan mobilnosti grada Osijeka</w:t>
      </w:r>
      <w:bookmarkEnd w:id="12"/>
    </w:p>
    <w:p w14:paraId="76DE356C" w14:textId="50563178" w:rsidR="00B959D4" w:rsidRPr="00761AC3" w:rsidRDefault="00B959D4" w:rsidP="00B959D4">
      <w:pPr>
        <w:ind w:firstLine="360"/>
        <w:jc w:val="left"/>
        <w:rPr>
          <w:rFonts w:ascii="Calibri" w:eastAsia="Calibri" w:hAnsi="Calibri" w:cs="Times New Roman"/>
          <w:lang w:bidi="ar-SA"/>
        </w:rPr>
      </w:pPr>
      <w:r w:rsidRPr="00761AC3">
        <w:rPr>
          <w:bCs/>
          <w:noProof/>
        </w:rPr>
        <w:t xml:space="preserve">Osim navedenog </w:t>
      </w:r>
      <w:r w:rsidR="00123B56">
        <w:rPr>
          <w:bCs/>
          <w:noProof/>
        </w:rPr>
        <w:t xml:space="preserve">sudjelovanja, </w:t>
      </w:r>
      <w:r w:rsidRPr="00761AC3">
        <w:rPr>
          <w:rFonts w:ascii="Calibri" w:eastAsia="Calibri" w:hAnsi="Calibri" w:cs="Times New Roman"/>
          <w:lang w:bidi="ar-SA"/>
        </w:rPr>
        <w:t xml:space="preserve">gradsko trgovačkog društvo GPP d.o.o. (Gradski </w:t>
      </w:r>
      <w:r w:rsidR="006B5F3E" w:rsidRPr="006B5F3E">
        <w:rPr>
          <w:rFonts w:ascii="Calibri" w:eastAsia="Calibri" w:hAnsi="Calibri" w:cs="Times New Roman"/>
          <w:lang w:bidi="ar-SA"/>
        </w:rPr>
        <w:t>prijevoz</w:t>
      </w:r>
      <w:r w:rsidRPr="00761AC3">
        <w:rPr>
          <w:rFonts w:ascii="Calibri" w:eastAsia="Calibri" w:hAnsi="Calibri" w:cs="Times New Roman"/>
          <w:lang w:bidi="ar-SA"/>
        </w:rPr>
        <w:t xml:space="preserve"> putnika) redovito u svom svakodnevnom poslovanju provodi razne aktivnosti kojima informira, upoznaje i  educira građane </w:t>
      </w:r>
      <w:r w:rsidR="00123B56">
        <w:rPr>
          <w:rFonts w:ascii="Calibri" w:eastAsia="Calibri" w:hAnsi="Calibri" w:cs="Times New Roman"/>
          <w:lang w:bidi="ar-SA"/>
        </w:rPr>
        <w:t>o</w:t>
      </w:r>
      <w:r w:rsidRPr="00761AC3">
        <w:rPr>
          <w:rFonts w:ascii="Calibri" w:eastAsia="Calibri" w:hAnsi="Calibri" w:cs="Times New Roman"/>
          <w:lang w:bidi="ar-SA"/>
        </w:rPr>
        <w:t xml:space="preserve"> prednostima i važnosti</w:t>
      </w:r>
      <w:r w:rsidR="00123B56">
        <w:rPr>
          <w:rFonts w:ascii="Calibri" w:eastAsia="Calibri" w:hAnsi="Calibri" w:cs="Times New Roman"/>
          <w:lang w:bidi="ar-SA"/>
        </w:rPr>
        <w:t>ma</w:t>
      </w:r>
      <w:r w:rsidRPr="00761AC3">
        <w:rPr>
          <w:rFonts w:ascii="Calibri" w:eastAsia="Calibri" w:hAnsi="Calibri" w:cs="Times New Roman"/>
          <w:lang w:bidi="ar-SA"/>
        </w:rPr>
        <w:t xml:space="preserve"> održivog </w:t>
      </w:r>
      <w:r w:rsidR="006B5F3E" w:rsidRPr="006B5F3E">
        <w:rPr>
          <w:rFonts w:ascii="Calibri" w:eastAsia="Calibri" w:hAnsi="Calibri" w:cs="Times New Roman"/>
          <w:lang w:bidi="ar-SA"/>
        </w:rPr>
        <w:t>prometovanja</w:t>
      </w:r>
      <w:r w:rsidRPr="00761AC3">
        <w:rPr>
          <w:rFonts w:ascii="Calibri" w:eastAsia="Calibri" w:hAnsi="Calibri" w:cs="Times New Roman"/>
          <w:lang w:bidi="ar-SA"/>
        </w:rPr>
        <w:t xml:space="preserve"> u ur</w:t>
      </w:r>
      <w:r w:rsidR="006B5F3E">
        <w:rPr>
          <w:rFonts w:ascii="Calibri" w:eastAsia="Calibri" w:hAnsi="Calibri" w:cs="Times New Roman"/>
          <w:lang w:bidi="ar-SA"/>
        </w:rPr>
        <w:t>b</w:t>
      </w:r>
      <w:r w:rsidRPr="00761AC3">
        <w:rPr>
          <w:rFonts w:ascii="Calibri" w:eastAsia="Calibri" w:hAnsi="Calibri" w:cs="Times New Roman"/>
          <w:lang w:bidi="ar-SA"/>
        </w:rPr>
        <w:t>anim prostorima</w:t>
      </w:r>
    </w:p>
    <w:p w14:paraId="58ADEDBB" w14:textId="6752E972" w:rsidR="00A149D6" w:rsidRPr="00761AC3" w:rsidRDefault="00A149D6" w:rsidP="00B959D4">
      <w:pPr>
        <w:ind w:firstLine="360"/>
        <w:rPr>
          <w:rFonts w:ascii="Calibri" w:eastAsia="Calibri" w:hAnsi="Calibri" w:cs="Times New Roman"/>
          <w:lang w:bidi="ar-SA"/>
        </w:rPr>
      </w:pPr>
      <w:r w:rsidRPr="00761AC3">
        <w:rPr>
          <w:bCs/>
          <w:noProof/>
        </w:rPr>
        <w:t>Grad Osijek djelujući u zaštiti okoliša samostalno ili u suradnji s gradskim trgovačkim društvom UNIKOM d.o.o.</w:t>
      </w:r>
      <w:r w:rsidR="00123B56">
        <w:rPr>
          <w:bCs/>
          <w:noProof/>
        </w:rPr>
        <w:t>,</w:t>
      </w:r>
      <w:r w:rsidRPr="00761AC3">
        <w:rPr>
          <w:bCs/>
          <w:noProof/>
        </w:rPr>
        <w:t xml:space="preserve"> te s udrugama civilnog društva provodi razne aktivnosti </w:t>
      </w:r>
      <w:r w:rsidRPr="00761AC3">
        <w:rPr>
          <w:rFonts w:ascii="Calibri" w:eastAsia="Calibri" w:hAnsi="Calibri" w:cs="Times New Roman"/>
          <w:lang w:bidi="ar-SA"/>
        </w:rPr>
        <w:t xml:space="preserve">informiranja, edukacije i besplatnog savjetovanja građana. U provedbi nacionalnih i EU projekata s područja gospodarenja otpadom redovito se stavlja naglasak na informiranje i edukaciju što nabolje ilustrira Projekt izobrazno – informativnih aktivnosti Grada Osijeka o održivom gospodarenju otpadom iz 2018. godine. </w:t>
      </w:r>
    </w:p>
    <w:p w14:paraId="61A28433" w14:textId="32B67750" w:rsidR="00B959D4" w:rsidRDefault="00B959D4" w:rsidP="00B959D4">
      <w:pPr>
        <w:ind w:firstLine="360"/>
        <w:jc w:val="center"/>
        <w:rPr>
          <w:bCs/>
          <w:noProof/>
          <w:color w:val="FF0000"/>
        </w:rPr>
      </w:pPr>
      <w:r>
        <w:rPr>
          <w:bCs/>
          <w:noProof/>
          <w:color w:val="FF0000"/>
          <w:lang w:val="en-US" w:bidi="ar-SA"/>
        </w:rPr>
        <w:drawing>
          <wp:inline distT="0" distB="0" distL="0" distR="0" wp14:anchorId="1D0C094A" wp14:editId="71CD0B76">
            <wp:extent cx="3240000" cy="22730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0000" cy="2273065"/>
                    </a:xfrm>
                    <a:prstGeom prst="rect">
                      <a:avLst/>
                    </a:prstGeom>
                  </pic:spPr>
                </pic:pic>
              </a:graphicData>
            </a:graphic>
          </wp:inline>
        </w:drawing>
      </w:r>
    </w:p>
    <w:p w14:paraId="78971B67" w14:textId="4C1A3896" w:rsidR="007C4281" w:rsidRDefault="001F688B" w:rsidP="001F688B">
      <w:pPr>
        <w:pStyle w:val="Caption"/>
        <w:rPr>
          <w:rFonts w:ascii="Calibri" w:eastAsia="Calibri" w:hAnsi="Calibri" w:cs="Times New Roman"/>
          <w:color w:val="FF0000"/>
          <w:lang w:bidi="ar-SA"/>
        </w:rPr>
      </w:pPr>
      <w:bookmarkStart w:id="13" w:name="_Toc64024269"/>
      <w:r>
        <w:t xml:space="preserve">Slika </w:t>
      </w:r>
      <w:r>
        <w:fldChar w:fldCharType="begin"/>
      </w:r>
      <w:r>
        <w:instrText xml:space="preserve"> SEQ Slika \* ARABIC </w:instrText>
      </w:r>
      <w:r>
        <w:fldChar w:fldCharType="separate"/>
      </w:r>
      <w:r>
        <w:rPr>
          <w:noProof/>
        </w:rPr>
        <w:t>3</w:t>
      </w:r>
      <w:r>
        <w:fldChar w:fldCharType="end"/>
      </w:r>
      <w:r>
        <w:t xml:space="preserve"> Letak za održivo gospodarenje otpadom u gradu Osijeku</w:t>
      </w:r>
      <w:bookmarkEnd w:id="13"/>
    </w:p>
    <w:p w14:paraId="2F322975" w14:textId="14B4512D" w:rsidR="000F3BE3" w:rsidRDefault="000F3BE3" w:rsidP="000F3BE3">
      <w:pPr>
        <w:ind w:firstLine="360"/>
        <w:rPr>
          <w:rFonts w:ascii="Calibri" w:eastAsia="Calibri" w:hAnsi="Calibri" w:cs="Times New Roman"/>
          <w:lang w:bidi="ar-SA"/>
        </w:rPr>
      </w:pPr>
      <w:r w:rsidRPr="00717E3A">
        <w:rPr>
          <w:rFonts w:ascii="Calibri" w:eastAsia="Calibri" w:hAnsi="Calibri" w:cs="Times New Roman"/>
          <w:lang w:bidi="ar-SA"/>
        </w:rPr>
        <w:t>Grad Osijek je</w:t>
      </w:r>
      <w:r w:rsidR="00123B56">
        <w:rPr>
          <w:rFonts w:ascii="Calibri" w:eastAsia="Calibri" w:hAnsi="Calibri" w:cs="Times New Roman"/>
          <w:lang w:bidi="ar-SA"/>
        </w:rPr>
        <w:t xml:space="preserve">, </w:t>
      </w:r>
      <w:r w:rsidRPr="00717E3A">
        <w:rPr>
          <w:rFonts w:ascii="Calibri" w:eastAsia="Calibri" w:hAnsi="Calibri" w:cs="Times New Roman"/>
          <w:lang w:bidi="ar-SA"/>
        </w:rPr>
        <w:t xml:space="preserve">prvi put i to u periodu od 20. do 26. rujna 2020, obilježio Europski tjedan održivog razvoja </w:t>
      </w:r>
      <w:r w:rsidR="00123B56">
        <w:rPr>
          <w:rFonts w:ascii="Calibri" w:eastAsia="Calibri" w:hAnsi="Calibri" w:cs="Times New Roman"/>
          <w:lang w:bidi="ar-SA"/>
        </w:rPr>
        <w:t>s ciljem</w:t>
      </w:r>
      <w:r w:rsidRPr="00717E3A">
        <w:rPr>
          <w:rFonts w:ascii="Calibri" w:eastAsia="Calibri" w:hAnsi="Calibri" w:cs="Times New Roman"/>
          <w:lang w:bidi="ar-SA"/>
        </w:rPr>
        <w:t xml:space="preserve"> predstav</w:t>
      </w:r>
      <w:r w:rsidR="00123B56">
        <w:rPr>
          <w:rFonts w:ascii="Calibri" w:eastAsia="Calibri" w:hAnsi="Calibri" w:cs="Times New Roman"/>
          <w:lang w:bidi="ar-SA"/>
        </w:rPr>
        <w:t xml:space="preserve">ljanja </w:t>
      </w:r>
      <w:r w:rsidRPr="00717E3A">
        <w:rPr>
          <w:rFonts w:ascii="Calibri" w:eastAsia="Calibri" w:hAnsi="Calibri" w:cs="Times New Roman"/>
          <w:lang w:bidi="ar-SA"/>
        </w:rPr>
        <w:t>projek</w:t>
      </w:r>
      <w:r w:rsidR="00123B56">
        <w:rPr>
          <w:rFonts w:ascii="Calibri" w:eastAsia="Calibri" w:hAnsi="Calibri" w:cs="Times New Roman"/>
          <w:lang w:bidi="ar-SA"/>
        </w:rPr>
        <w:t>ata</w:t>
      </w:r>
      <w:r w:rsidRPr="00717E3A">
        <w:rPr>
          <w:rFonts w:ascii="Calibri" w:eastAsia="Calibri" w:hAnsi="Calibri" w:cs="Times New Roman"/>
          <w:lang w:bidi="ar-SA"/>
        </w:rPr>
        <w:t>, aktivnosti i događanja koja promiču održivi razvoj i globalne ciljeve održivog razvoja. Tijekom Europskog tjedna održivog razvoja Grad Osijek</w:t>
      </w:r>
      <w:r w:rsidR="00440F90">
        <w:rPr>
          <w:rFonts w:ascii="Calibri" w:eastAsia="Calibri" w:hAnsi="Calibri" w:cs="Times New Roman"/>
          <w:lang w:bidi="ar-SA"/>
        </w:rPr>
        <w:t xml:space="preserve"> je</w:t>
      </w:r>
      <w:r w:rsidRPr="00717E3A">
        <w:rPr>
          <w:rFonts w:ascii="Calibri" w:eastAsia="Calibri" w:hAnsi="Calibri" w:cs="Times New Roman"/>
          <w:lang w:bidi="ar-SA"/>
        </w:rPr>
        <w:t xml:space="preserve"> potpisao Deklaraciju dobre energije, čime se Osijek obvezao pomoći realizirati projekte obnovljivih izvora energije, energetske učinkovitosti, čistog prijevoza te prilagodbe klimatskim promjenama. U Europskom tjednu održivog razvoja održa</w:t>
      </w:r>
      <w:r w:rsidR="00440F90">
        <w:rPr>
          <w:rFonts w:ascii="Calibri" w:eastAsia="Calibri" w:hAnsi="Calibri" w:cs="Times New Roman"/>
          <w:lang w:bidi="ar-SA"/>
        </w:rPr>
        <w:t>n je</w:t>
      </w:r>
      <w:r w:rsidRPr="00717E3A">
        <w:rPr>
          <w:rFonts w:ascii="Calibri" w:eastAsia="Calibri" w:hAnsi="Calibri" w:cs="Times New Roman"/>
          <w:lang w:bidi="ar-SA"/>
        </w:rPr>
        <w:t xml:space="preserve"> i cjelodnevni eko festival kao edukativno-zabavna manifestacija za građane</w:t>
      </w:r>
      <w:r w:rsidR="00440F90">
        <w:rPr>
          <w:rFonts w:ascii="Calibri" w:eastAsia="Calibri" w:hAnsi="Calibri" w:cs="Times New Roman"/>
          <w:lang w:bidi="ar-SA"/>
        </w:rPr>
        <w:t>.</w:t>
      </w:r>
      <w:r w:rsidRPr="00717E3A">
        <w:rPr>
          <w:rFonts w:ascii="Calibri" w:eastAsia="Calibri" w:hAnsi="Calibri" w:cs="Times New Roman"/>
          <w:lang w:bidi="ar-SA"/>
        </w:rPr>
        <w:t xml:space="preserve"> </w:t>
      </w:r>
      <w:r w:rsidR="00440F90">
        <w:rPr>
          <w:rFonts w:ascii="Calibri" w:eastAsia="Calibri" w:hAnsi="Calibri" w:cs="Times New Roman"/>
          <w:lang w:bidi="ar-SA"/>
        </w:rPr>
        <w:t>Na festivalu su</w:t>
      </w:r>
      <w:r w:rsidRPr="00717E3A">
        <w:rPr>
          <w:rFonts w:ascii="Calibri" w:eastAsia="Calibri" w:hAnsi="Calibri" w:cs="Times New Roman"/>
          <w:lang w:bidi="ar-SA"/>
        </w:rPr>
        <w:t xml:space="preserve"> sudjelovali i predstavnici Zelene energetske zadruge koji su informirali i savjetovali građane o mogućnostima koje leže u obnovljivim izvorima energije te mogućnostima pokretanja male sunčane elektrane u vlastitom domu.</w:t>
      </w:r>
    </w:p>
    <w:p w14:paraId="326D29BF" w14:textId="77777777" w:rsidR="000F3BE3" w:rsidRDefault="000F3BE3" w:rsidP="00FA1C69">
      <w:pPr>
        <w:ind w:firstLine="360"/>
        <w:rPr>
          <w:rFonts w:ascii="Calibri" w:eastAsia="Calibri" w:hAnsi="Calibri" w:cs="Times New Roman"/>
          <w:lang w:bidi="ar-SA"/>
        </w:rPr>
      </w:pPr>
    </w:p>
    <w:p w14:paraId="20E75FBA" w14:textId="77777777" w:rsidR="000F3BE3" w:rsidRDefault="000F3BE3" w:rsidP="00FA1C69">
      <w:pPr>
        <w:ind w:firstLine="360"/>
        <w:rPr>
          <w:rFonts w:ascii="Calibri" w:eastAsia="Calibri" w:hAnsi="Calibri" w:cs="Times New Roman"/>
          <w:lang w:bidi="ar-SA"/>
        </w:rPr>
      </w:pPr>
    </w:p>
    <w:p w14:paraId="03ECA4BF" w14:textId="46D468CB" w:rsidR="00AE0E16" w:rsidRPr="00761AC3" w:rsidRDefault="00440F90" w:rsidP="00FA1C69">
      <w:pPr>
        <w:ind w:firstLine="360"/>
        <w:rPr>
          <w:rFonts w:ascii="Calibri" w:eastAsia="Calibri" w:hAnsi="Calibri" w:cs="Times New Roman"/>
          <w:lang w:bidi="ar-SA"/>
        </w:rPr>
      </w:pPr>
      <w:r>
        <w:rPr>
          <w:rFonts w:ascii="Calibri" w:eastAsia="Calibri" w:hAnsi="Calibri" w:cs="Times New Roman"/>
          <w:lang w:bidi="ar-SA"/>
        </w:rPr>
        <w:lastRenderedPageBreak/>
        <w:t>Osim toga,</w:t>
      </w:r>
      <w:r w:rsidR="005F68A1" w:rsidRPr="00761AC3">
        <w:rPr>
          <w:rFonts w:ascii="Calibri" w:eastAsia="Calibri" w:hAnsi="Calibri" w:cs="Times New Roman"/>
          <w:lang w:bidi="ar-SA"/>
        </w:rPr>
        <w:t xml:space="preserve"> ostala gradska trgovačka društva koja u svom svakodnevnom radu obavljaju poslove s područja EnU, OiE i zaštite okoliša</w:t>
      </w:r>
      <w:r w:rsidR="00B34810" w:rsidRPr="00761AC3">
        <w:rPr>
          <w:rFonts w:ascii="Calibri" w:eastAsia="Calibri" w:hAnsi="Calibri" w:cs="Times New Roman"/>
          <w:lang w:bidi="ar-SA"/>
        </w:rPr>
        <w:t xml:space="preserve"> </w:t>
      </w:r>
      <w:r w:rsidR="005F68A1" w:rsidRPr="00761AC3">
        <w:rPr>
          <w:rFonts w:ascii="Calibri" w:eastAsia="Calibri" w:hAnsi="Calibri" w:cs="Times New Roman"/>
          <w:lang w:bidi="ar-SA"/>
        </w:rPr>
        <w:t>redovito informir</w:t>
      </w:r>
      <w:r w:rsidR="0032480A" w:rsidRPr="00761AC3">
        <w:rPr>
          <w:rFonts w:ascii="Calibri" w:eastAsia="Calibri" w:hAnsi="Calibri" w:cs="Times New Roman"/>
          <w:lang w:bidi="ar-SA"/>
        </w:rPr>
        <w:t>aj</w:t>
      </w:r>
      <w:r w:rsidR="005F68A1" w:rsidRPr="00761AC3">
        <w:rPr>
          <w:rFonts w:ascii="Calibri" w:eastAsia="Calibri" w:hAnsi="Calibri" w:cs="Times New Roman"/>
          <w:lang w:bidi="ar-SA"/>
        </w:rPr>
        <w:t xml:space="preserve">u, educiraju i besplatno savjetuju </w:t>
      </w:r>
      <w:r w:rsidR="0032480A" w:rsidRPr="00761AC3">
        <w:rPr>
          <w:rFonts w:ascii="Calibri" w:eastAsia="Calibri" w:hAnsi="Calibri" w:cs="Times New Roman"/>
          <w:lang w:bidi="ar-SA"/>
        </w:rPr>
        <w:t>građan</w:t>
      </w:r>
      <w:r w:rsidR="005F68A1" w:rsidRPr="00761AC3">
        <w:rPr>
          <w:rFonts w:ascii="Calibri" w:eastAsia="Calibri" w:hAnsi="Calibri" w:cs="Times New Roman"/>
          <w:lang w:bidi="ar-SA"/>
        </w:rPr>
        <w:t>e</w:t>
      </w:r>
      <w:r w:rsidR="00B34810" w:rsidRPr="00761AC3">
        <w:rPr>
          <w:rFonts w:ascii="Calibri" w:eastAsia="Calibri" w:hAnsi="Calibri" w:cs="Times New Roman"/>
          <w:lang w:bidi="ar-SA"/>
        </w:rPr>
        <w:t xml:space="preserve">. Tako npr. </w:t>
      </w:r>
      <w:r w:rsidR="0032480A" w:rsidRPr="00761AC3">
        <w:rPr>
          <w:rFonts w:ascii="Calibri" w:eastAsia="Calibri" w:hAnsi="Calibri" w:cs="Times New Roman"/>
          <w:lang w:bidi="ar-SA"/>
        </w:rPr>
        <w:t xml:space="preserve">UNIKOM d.o.o. redovito provodi </w:t>
      </w:r>
      <w:r>
        <w:rPr>
          <w:rFonts w:ascii="Calibri" w:eastAsia="Calibri" w:hAnsi="Calibri" w:cs="Times New Roman"/>
          <w:lang w:bidi="ar-SA"/>
        </w:rPr>
        <w:t>promidžbeno</w:t>
      </w:r>
      <w:r w:rsidR="0032480A" w:rsidRPr="00761AC3">
        <w:rPr>
          <w:rFonts w:ascii="Calibri" w:eastAsia="Calibri" w:hAnsi="Calibri" w:cs="Times New Roman"/>
          <w:lang w:bidi="ar-SA"/>
        </w:rPr>
        <w:t xml:space="preserve">-edukativne </w:t>
      </w:r>
      <w:r w:rsidR="00B34810" w:rsidRPr="00761AC3">
        <w:rPr>
          <w:rFonts w:ascii="Calibri" w:eastAsia="Calibri" w:hAnsi="Calibri" w:cs="Times New Roman"/>
          <w:lang w:bidi="ar-SA"/>
        </w:rPr>
        <w:t>aktivnosti vezan</w:t>
      </w:r>
      <w:r w:rsidR="0032480A" w:rsidRPr="00761AC3">
        <w:rPr>
          <w:rFonts w:ascii="Calibri" w:eastAsia="Calibri" w:hAnsi="Calibri" w:cs="Times New Roman"/>
          <w:lang w:bidi="ar-SA"/>
        </w:rPr>
        <w:t xml:space="preserve">e uz gospodarenje otpadom, dok  Zavod za stanovanje d.o.o. kroz aktivnosti energetske obnove višestambenih zgrada redovito provodi radionice za zainteresirana stanare na temu EnU i OiE u energetskoj obnovi.   Obnovljivi izvori energije Osijek d.o.o. u svojim projektima redovito </w:t>
      </w:r>
      <w:r>
        <w:rPr>
          <w:rFonts w:ascii="Calibri" w:eastAsia="Calibri" w:hAnsi="Calibri" w:cs="Times New Roman"/>
          <w:lang w:bidi="ar-SA"/>
        </w:rPr>
        <w:t>provode</w:t>
      </w:r>
      <w:r w:rsidRPr="00761AC3">
        <w:rPr>
          <w:rFonts w:ascii="Calibri" w:eastAsia="Calibri" w:hAnsi="Calibri" w:cs="Times New Roman"/>
          <w:lang w:bidi="ar-SA"/>
        </w:rPr>
        <w:t xml:space="preserve"> </w:t>
      </w:r>
      <w:r w:rsidR="0032480A" w:rsidRPr="00761AC3">
        <w:rPr>
          <w:rFonts w:ascii="Calibri" w:eastAsia="Calibri" w:hAnsi="Calibri" w:cs="Times New Roman"/>
          <w:lang w:bidi="ar-SA"/>
        </w:rPr>
        <w:t xml:space="preserve">aktivnosti edukacije djece i mladih </w:t>
      </w:r>
      <w:r>
        <w:rPr>
          <w:rFonts w:ascii="Calibri" w:eastAsia="Calibri" w:hAnsi="Calibri" w:cs="Times New Roman"/>
          <w:lang w:bidi="ar-SA"/>
        </w:rPr>
        <w:t>o temama s</w:t>
      </w:r>
      <w:r w:rsidR="0032480A" w:rsidRPr="00761AC3">
        <w:rPr>
          <w:rFonts w:ascii="Calibri" w:eastAsia="Calibri" w:hAnsi="Calibri" w:cs="Times New Roman"/>
          <w:lang w:bidi="ar-SA"/>
        </w:rPr>
        <w:t xml:space="preserve"> područja OiE i održivog razvoja te usko surađuju s ustanovama predškolskog i osnovnoškolskog obrazovanja.</w:t>
      </w:r>
    </w:p>
    <w:p w14:paraId="090C1FCF" w14:textId="20F151DF" w:rsidR="0032480A" w:rsidRDefault="00A149D6" w:rsidP="00A149D6">
      <w:pPr>
        <w:ind w:firstLine="360"/>
        <w:jc w:val="center"/>
        <w:rPr>
          <w:bCs/>
          <w:noProof/>
        </w:rPr>
      </w:pPr>
      <w:r>
        <w:rPr>
          <w:bCs/>
          <w:noProof/>
          <w:lang w:val="en-US" w:bidi="ar-SA"/>
        </w:rPr>
        <w:drawing>
          <wp:inline distT="0" distB="0" distL="0" distR="0" wp14:anchorId="677DC908" wp14:editId="494ADFB5">
            <wp:extent cx="3240000" cy="144165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3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0000" cy="1441654"/>
                    </a:xfrm>
                    <a:prstGeom prst="rect">
                      <a:avLst/>
                    </a:prstGeom>
                  </pic:spPr>
                </pic:pic>
              </a:graphicData>
            </a:graphic>
          </wp:inline>
        </w:drawing>
      </w:r>
    </w:p>
    <w:p w14:paraId="64DEA244" w14:textId="2D8CCC2A" w:rsidR="001F688B" w:rsidRDefault="001F688B" w:rsidP="001F688B">
      <w:pPr>
        <w:pStyle w:val="Caption"/>
        <w:rPr>
          <w:bCs w:val="0"/>
          <w:noProof/>
        </w:rPr>
      </w:pPr>
      <w:bookmarkStart w:id="14" w:name="_Toc64024270"/>
      <w:r>
        <w:t xml:space="preserve">Slika </w:t>
      </w:r>
      <w:r>
        <w:fldChar w:fldCharType="begin"/>
      </w:r>
      <w:r>
        <w:instrText xml:space="preserve"> SEQ Slika \* ARABIC </w:instrText>
      </w:r>
      <w:r>
        <w:fldChar w:fldCharType="separate"/>
      </w:r>
      <w:r>
        <w:rPr>
          <w:noProof/>
        </w:rPr>
        <w:t>4</w:t>
      </w:r>
      <w:r>
        <w:fldChar w:fldCharType="end"/>
      </w:r>
      <w:r>
        <w:t xml:space="preserve"> Logo projekta Education for Sustainability – Green&amp;Energy efficient schools</w:t>
      </w:r>
      <w:bookmarkEnd w:id="14"/>
    </w:p>
    <w:p w14:paraId="24B064CB" w14:textId="4EB1F8BB" w:rsidR="000800F6" w:rsidRPr="00EB6DBC" w:rsidRDefault="000800F6" w:rsidP="00B6704B">
      <w:pPr>
        <w:pStyle w:val="Heading3"/>
      </w:pPr>
      <w:bookmarkStart w:id="15" w:name="_Toc68789926"/>
      <w:r w:rsidRPr="00125E74">
        <w:t>Djelovanje u slučaju prirodnih nepogoda</w:t>
      </w:r>
      <w:bookmarkEnd w:id="15"/>
      <w:r w:rsidRPr="00125E74">
        <w:t xml:space="preserve"> </w:t>
      </w:r>
    </w:p>
    <w:p w14:paraId="60BB83BE" w14:textId="49114981" w:rsidR="000800F6" w:rsidRDefault="000800F6" w:rsidP="00D75F70">
      <w:pPr>
        <w:rPr>
          <w:rFonts w:ascii="Calibri" w:eastAsia="Calibri" w:hAnsi="Calibri" w:cs="Times New Roman"/>
          <w:lang w:bidi="ar-SA"/>
        </w:rPr>
      </w:pPr>
      <w:r>
        <w:rPr>
          <w:rFonts w:ascii="Calibri" w:eastAsia="Calibri" w:hAnsi="Calibri" w:cs="Times New Roman"/>
          <w:lang w:bidi="ar-SA"/>
        </w:rPr>
        <w:t xml:space="preserve">Ovaj dokument obuhvaća mjere koje se provode u cilju prilagodbe na učinke klimatskih promjena. U izradi Analize ranjivosti i rizika od klimatskih promjena (poglavlje </w:t>
      </w:r>
      <w:r w:rsidR="00C46FF3">
        <w:rPr>
          <w:rFonts w:ascii="Calibri" w:eastAsia="Calibri" w:hAnsi="Calibri" w:cs="Times New Roman"/>
          <w:lang w:bidi="ar-SA"/>
        </w:rPr>
        <w:t>6</w:t>
      </w:r>
      <w:r>
        <w:rPr>
          <w:rFonts w:ascii="Calibri" w:eastAsia="Calibri" w:hAnsi="Calibri" w:cs="Times New Roman"/>
          <w:lang w:bidi="ar-SA"/>
        </w:rPr>
        <w:t xml:space="preserve">) te odabiru mjera prilagodbe (poglavlje </w:t>
      </w:r>
      <w:r w:rsidR="00C46FF3">
        <w:rPr>
          <w:rFonts w:ascii="Calibri" w:eastAsia="Calibri" w:hAnsi="Calibri" w:cs="Times New Roman"/>
          <w:lang w:bidi="ar-SA"/>
        </w:rPr>
        <w:t>7</w:t>
      </w:r>
      <w:r>
        <w:rPr>
          <w:rFonts w:ascii="Calibri" w:eastAsia="Calibri" w:hAnsi="Calibri" w:cs="Times New Roman"/>
          <w:lang w:bidi="ar-SA"/>
        </w:rPr>
        <w:t xml:space="preserve">), kao podloge su se koristili postojeći dokumenti Grada </w:t>
      </w:r>
      <w:r w:rsidR="00CA575B">
        <w:rPr>
          <w:rFonts w:ascii="Calibri" w:eastAsia="Calibri" w:hAnsi="Calibri" w:cs="Times New Roman"/>
          <w:lang w:bidi="ar-SA"/>
        </w:rPr>
        <w:t>Osijeka</w:t>
      </w:r>
      <w:r>
        <w:rPr>
          <w:rFonts w:ascii="Calibri" w:eastAsia="Calibri" w:hAnsi="Calibri" w:cs="Times New Roman"/>
          <w:lang w:bidi="ar-SA"/>
        </w:rPr>
        <w:t xml:space="preserve"> navedeni u Prilogu III</w:t>
      </w:r>
      <w:r w:rsidR="00C46FF3" w:rsidRPr="00C46FF3">
        <w:t xml:space="preserve"> </w:t>
      </w:r>
      <w:r w:rsidR="00C46FF3" w:rsidRPr="00C46FF3">
        <w:rPr>
          <w:rFonts w:ascii="Calibri" w:eastAsia="Calibri" w:hAnsi="Calibri" w:cs="Times New Roman"/>
          <w:lang w:bidi="ar-SA"/>
        </w:rPr>
        <w:t>Analiza ranjivosti i rizika od klimatskih promjena za Grad Osijek</w:t>
      </w:r>
      <w:r w:rsidR="00C46FF3">
        <w:rPr>
          <w:rFonts w:ascii="Calibri" w:eastAsia="Calibri" w:hAnsi="Calibri" w:cs="Times New Roman"/>
          <w:lang w:bidi="ar-SA"/>
        </w:rPr>
        <w:t xml:space="preserve"> </w:t>
      </w:r>
      <w:r>
        <w:rPr>
          <w:rFonts w:ascii="Calibri" w:eastAsia="Calibri" w:hAnsi="Calibri" w:cs="Times New Roman"/>
          <w:lang w:bidi="ar-SA"/>
        </w:rPr>
        <w:t xml:space="preserve">. </w:t>
      </w:r>
    </w:p>
    <w:p w14:paraId="1BC20494" w14:textId="0AF6D83B" w:rsidR="000800F6" w:rsidRDefault="000800F6" w:rsidP="000C3F9A">
      <w:pPr>
        <w:rPr>
          <w:rFonts w:ascii="Calibri" w:eastAsia="Calibri" w:hAnsi="Calibri" w:cs="Times New Roman"/>
          <w:lang w:bidi="ar-SA"/>
        </w:rPr>
      </w:pPr>
      <w:r w:rsidRPr="000C3F9A">
        <w:rPr>
          <w:rFonts w:ascii="Calibri" w:eastAsia="Calibri" w:hAnsi="Calibri" w:cs="Times New Roman"/>
          <w:lang w:bidi="ar-SA"/>
        </w:rPr>
        <w:t>Zakonom o ublažavanju i uklanjanju posljedica prirod</w:t>
      </w:r>
      <w:r>
        <w:rPr>
          <w:rFonts w:ascii="Calibri" w:eastAsia="Calibri" w:hAnsi="Calibri" w:cs="Times New Roman"/>
          <w:lang w:bidi="ar-SA"/>
        </w:rPr>
        <w:t>nih nepogoda (</w:t>
      </w:r>
      <w:r w:rsidR="00C46FF3">
        <w:rPr>
          <w:rFonts w:ascii="Calibri" w:eastAsia="Calibri" w:hAnsi="Calibri" w:cs="Times New Roman"/>
          <w:lang w:bidi="ar-SA"/>
        </w:rPr>
        <w:t>NN</w:t>
      </w:r>
      <w:r w:rsidR="004B5492">
        <w:rPr>
          <w:rFonts w:ascii="Calibri" w:eastAsia="Calibri" w:hAnsi="Calibri" w:cs="Times New Roman"/>
          <w:lang w:bidi="ar-SA"/>
        </w:rPr>
        <w:t xml:space="preserve"> </w:t>
      </w:r>
      <w:r w:rsidRPr="000C3F9A">
        <w:rPr>
          <w:rFonts w:ascii="Calibri" w:eastAsia="Calibri" w:hAnsi="Calibri" w:cs="Times New Roman"/>
          <w:lang w:bidi="ar-SA"/>
        </w:rPr>
        <w:t>broj 16/19</w:t>
      </w:r>
      <w:r>
        <w:rPr>
          <w:rFonts w:ascii="Calibri" w:eastAsia="Calibri" w:hAnsi="Calibri" w:cs="Times New Roman"/>
          <w:lang w:bidi="ar-SA"/>
        </w:rPr>
        <w:t>) (</w:t>
      </w:r>
      <w:r w:rsidRPr="000C3F9A">
        <w:rPr>
          <w:rFonts w:ascii="Calibri" w:eastAsia="Calibri" w:hAnsi="Calibri" w:cs="Times New Roman"/>
          <w:lang w:bidi="ar-SA"/>
        </w:rPr>
        <w:t xml:space="preserve">u daljnjem tekstu: Zakon) uređuju se kriteriji i </w:t>
      </w:r>
      <w:r>
        <w:rPr>
          <w:rFonts w:ascii="Calibri" w:eastAsia="Calibri" w:hAnsi="Calibri" w:cs="Times New Roman"/>
          <w:lang w:bidi="ar-SA"/>
        </w:rPr>
        <w:t xml:space="preserve">ovlasti za proglašenje prirodne </w:t>
      </w:r>
      <w:r w:rsidRPr="000C3F9A">
        <w:rPr>
          <w:rFonts w:ascii="Calibri" w:eastAsia="Calibri" w:hAnsi="Calibri" w:cs="Times New Roman"/>
          <w:lang w:bidi="ar-SA"/>
        </w:rPr>
        <w:t>nepogode, procjena štete od prirodne nepogode, dodjela pom</w:t>
      </w:r>
      <w:r>
        <w:rPr>
          <w:rFonts w:ascii="Calibri" w:eastAsia="Calibri" w:hAnsi="Calibri" w:cs="Times New Roman"/>
          <w:lang w:bidi="ar-SA"/>
        </w:rPr>
        <w:t xml:space="preserve">oći za ublažavanje i djelomično </w:t>
      </w:r>
      <w:r w:rsidRPr="000C3F9A">
        <w:rPr>
          <w:rFonts w:ascii="Calibri" w:eastAsia="Calibri" w:hAnsi="Calibri" w:cs="Times New Roman"/>
          <w:lang w:bidi="ar-SA"/>
        </w:rPr>
        <w:t>uklanjanje posljedica prirodnih nepogoda nastalih na područ</w:t>
      </w:r>
      <w:r>
        <w:rPr>
          <w:rFonts w:ascii="Calibri" w:eastAsia="Calibri" w:hAnsi="Calibri" w:cs="Times New Roman"/>
          <w:lang w:bidi="ar-SA"/>
        </w:rPr>
        <w:t xml:space="preserve">ju Republike Hrvatske, Registar </w:t>
      </w:r>
      <w:r w:rsidRPr="000C3F9A">
        <w:rPr>
          <w:rFonts w:ascii="Calibri" w:eastAsia="Calibri" w:hAnsi="Calibri" w:cs="Times New Roman"/>
          <w:lang w:bidi="ar-SA"/>
        </w:rPr>
        <w:t>šteta od prirodnih nepogoda te druga pitanja u vezi s dodjelom pomoći za ub</w:t>
      </w:r>
      <w:r>
        <w:rPr>
          <w:rFonts w:ascii="Calibri" w:eastAsia="Calibri" w:hAnsi="Calibri" w:cs="Times New Roman"/>
          <w:lang w:bidi="ar-SA"/>
        </w:rPr>
        <w:t xml:space="preserve">lažavanje i </w:t>
      </w:r>
      <w:r w:rsidRPr="000C3F9A">
        <w:rPr>
          <w:rFonts w:ascii="Calibri" w:eastAsia="Calibri" w:hAnsi="Calibri" w:cs="Times New Roman"/>
          <w:lang w:bidi="ar-SA"/>
        </w:rPr>
        <w:t xml:space="preserve">djelomično uklanjanje posljedica prirodnih nepogoda. </w:t>
      </w:r>
      <w:r>
        <w:rPr>
          <w:rFonts w:ascii="Calibri" w:eastAsia="Calibri" w:hAnsi="Calibri" w:cs="Times New Roman"/>
          <w:lang w:bidi="ar-SA"/>
        </w:rPr>
        <w:t xml:space="preserve">U članku 17. stavku 1. Zakona propisano </w:t>
      </w:r>
      <w:r w:rsidRPr="000C3F9A">
        <w:rPr>
          <w:rFonts w:ascii="Calibri" w:eastAsia="Calibri" w:hAnsi="Calibri" w:cs="Times New Roman"/>
          <w:lang w:bidi="ar-SA"/>
        </w:rPr>
        <w:t>je da predstavničko tijelo lokalne i područne (regionalne) samoupra</w:t>
      </w:r>
      <w:r>
        <w:rPr>
          <w:rFonts w:ascii="Calibri" w:eastAsia="Calibri" w:hAnsi="Calibri" w:cs="Times New Roman"/>
          <w:lang w:bidi="ar-SA"/>
        </w:rPr>
        <w:t xml:space="preserve">ve do 30. studenog tekuće godine </w:t>
      </w:r>
      <w:r w:rsidRPr="000C3F9A">
        <w:rPr>
          <w:rFonts w:ascii="Calibri" w:eastAsia="Calibri" w:hAnsi="Calibri" w:cs="Times New Roman"/>
          <w:lang w:bidi="ar-SA"/>
        </w:rPr>
        <w:t>don</w:t>
      </w:r>
      <w:r>
        <w:rPr>
          <w:rFonts w:ascii="Calibri" w:eastAsia="Calibri" w:hAnsi="Calibri" w:cs="Times New Roman"/>
          <w:lang w:bidi="ar-SA"/>
        </w:rPr>
        <w:t xml:space="preserve">osi </w:t>
      </w:r>
      <w:r w:rsidR="00C46FF3">
        <w:rPr>
          <w:rFonts w:ascii="Calibri" w:eastAsia="Calibri" w:hAnsi="Calibri" w:cs="Times New Roman"/>
          <w:lang w:bidi="ar-SA"/>
        </w:rPr>
        <w:t>p</w:t>
      </w:r>
      <w:r w:rsidR="00C46FF3" w:rsidRPr="00C46FF3">
        <w:rPr>
          <w:rFonts w:ascii="Calibri" w:eastAsia="Calibri" w:hAnsi="Calibri" w:cs="Times New Roman"/>
          <w:lang w:bidi="ar-SA"/>
        </w:rPr>
        <w:t xml:space="preserve">lan djelovanja u području prirodnih nepogoda </w:t>
      </w:r>
      <w:r>
        <w:rPr>
          <w:rFonts w:ascii="Calibri" w:eastAsia="Calibri" w:hAnsi="Calibri" w:cs="Times New Roman"/>
          <w:lang w:bidi="ar-SA"/>
        </w:rPr>
        <w:t xml:space="preserve">za sljedeću </w:t>
      </w:r>
      <w:r w:rsidRPr="000C3F9A">
        <w:rPr>
          <w:rFonts w:ascii="Calibri" w:eastAsia="Calibri" w:hAnsi="Calibri" w:cs="Times New Roman"/>
          <w:lang w:bidi="ar-SA"/>
        </w:rPr>
        <w:t>kalendarsku godinu radi određenj</w:t>
      </w:r>
      <w:r>
        <w:rPr>
          <w:rFonts w:ascii="Calibri" w:eastAsia="Calibri" w:hAnsi="Calibri" w:cs="Times New Roman"/>
          <w:lang w:bidi="ar-SA"/>
        </w:rPr>
        <w:t xml:space="preserve">a mjera i postupanja djelomične </w:t>
      </w:r>
      <w:r w:rsidRPr="000C3F9A">
        <w:rPr>
          <w:rFonts w:ascii="Calibri" w:eastAsia="Calibri" w:hAnsi="Calibri" w:cs="Times New Roman"/>
          <w:lang w:bidi="ar-SA"/>
        </w:rPr>
        <w:t>sanacije šteta od prirodnih nepogoda.</w:t>
      </w:r>
    </w:p>
    <w:p w14:paraId="306C0783" w14:textId="180528B3" w:rsidR="000800F6" w:rsidRDefault="00C46FF3" w:rsidP="000C3F9A">
      <w:pPr>
        <w:rPr>
          <w:rFonts w:ascii="Calibri" w:eastAsia="Calibri" w:hAnsi="Calibri" w:cs="Times New Roman"/>
          <w:lang w:bidi="ar-SA"/>
        </w:rPr>
      </w:pPr>
      <w:r w:rsidRPr="00C46FF3">
        <w:rPr>
          <w:rFonts w:ascii="Calibri" w:eastAsia="Calibri" w:hAnsi="Calibri" w:cs="Times New Roman"/>
          <w:lang w:bidi="ar-SA"/>
        </w:rPr>
        <w:t>Grad Osijek usvojio je Plan djelovanja u području prirodnih nepogoda za područje grada Osijeka za 2021.</w:t>
      </w:r>
      <w:r w:rsidR="00F250ED">
        <w:rPr>
          <w:rFonts w:ascii="Calibri" w:eastAsia="Calibri" w:hAnsi="Calibri" w:cs="Times New Roman"/>
          <w:lang w:bidi="ar-SA"/>
        </w:rPr>
        <w:t xml:space="preserve"> godinu</w:t>
      </w:r>
      <w:r w:rsidRPr="00C46FF3">
        <w:rPr>
          <w:rFonts w:ascii="Calibri" w:eastAsia="Calibri" w:hAnsi="Calibri" w:cs="Times New Roman"/>
          <w:lang w:bidi="ar-SA"/>
        </w:rPr>
        <w:t xml:space="preserve"> (Službeni glasnik Grada Osijeka br. 13A od 18. rujna 2020.)</w:t>
      </w:r>
      <w:r w:rsidR="00F250ED">
        <w:rPr>
          <w:rFonts w:ascii="Calibri" w:eastAsia="Calibri" w:hAnsi="Calibri" w:cs="Times New Roman"/>
          <w:lang w:bidi="ar-SA"/>
        </w:rPr>
        <w:t xml:space="preserve">. </w:t>
      </w:r>
      <w:r w:rsidR="000800F6" w:rsidRPr="00005AE0">
        <w:rPr>
          <w:rFonts w:ascii="Calibri" w:eastAsia="Calibri" w:hAnsi="Calibri" w:cs="Times New Roman"/>
          <w:lang w:bidi="ar-SA"/>
        </w:rPr>
        <w:t>Prirodnom nepogodom, u smislu Zakona, smatraju se iznenadne okolnosti uzrokovane nepovoljnim vremenskim prilikama, seizmičkim uzrocima i drugim prirodnim uzrocima koje prekidaju normalno odvijanje života, uzrokuju žrtve, štetu na imovini i/ili njezin gubitak te štetu na javnoj infrastrukturi i/ili u okolišu.</w:t>
      </w:r>
      <w:r w:rsidR="000800F6">
        <w:rPr>
          <w:rFonts w:ascii="Calibri" w:eastAsia="Calibri" w:hAnsi="Calibri" w:cs="Times New Roman"/>
          <w:lang w:bidi="ar-SA"/>
        </w:rPr>
        <w:t xml:space="preserve"> </w:t>
      </w:r>
      <w:r w:rsidR="000800F6" w:rsidRPr="00005AE0">
        <w:rPr>
          <w:rFonts w:ascii="Calibri" w:eastAsia="Calibri" w:hAnsi="Calibri" w:cs="Times New Roman"/>
          <w:lang w:bidi="ar-SA"/>
        </w:rPr>
        <w:t>U tom smislu, prirodnom nepogodom smatraju se: potres, olujni i orkanski vjetar, požar, poplava, suša, tuča, kiša koja se smrzava u dodiru s podlogom, mraz, izvanredno velika visina snijega, klizanje, odronjavanje zemljišta, te druge pojave takva opsega koje ovisno o mjesnim prilikama uzrokuju bitne poremećaje u životu ljudi na određenom području.</w:t>
      </w:r>
    </w:p>
    <w:p w14:paraId="212D8091" w14:textId="77777777" w:rsidR="000800F6" w:rsidRPr="00D75F70" w:rsidRDefault="000800F6" w:rsidP="00D75F70">
      <w:pPr>
        <w:rPr>
          <w:rFonts w:ascii="Calibri" w:eastAsia="Calibri" w:hAnsi="Calibri" w:cs="Times New Roman"/>
          <w:lang w:bidi="ar-SA"/>
        </w:rPr>
      </w:pPr>
      <w:r w:rsidRPr="00D75F70">
        <w:rPr>
          <w:rFonts w:ascii="Calibri" w:eastAsia="Calibri" w:hAnsi="Calibri" w:cs="Times New Roman"/>
          <w:lang w:bidi="ar-SA"/>
        </w:rPr>
        <w:t>Opće mjere za ublažavanje i uklanjanje izravnih posljedica prirodnih nepogoda jesu:</w:t>
      </w:r>
    </w:p>
    <w:p w14:paraId="69AA00F5" w14:textId="77777777"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t>– procjena štete i posljedica,</w:t>
      </w:r>
    </w:p>
    <w:p w14:paraId="39F39F61" w14:textId="77777777"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t>– sanacija područja zahvaćenog nepogodom,</w:t>
      </w:r>
    </w:p>
    <w:p w14:paraId="5236270D" w14:textId="77777777"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lastRenderedPageBreak/>
        <w:t>– prikupljanje i raspodjela pomoći stradalom i ugroženom stanovništvu,</w:t>
      </w:r>
    </w:p>
    <w:p w14:paraId="0284FD43" w14:textId="77777777"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t>– provedba zdravstvenih i higijensko-epidemioloških mjera,</w:t>
      </w:r>
    </w:p>
    <w:p w14:paraId="42F49728" w14:textId="77777777"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t>– provedba veterinarskih mjera,</w:t>
      </w:r>
    </w:p>
    <w:p w14:paraId="0A8677D4" w14:textId="2683CF6E" w:rsidR="000800F6" w:rsidRPr="00D75F70" w:rsidRDefault="000800F6" w:rsidP="00CA575B">
      <w:pPr>
        <w:ind w:left="288"/>
        <w:rPr>
          <w:rFonts w:ascii="Calibri" w:eastAsia="Calibri" w:hAnsi="Calibri" w:cs="Times New Roman"/>
          <w:lang w:bidi="ar-SA"/>
        </w:rPr>
      </w:pPr>
      <w:r w:rsidRPr="00D75F70">
        <w:rPr>
          <w:rFonts w:ascii="Calibri" w:eastAsia="Calibri" w:hAnsi="Calibri" w:cs="Times New Roman"/>
          <w:lang w:bidi="ar-SA"/>
        </w:rPr>
        <w:t>– organizacija prometa i komunalnih usluga radi žurne normalizacij</w:t>
      </w:r>
      <w:r>
        <w:rPr>
          <w:rFonts w:ascii="Calibri" w:eastAsia="Calibri" w:hAnsi="Calibri" w:cs="Times New Roman"/>
          <w:lang w:bidi="ar-SA"/>
        </w:rPr>
        <w:t>e života.</w:t>
      </w:r>
    </w:p>
    <w:p w14:paraId="55406B3C" w14:textId="3A4B303C" w:rsidR="00481687" w:rsidRPr="002509FF" w:rsidRDefault="000800F6" w:rsidP="00D75F70">
      <w:pPr>
        <w:rPr>
          <w:rFonts w:ascii="Calibri" w:eastAsia="Calibri" w:hAnsi="Calibri" w:cs="Times New Roman"/>
          <w:lang w:bidi="ar-SA"/>
        </w:rPr>
      </w:pPr>
      <w:r w:rsidRPr="00D75F70">
        <w:rPr>
          <w:rFonts w:ascii="Calibri" w:eastAsia="Calibri" w:hAnsi="Calibri" w:cs="Times New Roman"/>
          <w:lang w:bidi="ar-SA"/>
        </w:rPr>
        <w:t>Ove mjere provode se organizirano na državnoj, područnoj (regionalnoj) i lokalnoj razini sukladno pravima i obvezama sudionika. U cilju pravovremenog i učinkovitog ublažavanja i uklanjanja izravnih posljedica, procjena štete od ekstremnih prirodnih nepogoda u pravilu se obavlja odmah ili u najkraćem roku.</w:t>
      </w:r>
      <w:r w:rsidR="00C46FF3">
        <w:rPr>
          <w:rFonts w:ascii="Calibri" w:eastAsia="Calibri" w:hAnsi="Calibri" w:cs="Times New Roman"/>
          <w:lang w:bidi="ar-SA"/>
        </w:rPr>
        <w:t xml:space="preserve"> </w:t>
      </w:r>
    </w:p>
    <w:p w14:paraId="2BC2CE2D" w14:textId="0292FF76" w:rsidR="00481687" w:rsidRPr="00C46FF3" w:rsidRDefault="00481687" w:rsidP="00D75F70">
      <w:pPr>
        <w:rPr>
          <w:rFonts w:eastAsia="Times New Roman"/>
          <w:lang w:bidi="ar-SA"/>
        </w:rPr>
      </w:pPr>
      <w:r w:rsidRPr="00C46FF3">
        <w:rPr>
          <w:rFonts w:eastAsia="Times New Roman"/>
          <w:lang w:bidi="ar-SA"/>
        </w:rPr>
        <w:t>Sukladno Zakon</w:t>
      </w:r>
      <w:r w:rsidR="008A53FC" w:rsidRPr="00C46FF3">
        <w:rPr>
          <w:rFonts w:eastAsia="Times New Roman"/>
          <w:lang w:bidi="ar-SA"/>
        </w:rPr>
        <w:t>u</w:t>
      </w:r>
      <w:r w:rsidR="00AF22B2">
        <w:rPr>
          <w:rFonts w:eastAsia="Times New Roman"/>
          <w:lang w:bidi="ar-SA"/>
        </w:rPr>
        <w:t xml:space="preserve"> o sustavu civilne zaštite (NN,</w:t>
      </w:r>
      <w:r w:rsidRPr="00C46FF3">
        <w:rPr>
          <w:rFonts w:eastAsia="Times New Roman"/>
          <w:lang w:bidi="ar-SA"/>
        </w:rPr>
        <w:t xml:space="preserve"> broj 82/15, 118/18) Grad Osijek donio je sljedeće dokumente:</w:t>
      </w:r>
    </w:p>
    <w:p w14:paraId="6A5FF457" w14:textId="126EBDAF" w:rsidR="00481687" w:rsidRPr="00C46FF3" w:rsidRDefault="00481687" w:rsidP="00481687">
      <w:pPr>
        <w:pStyle w:val="ListParagraph"/>
        <w:numPr>
          <w:ilvl w:val="0"/>
          <w:numId w:val="57"/>
        </w:numPr>
        <w:spacing w:before="0" w:after="0" w:line="259" w:lineRule="auto"/>
      </w:pPr>
      <w:r w:rsidRPr="00C46FF3">
        <w:t>Na temelju članka 17. stavka 1. podstavka 2. predstavničko tijelo, na prijedlog izvršnog tijela jedinice lokalne i područne (regionalne) samouprave donosi procjenu rizika od velikih nesreća.</w:t>
      </w:r>
    </w:p>
    <w:p w14:paraId="7E2D8C3D" w14:textId="77777777" w:rsidR="00481687" w:rsidRPr="00C46FF3" w:rsidRDefault="00481687" w:rsidP="00481687">
      <w:pPr>
        <w:pStyle w:val="ListParagraph"/>
        <w:rPr>
          <w:u w:val="single"/>
        </w:rPr>
      </w:pPr>
      <w:r w:rsidRPr="00C46FF3">
        <w:rPr>
          <w:u w:val="single"/>
        </w:rPr>
        <w:t xml:space="preserve">Gradsko vijeće Grada Osijeka donijelo je Procjenu rizika od velikih nesreća za područje Grada Osijeka (Službeni glasnik Grada Osijeka br.10/18.) </w:t>
      </w:r>
    </w:p>
    <w:p w14:paraId="5E3B8888" w14:textId="3D6F8F75" w:rsidR="00481687" w:rsidRPr="00C46FF3" w:rsidRDefault="00481687" w:rsidP="00481687">
      <w:pPr>
        <w:pStyle w:val="ListParagraph"/>
        <w:numPr>
          <w:ilvl w:val="0"/>
          <w:numId w:val="57"/>
        </w:numPr>
        <w:spacing w:before="0" w:after="0" w:line="259" w:lineRule="auto"/>
      </w:pPr>
      <w:r w:rsidRPr="00C46FF3">
        <w:t>Na temelju članka 17. stavka 3. podstavka 1. izvršno tijelo jedinice lokalne samouprave donosi plan djelovanja civilne zaštite.</w:t>
      </w:r>
    </w:p>
    <w:p w14:paraId="2CF1BD8C" w14:textId="77777777" w:rsidR="00481687" w:rsidRPr="00C46FF3" w:rsidRDefault="00481687" w:rsidP="00481687">
      <w:pPr>
        <w:pStyle w:val="ListParagraph"/>
        <w:rPr>
          <w:u w:val="single"/>
        </w:rPr>
      </w:pPr>
      <w:r w:rsidRPr="00C46FF3">
        <w:rPr>
          <w:u w:val="single"/>
        </w:rPr>
        <w:t>Gradonačelnik je donio Plan djelovanja civilne zaštite za područje grada Osijeka (Službeni glasnik Grada Osijeka br. 3/19).</w:t>
      </w:r>
    </w:p>
    <w:p w14:paraId="3E9F6BF6" w14:textId="7BDF4DC6" w:rsidR="00481687" w:rsidRPr="00C46FF3" w:rsidRDefault="00481687" w:rsidP="00481687">
      <w:pPr>
        <w:pStyle w:val="ListParagraph"/>
        <w:numPr>
          <w:ilvl w:val="0"/>
          <w:numId w:val="57"/>
        </w:numPr>
        <w:spacing w:before="0" w:after="0" w:line="259" w:lineRule="auto"/>
      </w:pPr>
      <w:r w:rsidRPr="00C46FF3">
        <w:t>Na temelju članka 17. stavka 1. podstavka 1. predstavničko tijelo, na prijedlog izvršnog tijela jedinice lokalne i područne (regionalne) samouprave u postupku donošenja proračuna razmatra i usvaja godišnju analizu stanja sustava civilne zaštite.</w:t>
      </w:r>
    </w:p>
    <w:p w14:paraId="103038A7" w14:textId="068991BF" w:rsidR="00481687" w:rsidRPr="00C46FF3" w:rsidRDefault="00481687" w:rsidP="00481687">
      <w:pPr>
        <w:pStyle w:val="ListParagraph"/>
        <w:rPr>
          <w:u w:val="single"/>
        </w:rPr>
      </w:pPr>
      <w:r w:rsidRPr="00C46FF3">
        <w:rPr>
          <w:u w:val="single"/>
        </w:rPr>
        <w:t>Zaključak o usvajanju Analize stanja sustava civilne zaštite Grada Osijeka u 2020. (Službeni glasnik Grada Osijeka br. 17A/20)</w:t>
      </w:r>
    </w:p>
    <w:p w14:paraId="24FA167E" w14:textId="40B78FB4" w:rsidR="00481687" w:rsidRPr="00C46FF3" w:rsidRDefault="00481687" w:rsidP="00481687">
      <w:pPr>
        <w:pStyle w:val="ListParagraph"/>
        <w:numPr>
          <w:ilvl w:val="0"/>
          <w:numId w:val="57"/>
        </w:numPr>
        <w:spacing w:before="0" w:after="0" w:line="259" w:lineRule="auto"/>
      </w:pPr>
      <w:r w:rsidRPr="00C46FF3">
        <w:t>Na temelju članka 17. stavka 1. podstavka 1., predstavničko tijelo, na prijedlog izvršnog tijela jedinice lokalne i područne (regionalne) samouprave u postupku donošenja proračuna razmatra i usvaja godišnji plan razvoja sustava civilne zaštite s financijskim učincima za trogodišnje razdoblje.</w:t>
      </w:r>
    </w:p>
    <w:p w14:paraId="293D9F9D" w14:textId="77777777" w:rsidR="00481687" w:rsidRPr="00C46FF3" w:rsidRDefault="00481687" w:rsidP="00481687">
      <w:pPr>
        <w:pStyle w:val="ListParagraph"/>
        <w:rPr>
          <w:u w:val="single"/>
        </w:rPr>
      </w:pPr>
      <w:r w:rsidRPr="00C46FF3">
        <w:rPr>
          <w:u w:val="single"/>
        </w:rPr>
        <w:t>Plan razvoja sustava civilne zaštite Grada Osijeka za 2021. s financijskim učincima za 2021.-2023. (Službeni glasnik Grada Osijeka br. 17A/20)</w:t>
      </w:r>
    </w:p>
    <w:p w14:paraId="3C211A95" w14:textId="5D10C016" w:rsidR="00481687" w:rsidRPr="00C46FF3" w:rsidRDefault="00481687" w:rsidP="00481687">
      <w:pPr>
        <w:pStyle w:val="ListParagraph"/>
        <w:numPr>
          <w:ilvl w:val="0"/>
          <w:numId w:val="57"/>
        </w:numPr>
        <w:spacing w:before="0" w:after="0" w:line="259" w:lineRule="auto"/>
      </w:pPr>
      <w:r w:rsidRPr="00C46FF3">
        <w:t>Na temelju članka 17. stavka 1. podstavka 1. predstavničko tijelo, na prijedlog izvršnog tijela jedinice lokalne i područne (regionalne) samouprave u postupku donošenja proračuna razmatra i usvaja smjernice za organizaciju i razvoj sustava civilne zaštite koje se razmatraju i usvajaju svake četiri godine.</w:t>
      </w:r>
    </w:p>
    <w:p w14:paraId="5D05AA15" w14:textId="77777777" w:rsidR="00481687" w:rsidRPr="003250E5" w:rsidRDefault="00481687" w:rsidP="00481687">
      <w:pPr>
        <w:pStyle w:val="ListParagraph"/>
        <w:rPr>
          <w:u w:val="single"/>
        </w:rPr>
      </w:pPr>
      <w:r w:rsidRPr="003250E5">
        <w:rPr>
          <w:u w:val="single"/>
        </w:rPr>
        <w:t>Smjernice za organizaciju i razvoj sustava civilne zaštite Grada Osijeka za period od 2019. – 2022. (Službeni glasnik Grada Osijeka br. 20A/18)</w:t>
      </w:r>
    </w:p>
    <w:p w14:paraId="297205E3" w14:textId="664E8CDD" w:rsidR="000800F6" w:rsidRDefault="000800F6" w:rsidP="00D75F70">
      <w:pPr>
        <w:rPr>
          <w:rFonts w:eastAsia="Times New Roman"/>
          <w:lang w:bidi="ar-SA"/>
        </w:rPr>
      </w:pPr>
      <w:r w:rsidRPr="009C0913">
        <w:rPr>
          <w:rFonts w:eastAsia="Times New Roman"/>
          <w:lang w:bidi="ar-SA"/>
        </w:rPr>
        <w:t xml:space="preserve">Donošenjem gore navedenih dokumenata, osigurava se pripravnost Grada </w:t>
      </w:r>
      <w:r w:rsidR="00943556">
        <w:rPr>
          <w:rFonts w:eastAsia="Times New Roman"/>
          <w:lang w:bidi="ar-SA"/>
        </w:rPr>
        <w:t>Osijeka</w:t>
      </w:r>
      <w:r w:rsidRPr="009C0913">
        <w:rPr>
          <w:rFonts w:eastAsia="Times New Roman"/>
          <w:lang w:bidi="ar-SA"/>
        </w:rPr>
        <w:t xml:space="preserve"> na ekstremne vremenske uvjete.</w:t>
      </w:r>
    </w:p>
    <w:p w14:paraId="6E7EE043" w14:textId="102F39C6" w:rsidR="002509FF" w:rsidRDefault="002509FF" w:rsidP="00D75F70">
      <w:pPr>
        <w:rPr>
          <w:rFonts w:eastAsia="Times New Roman"/>
          <w:lang w:bidi="ar-SA"/>
        </w:rPr>
      </w:pPr>
      <w:r>
        <w:rPr>
          <w:rFonts w:eastAsia="Times New Roman"/>
          <w:lang w:bidi="ar-SA"/>
        </w:rPr>
        <w:t>Na području Osječko-baranjske županije djeluje i Hrvatska gorska služba spašavanja – stanica Osijek.</w:t>
      </w:r>
    </w:p>
    <w:p w14:paraId="71C037A3" w14:textId="48E3295A" w:rsidR="00761AC3" w:rsidRDefault="00761AC3" w:rsidP="00D75F70">
      <w:pPr>
        <w:rPr>
          <w:rFonts w:eastAsia="Times New Roman"/>
          <w:lang w:bidi="ar-SA"/>
        </w:rPr>
      </w:pPr>
      <w:r>
        <w:rPr>
          <w:rFonts w:eastAsia="Times New Roman"/>
          <w:lang w:bidi="ar-SA"/>
        </w:rPr>
        <w:br w:type="page"/>
      </w:r>
    </w:p>
    <w:p w14:paraId="37B102E1" w14:textId="6CC3E845" w:rsidR="000800F6" w:rsidRPr="00EB6DBC" w:rsidRDefault="000800F6" w:rsidP="002650ED">
      <w:pPr>
        <w:pStyle w:val="Heading2"/>
      </w:pPr>
      <w:bookmarkStart w:id="16" w:name="_Toc68789927"/>
      <w:r w:rsidRPr="00B6704B">
        <w:lastRenderedPageBreak/>
        <w:t>Usporedba</w:t>
      </w:r>
      <w:r w:rsidRPr="00125E74">
        <w:t xml:space="preserve"> </w:t>
      </w:r>
      <w:r>
        <w:t>Baznog</w:t>
      </w:r>
      <w:r w:rsidRPr="00125E74">
        <w:t xml:space="preserve"> i Kontrolnog </w:t>
      </w:r>
      <w:r>
        <w:t>i</w:t>
      </w:r>
      <w:r w:rsidRPr="00125E74">
        <w:t>nventara emisija CO</w:t>
      </w:r>
      <w:r w:rsidRPr="00EA37AC">
        <w:rPr>
          <w:vertAlign w:val="subscript"/>
        </w:rPr>
        <w:t>2</w:t>
      </w:r>
      <w:bookmarkEnd w:id="16"/>
    </w:p>
    <w:p w14:paraId="1E688E2B" w14:textId="77777777" w:rsidR="00030B4D" w:rsidRDefault="00030B4D" w:rsidP="00030B4D">
      <w:pPr>
        <w:rPr>
          <w:rFonts w:ascii="Calibri" w:eastAsia="Calibri" w:hAnsi="Calibri" w:cs="Times New Roman"/>
          <w:lang w:bidi="ar-SA"/>
        </w:rPr>
      </w:pPr>
      <w:r w:rsidRPr="00030B4D">
        <w:rPr>
          <w:rFonts w:ascii="Calibri" w:eastAsia="Calibri" w:hAnsi="Calibri" w:cs="Times New Roman"/>
          <w:lang w:bidi="ar-SA"/>
        </w:rPr>
        <w:t xml:space="preserve">Prikaz stanja i potreba u neposrednoj potrošnji energije temelji se na stvarnim pokazateljima energetske potrošnje te pokriva sektore na koje lokalna uprava ima utjecaj i u kojima namjerava poduzeti aktivnosti s ciljem ostvarenja energetskih ušteda. Za potrebe Revizije akcijskog plana, kao kontrolna godina odabrana je 2018. godina. U skladu s Akcijskim planom energetski održivog razvitka Grada Osijeka, potrošnja energije analizirana je zasebno za sektore zgradarstva, prometa i javne rasvjete. </w:t>
      </w:r>
    </w:p>
    <w:p w14:paraId="1DE1DF9B" w14:textId="29CA35D3" w:rsidR="00030B4D" w:rsidRPr="00030B4D" w:rsidRDefault="00030B4D" w:rsidP="00030B4D">
      <w:pPr>
        <w:rPr>
          <w:rFonts w:ascii="Calibri" w:eastAsia="Calibri" w:hAnsi="Calibri" w:cs="Times New Roman"/>
          <w:lang w:bidi="ar-SA"/>
        </w:rPr>
      </w:pPr>
      <w:r w:rsidRPr="00030B4D">
        <w:rPr>
          <w:rFonts w:ascii="Calibri" w:eastAsia="Calibri" w:hAnsi="Calibri" w:cs="Times New Roman"/>
          <w:lang w:bidi="ar-SA"/>
        </w:rPr>
        <w:t xml:space="preserve">Unutar sektora zgradarstva posebno je </w:t>
      </w:r>
      <w:r w:rsidR="00252917">
        <w:rPr>
          <w:rFonts w:ascii="Calibri" w:eastAsia="Calibri" w:hAnsi="Calibri" w:cs="Times New Roman"/>
          <w:lang w:bidi="ar-SA"/>
        </w:rPr>
        <w:t>analizirana</w:t>
      </w:r>
      <w:r w:rsidR="00252917" w:rsidRPr="00030B4D">
        <w:rPr>
          <w:rFonts w:ascii="Calibri" w:eastAsia="Calibri" w:hAnsi="Calibri" w:cs="Times New Roman"/>
          <w:lang w:bidi="ar-SA"/>
        </w:rPr>
        <w:t xml:space="preserve"> </w:t>
      </w:r>
      <w:r w:rsidRPr="00030B4D">
        <w:rPr>
          <w:rFonts w:ascii="Calibri" w:eastAsia="Calibri" w:hAnsi="Calibri" w:cs="Times New Roman"/>
          <w:lang w:bidi="ar-SA"/>
        </w:rPr>
        <w:t>potrošnja energije u sljedećim pod-sektorima:</w:t>
      </w:r>
    </w:p>
    <w:p w14:paraId="7D4C0310"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stambene i javne zgrade u vlasništvu Grada Osijeka;</w:t>
      </w:r>
    </w:p>
    <w:p w14:paraId="681E8122"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stambene zgrade – kućanstva;</w:t>
      </w:r>
    </w:p>
    <w:p w14:paraId="754CED29"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zgrade komercijalnih i uslužnih djelatnosti.</w:t>
      </w:r>
    </w:p>
    <w:p w14:paraId="233328BF" w14:textId="0E1DFB5A" w:rsidR="00030B4D" w:rsidRPr="00030B4D" w:rsidRDefault="001E148E" w:rsidP="00030B4D">
      <w:pPr>
        <w:rPr>
          <w:rFonts w:ascii="Calibri" w:eastAsia="Calibri" w:hAnsi="Calibri" w:cs="Times New Roman"/>
          <w:lang w:bidi="ar-SA"/>
        </w:rPr>
      </w:pPr>
      <w:r>
        <w:rPr>
          <w:rFonts w:ascii="Calibri" w:eastAsia="Calibri" w:hAnsi="Calibri" w:cs="Times New Roman"/>
          <w:lang w:bidi="ar-SA"/>
        </w:rPr>
        <w:t>Relevantni podaci za analizu energetske</w:t>
      </w:r>
      <w:r w:rsidR="00030B4D" w:rsidRPr="00030B4D">
        <w:rPr>
          <w:rFonts w:ascii="Calibri" w:eastAsia="Calibri" w:hAnsi="Calibri" w:cs="Times New Roman"/>
          <w:lang w:bidi="ar-SA"/>
        </w:rPr>
        <w:t xml:space="preserve"> p</w:t>
      </w:r>
      <w:r>
        <w:rPr>
          <w:rFonts w:ascii="Calibri" w:eastAsia="Calibri" w:hAnsi="Calibri" w:cs="Times New Roman"/>
          <w:lang w:bidi="ar-SA"/>
        </w:rPr>
        <w:t>otrošnje</w:t>
      </w:r>
      <w:r w:rsidR="00030B4D" w:rsidRPr="00030B4D">
        <w:rPr>
          <w:rFonts w:ascii="Calibri" w:eastAsia="Calibri" w:hAnsi="Calibri" w:cs="Times New Roman"/>
          <w:lang w:bidi="ar-SA"/>
        </w:rPr>
        <w:t xml:space="preserve"> u zgradarstvu prikupljeni su iz sljedećih izvora:</w:t>
      </w:r>
    </w:p>
    <w:p w14:paraId="7CAEDBC2"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Grad Osijek;</w:t>
      </w:r>
    </w:p>
    <w:p w14:paraId="5B31A067"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Elektroslavonija Osijek – HEP ODS d.o.o.;</w:t>
      </w:r>
    </w:p>
    <w:p w14:paraId="19E3843C"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HEP TOPLINARSTVO d.o.o., pogon Osijek;</w:t>
      </w:r>
    </w:p>
    <w:p w14:paraId="4854AC17"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HEP Proizvodnja d.o.o.;</w:t>
      </w:r>
    </w:p>
    <w:p w14:paraId="735AD454"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HEP PLIN d.o.o., pogon Osijek;</w:t>
      </w:r>
    </w:p>
    <w:p w14:paraId="7E90A2E2" w14:textId="77777777" w:rsidR="00030B4D" w:rsidRPr="00030B4D" w:rsidRDefault="00030B4D" w:rsidP="001E148E">
      <w:pPr>
        <w:spacing w:before="0" w:after="0"/>
        <w:ind w:left="288"/>
        <w:rPr>
          <w:rFonts w:ascii="Calibri" w:eastAsia="Calibri" w:hAnsi="Calibri" w:cs="Times New Roman"/>
          <w:lang w:bidi="ar-SA"/>
        </w:rPr>
      </w:pPr>
      <w:r w:rsidRPr="00030B4D">
        <w:rPr>
          <w:rFonts w:ascii="Calibri" w:eastAsia="Calibri" w:hAnsi="Calibri" w:cs="Times New Roman"/>
          <w:lang w:bidi="ar-SA"/>
        </w:rPr>
        <w:t>•</w:t>
      </w:r>
      <w:r w:rsidRPr="00030B4D">
        <w:rPr>
          <w:rFonts w:ascii="Calibri" w:eastAsia="Calibri" w:hAnsi="Calibri" w:cs="Times New Roman"/>
          <w:lang w:bidi="ar-SA"/>
        </w:rPr>
        <w:tab/>
        <w:t>Nacionalni informacijski sustav za gospodarenje energijom – ISGE.</w:t>
      </w:r>
    </w:p>
    <w:p w14:paraId="547CE6C8" w14:textId="1C32CECE" w:rsidR="00030B4D" w:rsidRDefault="00030B4D" w:rsidP="00030B4D">
      <w:pPr>
        <w:rPr>
          <w:rFonts w:ascii="Calibri" w:eastAsia="Calibri" w:hAnsi="Calibri" w:cs="Times New Roman"/>
          <w:lang w:bidi="ar-SA"/>
        </w:rPr>
      </w:pPr>
      <w:r w:rsidRPr="00030B4D">
        <w:rPr>
          <w:rFonts w:ascii="Calibri" w:eastAsia="Calibri" w:hAnsi="Calibri" w:cs="Times New Roman"/>
          <w:lang w:bidi="ar-SA"/>
        </w:rPr>
        <w:t>Na temelju prikupljenih podataka, za pod-sektore zgradarstva Grada Osijeka prikazani su opći podaci o pod-sektoru, broj</w:t>
      </w:r>
      <w:r w:rsidR="00252917">
        <w:rPr>
          <w:rFonts w:ascii="Calibri" w:eastAsia="Calibri" w:hAnsi="Calibri" w:cs="Times New Roman"/>
          <w:lang w:bidi="ar-SA"/>
        </w:rPr>
        <w:t>u</w:t>
      </w:r>
      <w:r w:rsidRPr="00030B4D">
        <w:rPr>
          <w:rFonts w:ascii="Calibri" w:eastAsia="Calibri" w:hAnsi="Calibri" w:cs="Times New Roman"/>
          <w:lang w:bidi="ar-SA"/>
        </w:rPr>
        <w:t xml:space="preserve"> objekata i ukupna površina pod-sektora te ukupna i specifična potrošnja energije pod-sektora za sve energente.</w:t>
      </w:r>
    </w:p>
    <w:p w14:paraId="51F9DBBA" w14:textId="5E54A671" w:rsidR="00030B4D" w:rsidRDefault="000800F6" w:rsidP="00030B4D">
      <w:pPr>
        <w:rPr>
          <w:rFonts w:ascii="Calibri" w:eastAsia="Calibri" w:hAnsi="Calibri" w:cs="Times New Roman"/>
          <w:lang w:bidi="ar-SA"/>
        </w:rPr>
      </w:pPr>
      <w:r w:rsidRPr="00005AE0">
        <w:rPr>
          <w:rFonts w:ascii="Calibri" w:eastAsia="Calibri" w:hAnsi="Calibri" w:cs="Times New Roman"/>
          <w:lang w:bidi="ar-SA"/>
        </w:rPr>
        <w:t>Inventar emisija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obuhvaća</w:t>
      </w:r>
      <w:r>
        <w:rPr>
          <w:rFonts w:ascii="Calibri" w:eastAsia="Calibri" w:hAnsi="Calibri" w:cs="Times New Roman"/>
          <w:lang w:bidi="ar-SA"/>
        </w:rPr>
        <w:t xml:space="preserve"> podatke o potrošnji energije te odgovarajuće izravne </w:t>
      </w:r>
      <w:r w:rsidRPr="00005AE0">
        <w:rPr>
          <w:rFonts w:ascii="Calibri" w:eastAsia="Calibri" w:hAnsi="Calibri" w:cs="Times New Roman"/>
          <w:lang w:bidi="ar-SA"/>
        </w:rPr>
        <w:t>emisije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nastale izgaranjem goriva i neizravne emisije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iz potrošnje električne i toplinske energije za sektore zgradarstva, prometa i javne rasvjete.</w:t>
      </w:r>
      <w:r>
        <w:rPr>
          <w:rFonts w:ascii="Calibri" w:eastAsia="Calibri" w:hAnsi="Calibri" w:cs="Times New Roman"/>
          <w:lang w:bidi="ar-SA"/>
        </w:rPr>
        <w:t xml:space="preserve"> Detaljni opis inventara emisija</w:t>
      </w:r>
      <w:r w:rsidR="00030B4D">
        <w:rPr>
          <w:rFonts w:ascii="Calibri" w:eastAsia="Calibri" w:hAnsi="Calibri" w:cs="Times New Roman"/>
          <w:lang w:bidi="ar-SA"/>
        </w:rPr>
        <w:t xml:space="preserve"> za baznu 2010. i kontrolnu godinu 2018.</w:t>
      </w:r>
      <w:r w:rsidR="005B551E">
        <w:rPr>
          <w:rFonts w:ascii="Calibri" w:eastAsia="Calibri" w:hAnsi="Calibri" w:cs="Times New Roman"/>
          <w:lang w:bidi="ar-SA"/>
        </w:rPr>
        <w:t xml:space="preserve"> nalazi se u Prilogu </w:t>
      </w:r>
      <w:r w:rsidR="003478D9">
        <w:rPr>
          <w:rFonts w:ascii="Calibri" w:eastAsia="Calibri" w:hAnsi="Calibri" w:cs="Times New Roman"/>
          <w:lang w:bidi="ar-SA"/>
        </w:rPr>
        <w:t>I</w:t>
      </w:r>
      <w:r>
        <w:rPr>
          <w:rFonts w:ascii="Calibri" w:eastAsia="Calibri" w:hAnsi="Calibri" w:cs="Times New Roman"/>
          <w:lang w:bidi="ar-SA"/>
        </w:rPr>
        <w:t xml:space="preserve">I </w:t>
      </w:r>
      <w:r w:rsidRPr="00CD7268">
        <w:rPr>
          <w:rFonts w:ascii="Calibri" w:eastAsia="Calibri" w:hAnsi="Calibri" w:cs="Times New Roman"/>
          <w:lang w:bidi="ar-SA"/>
        </w:rPr>
        <w:t>Inventari emisija CO</w:t>
      </w:r>
      <w:r w:rsidRPr="00CD7268">
        <w:rPr>
          <w:rFonts w:ascii="Calibri" w:eastAsia="Calibri" w:hAnsi="Calibri" w:cs="Times New Roman"/>
          <w:vertAlign w:val="subscript"/>
          <w:lang w:bidi="ar-SA"/>
        </w:rPr>
        <w:t>2</w:t>
      </w:r>
      <w:r>
        <w:rPr>
          <w:rFonts w:ascii="Calibri" w:eastAsia="Calibri" w:hAnsi="Calibri" w:cs="Times New Roman"/>
          <w:lang w:bidi="ar-SA"/>
        </w:rPr>
        <w:t xml:space="preserve">. U nastavku je prikazana potrošnja energije te povezane izravne i neizravne emisije </w:t>
      </w:r>
      <w:r w:rsidRPr="00005AE0">
        <w:rPr>
          <w:rFonts w:ascii="Calibri" w:eastAsia="Calibri" w:hAnsi="Calibri" w:cs="Times New Roman"/>
          <w:lang w:bidi="ar-SA"/>
        </w:rPr>
        <w:t>CO</w:t>
      </w:r>
      <w:r w:rsidRPr="00005AE0">
        <w:rPr>
          <w:rFonts w:ascii="Calibri" w:eastAsia="Calibri" w:hAnsi="Calibri" w:cs="Times New Roman"/>
          <w:vertAlign w:val="subscript"/>
          <w:lang w:bidi="ar-SA"/>
        </w:rPr>
        <w:t>2</w:t>
      </w:r>
      <w:r>
        <w:rPr>
          <w:rFonts w:ascii="Calibri" w:eastAsia="Calibri" w:hAnsi="Calibri" w:cs="Times New Roman"/>
          <w:vertAlign w:val="subscript"/>
          <w:lang w:bidi="ar-SA"/>
        </w:rPr>
        <w:t xml:space="preserve"> </w:t>
      </w:r>
      <w:r w:rsidRPr="00005AE0">
        <w:rPr>
          <w:rFonts w:ascii="Calibri" w:eastAsia="Calibri" w:hAnsi="Calibri" w:cs="Times New Roman"/>
          <w:lang w:bidi="ar-SA"/>
        </w:rPr>
        <w:t>po sektorima i energentima</w:t>
      </w:r>
      <w:r>
        <w:rPr>
          <w:rFonts w:ascii="Calibri" w:eastAsia="Calibri" w:hAnsi="Calibri" w:cs="Times New Roman"/>
          <w:lang w:bidi="ar-SA"/>
        </w:rPr>
        <w:t xml:space="preserve"> </w:t>
      </w:r>
      <w:r w:rsidR="00030B4D">
        <w:rPr>
          <w:rFonts w:ascii="Calibri" w:eastAsia="Calibri" w:hAnsi="Calibri" w:cs="Times New Roman"/>
          <w:lang w:bidi="ar-SA"/>
        </w:rPr>
        <w:t>u baznoj</w:t>
      </w:r>
      <w:r w:rsidR="00547F76">
        <w:rPr>
          <w:rFonts w:ascii="Calibri" w:eastAsia="Calibri" w:hAnsi="Calibri" w:cs="Times New Roman"/>
          <w:lang w:bidi="ar-SA"/>
        </w:rPr>
        <w:t xml:space="preserve"> i kontroln</w:t>
      </w:r>
      <w:r w:rsidR="00030B4D">
        <w:rPr>
          <w:rFonts w:ascii="Calibri" w:eastAsia="Calibri" w:hAnsi="Calibri" w:cs="Times New Roman"/>
          <w:lang w:bidi="ar-SA"/>
        </w:rPr>
        <w:t>oj</w:t>
      </w:r>
      <w:r w:rsidR="00547F76">
        <w:rPr>
          <w:rFonts w:ascii="Calibri" w:eastAsia="Calibri" w:hAnsi="Calibri" w:cs="Times New Roman"/>
          <w:lang w:bidi="ar-SA"/>
        </w:rPr>
        <w:t xml:space="preserve"> </w:t>
      </w:r>
      <w:r>
        <w:rPr>
          <w:rFonts w:ascii="Calibri" w:eastAsia="Calibri" w:hAnsi="Calibri" w:cs="Times New Roman"/>
          <w:lang w:bidi="ar-SA"/>
        </w:rPr>
        <w:t xml:space="preserve">godini. </w:t>
      </w:r>
    </w:p>
    <w:p w14:paraId="6D7CEC77" w14:textId="77777777" w:rsidR="00723D58" w:rsidRDefault="000800F6" w:rsidP="00030B4D">
      <w:pPr>
        <w:rPr>
          <w:rFonts w:ascii="Calibri" w:eastAsia="Calibri" w:hAnsi="Calibri" w:cs="Times New Roman"/>
          <w:lang w:bidi="ar-SA"/>
        </w:rPr>
        <w:sectPr w:rsidR="00723D58" w:rsidSect="00723D58">
          <w:footerReference w:type="default" r:id="rId20"/>
          <w:headerReference w:type="first" r:id="rId21"/>
          <w:endnotePr>
            <w:numFmt w:val="decimal"/>
          </w:endnotePr>
          <w:pgSz w:w="11906" w:h="16838" w:code="9"/>
          <w:pgMar w:top="1411" w:right="1411" w:bottom="1699" w:left="1411" w:header="706" w:footer="706" w:gutter="0"/>
          <w:cols w:space="708"/>
          <w:docGrid w:linePitch="360"/>
        </w:sectPr>
      </w:pPr>
      <w:r w:rsidRPr="00D7346C">
        <w:rPr>
          <w:rFonts w:ascii="Calibri" w:eastAsia="Calibri" w:hAnsi="Calibri" w:cs="Times New Roman"/>
          <w:lang w:bidi="ar-SA"/>
        </w:rPr>
        <w:t>U Tablici 1 prikazana je potrošnja energije i emisija po sektorima i energent</w:t>
      </w:r>
      <w:r>
        <w:rPr>
          <w:rFonts w:ascii="Calibri" w:eastAsia="Calibri" w:hAnsi="Calibri" w:cs="Times New Roman"/>
          <w:lang w:bidi="ar-SA"/>
        </w:rPr>
        <w:t>ima u baznoj 2010. godini.</w:t>
      </w:r>
    </w:p>
    <w:p w14:paraId="50BD05F4" w14:textId="05216719" w:rsidR="000800F6" w:rsidRDefault="000800F6" w:rsidP="00030B4D">
      <w:pPr>
        <w:rPr>
          <w:rFonts w:ascii="Calibri" w:eastAsia="Calibri" w:hAnsi="Calibri" w:cs="Times New Roman"/>
          <w:lang w:bidi="ar-SA"/>
        </w:rPr>
      </w:pPr>
    </w:p>
    <w:p w14:paraId="00D73E43" w14:textId="39502006" w:rsidR="000800F6" w:rsidRPr="00D7346C" w:rsidRDefault="000800F6" w:rsidP="00D7346C">
      <w:pPr>
        <w:pStyle w:val="Caption"/>
      </w:pPr>
      <w:bookmarkStart w:id="17" w:name="_Toc63692426"/>
      <w:r>
        <w:t xml:space="preserve">Tablica </w:t>
      </w:r>
      <w:r>
        <w:fldChar w:fldCharType="begin"/>
      </w:r>
      <w:r>
        <w:instrText xml:space="preserve"> SEQ Tablica \* ARABIC </w:instrText>
      </w:r>
      <w:r>
        <w:fldChar w:fldCharType="separate"/>
      </w:r>
      <w:r w:rsidR="0071102D">
        <w:rPr>
          <w:noProof/>
        </w:rPr>
        <w:t>1</w:t>
      </w:r>
      <w:r>
        <w:fldChar w:fldCharType="end"/>
      </w:r>
      <w:r w:rsidR="00142663">
        <w:t>:</w:t>
      </w:r>
      <w:r>
        <w:t xml:space="preserve"> Potrošnja energije i e</w:t>
      </w:r>
      <w:r w:rsidRPr="00670EB3">
        <w:t>misija CO</w:t>
      </w:r>
      <w:r w:rsidRPr="00147FC6">
        <w:rPr>
          <w:vertAlign w:val="subscript"/>
        </w:rPr>
        <w:t>2</w:t>
      </w:r>
      <w:r w:rsidRPr="00670EB3">
        <w:t xml:space="preserve"> po sektorim</w:t>
      </w:r>
      <w:r>
        <w:t>a i energentima, bazna 2010</w:t>
      </w:r>
      <w:r w:rsidRPr="00670EB3">
        <w:t>. godina</w:t>
      </w:r>
      <w:bookmarkEnd w:id="17"/>
    </w:p>
    <w:tbl>
      <w:tblPr>
        <w:tblStyle w:val="GridTable21"/>
        <w:tblW w:w="13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389"/>
        <w:gridCol w:w="1275"/>
        <w:gridCol w:w="1129"/>
        <w:gridCol w:w="1310"/>
        <w:gridCol w:w="1417"/>
        <w:gridCol w:w="1305"/>
        <w:gridCol w:w="1446"/>
        <w:gridCol w:w="1218"/>
        <w:gridCol w:w="1417"/>
      </w:tblGrid>
      <w:tr w:rsidR="000800F6" w:rsidRPr="0073479D" w14:paraId="36090CEA" w14:textId="77777777" w:rsidTr="00F918E1">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shd w:val="clear" w:color="auto" w:fill="auto"/>
          </w:tcPr>
          <w:p w14:paraId="3C64D89C" w14:textId="2CFCA7B4" w:rsidR="000800F6" w:rsidRPr="00333274" w:rsidRDefault="000800F6" w:rsidP="0073479D">
            <w:pPr>
              <w:jc w:val="center"/>
              <w:rPr>
                <w:rFonts w:cstheme="minorHAnsi"/>
                <w:iCs/>
                <w:sz w:val="24"/>
                <w:szCs w:val="24"/>
              </w:rPr>
            </w:pPr>
          </w:p>
        </w:tc>
        <w:tc>
          <w:tcPr>
            <w:tcW w:w="5103" w:type="dxa"/>
            <w:gridSpan w:val="4"/>
            <w:tcBorders>
              <w:top w:val="none" w:sz="0" w:space="0" w:color="auto"/>
              <w:left w:val="none" w:sz="0" w:space="0" w:color="auto"/>
              <w:bottom w:val="none" w:sz="0" w:space="0" w:color="auto"/>
              <w:right w:val="none" w:sz="0" w:space="0" w:color="auto"/>
            </w:tcBorders>
            <w:shd w:val="clear" w:color="auto" w:fill="B5B5B5" w:themeFill="background2" w:themeFillShade="BF"/>
          </w:tcPr>
          <w:p w14:paraId="03D6B151" w14:textId="020E5EEE" w:rsidR="000800F6" w:rsidRPr="00333274" w:rsidRDefault="00333274" w:rsidP="0073479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33274">
              <w:rPr>
                <w:rFonts w:cstheme="minorHAnsi"/>
                <w:sz w:val="24"/>
                <w:szCs w:val="24"/>
              </w:rPr>
              <w:t>POTROŠNJA ENERGIJE (MWH)</w:t>
            </w:r>
          </w:p>
        </w:tc>
        <w:tc>
          <w:tcPr>
            <w:tcW w:w="5386" w:type="dxa"/>
            <w:gridSpan w:val="4"/>
            <w:tcBorders>
              <w:top w:val="none" w:sz="0" w:space="0" w:color="auto"/>
              <w:left w:val="none" w:sz="0" w:space="0" w:color="auto"/>
              <w:bottom w:val="none" w:sz="0" w:space="0" w:color="auto"/>
              <w:right w:val="none" w:sz="0" w:space="0" w:color="auto"/>
            </w:tcBorders>
            <w:shd w:val="clear" w:color="auto" w:fill="E5E5E5" w:themeFill="background1" w:themeFillTint="33"/>
          </w:tcPr>
          <w:p w14:paraId="5E5D1F54" w14:textId="6EF6ECF9" w:rsidR="000800F6" w:rsidRPr="00333274" w:rsidRDefault="00333274" w:rsidP="0073479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33274">
              <w:rPr>
                <w:rFonts w:cstheme="minorHAnsi"/>
                <w:sz w:val="24"/>
                <w:szCs w:val="24"/>
              </w:rPr>
              <w:t>EMISIJA CO</w:t>
            </w:r>
            <w:r w:rsidRPr="00333274">
              <w:rPr>
                <w:rFonts w:cstheme="minorHAnsi"/>
                <w:sz w:val="24"/>
                <w:szCs w:val="24"/>
                <w:vertAlign w:val="subscript"/>
              </w:rPr>
              <w:t>2</w:t>
            </w:r>
            <w:r w:rsidR="00B03C79">
              <w:rPr>
                <w:rFonts w:cstheme="minorHAnsi"/>
                <w:sz w:val="24"/>
                <w:szCs w:val="24"/>
              </w:rPr>
              <w:t xml:space="preserve"> (t</w:t>
            </w:r>
            <w:r w:rsidRPr="00333274">
              <w:rPr>
                <w:rFonts w:cstheme="minorHAnsi"/>
                <w:sz w:val="24"/>
                <w:szCs w:val="24"/>
              </w:rPr>
              <w:t>CO</w:t>
            </w:r>
            <w:r w:rsidRPr="00333274">
              <w:rPr>
                <w:rFonts w:cstheme="minorHAnsi"/>
                <w:sz w:val="24"/>
                <w:szCs w:val="24"/>
                <w:vertAlign w:val="subscript"/>
              </w:rPr>
              <w:t>2</w:t>
            </w:r>
            <w:r w:rsidRPr="00333274">
              <w:rPr>
                <w:rFonts w:cstheme="minorHAnsi"/>
                <w:sz w:val="24"/>
                <w:szCs w:val="24"/>
              </w:rPr>
              <w:t>)</w:t>
            </w:r>
          </w:p>
        </w:tc>
        <w:tc>
          <w:tcPr>
            <w:tcW w:w="1417" w:type="dxa"/>
            <w:tcBorders>
              <w:top w:val="none" w:sz="0" w:space="0" w:color="auto"/>
              <w:left w:val="none" w:sz="0" w:space="0" w:color="auto"/>
              <w:bottom w:val="none" w:sz="0" w:space="0" w:color="auto"/>
            </w:tcBorders>
            <w:shd w:val="clear" w:color="auto" w:fill="auto"/>
          </w:tcPr>
          <w:p w14:paraId="3587CE7B" w14:textId="77777777" w:rsidR="000800F6" w:rsidRPr="00333274" w:rsidRDefault="000800F6" w:rsidP="0073479D">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33274">
              <w:rPr>
                <w:rFonts w:cstheme="minorHAnsi"/>
                <w:sz w:val="24"/>
                <w:szCs w:val="24"/>
              </w:rPr>
              <w:t>%</w:t>
            </w:r>
          </w:p>
        </w:tc>
      </w:tr>
      <w:tr w:rsidR="00F918E1" w:rsidRPr="0073479D" w14:paraId="4EC6BF81" w14:textId="77777777" w:rsidTr="00F918E1">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4414ABF" w14:textId="4C509D8F" w:rsidR="000800F6" w:rsidRPr="00333274" w:rsidRDefault="00333274" w:rsidP="0073479D">
            <w:pPr>
              <w:jc w:val="center"/>
              <w:rPr>
                <w:rFonts w:cstheme="minorHAnsi"/>
                <w:iCs/>
                <w:sz w:val="18"/>
                <w:szCs w:val="18"/>
              </w:rPr>
            </w:pPr>
            <w:r w:rsidRPr="00333274">
              <w:rPr>
                <w:rFonts w:cstheme="minorHAnsi"/>
                <w:iCs/>
                <w:sz w:val="18"/>
                <w:szCs w:val="18"/>
              </w:rPr>
              <w:t>ENERGENT</w:t>
            </w:r>
          </w:p>
        </w:tc>
        <w:tc>
          <w:tcPr>
            <w:tcW w:w="1389" w:type="dxa"/>
            <w:shd w:val="clear" w:color="auto" w:fill="B5B5B5" w:themeFill="background2" w:themeFillShade="BF"/>
          </w:tcPr>
          <w:p w14:paraId="27DD3DC8" w14:textId="251D73F2"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ZGRADARSTVO</w:t>
            </w:r>
          </w:p>
        </w:tc>
        <w:tc>
          <w:tcPr>
            <w:tcW w:w="1275" w:type="dxa"/>
            <w:shd w:val="clear" w:color="auto" w:fill="B5B5B5" w:themeFill="background2" w:themeFillShade="BF"/>
          </w:tcPr>
          <w:p w14:paraId="6D97E491" w14:textId="73D6EA60"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 xml:space="preserve">PROMET </w:t>
            </w:r>
          </w:p>
        </w:tc>
        <w:tc>
          <w:tcPr>
            <w:tcW w:w="1129" w:type="dxa"/>
            <w:shd w:val="clear" w:color="auto" w:fill="B5B5B5" w:themeFill="background2" w:themeFillShade="BF"/>
          </w:tcPr>
          <w:p w14:paraId="77287061" w14:textId="04247E8B"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JAVNA RASVJETA</w:t>
            </w:r>
          </w:p>
        </w:tc>
        <w:tc>
          <w:tcPr>
            <w:tcW w:w="1310" w:type="dxa"/>
            <w:shd w:val="clear" w:color="auto" w:fill="B5B5B5" w:themeFill="background2" w:themeFillShade="BF"/>
          </w:tcPr>
          <w:p w14:paraId="656C340B" w14:textId="77777777" w:rsidR="000800F6" w:rsidRPr="0073479D" w:rsidRDefault="000800F6"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UKUPNO</w:t>
            </w:r>
          </w:p>
        </w:tc>
        <w:tc>
          <w:tcPr>
            <w:tcW w:w="1417" w:type="dxa"/>
            <w:shd w:val="clear" w:color="auto" w:fill="E5E5E5" w:themeFill="background1" w:themeFillTint="33"/>
          </w:tcPr>
          <w:p w14:paraId="03157F1D" w14:textId="51127B97"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 xml:space="preserve">ZGRADARSTVO </w:t>
            </w:r>
          </w:p>
        </w:tc>
        <w:tc>
          <w:tcPr>
            <w:tcW w:w="1305" w:type="dxa"/>
            <w:shd w:val="clear" w:color="auto" w:fill="E5E5E5" w:themeFill="background1" w:themeFillTint="33"/>
          </w:tcPr>
          <w:p w14:paraId="6ABA2B56" w14:textId="1C6213CC"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 xml:space="preserve">PROMET </w:t>
            </w:r>
          </w:p>
        </w:tc>
        <w:tc>
          <w:tcPr>
            <w:tcW w:w="1446" w:type="dxa"/>
            <w:shd w:val="clear" w:color="auto" w:fill="E5E5E5" w:themeFill="background1" w:themeFillTint="33"/>
          </w:tcPr>
          <w:p w14:paraId="031D7E1B" w14:textId="24EA4F86" w:rsidR="000800F6" w:rsidRPr="0073479D" w:rsidRDefault="00E343DF"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JAVNA RASVJETA</w:t>
            </w:r>
          </w:p>
        </w:tc>
        <w:tc>
          <w:tcPr>
            <w:tcW w:w="1218" w:type="dxa"/>
            <w:shd w:val="clear" w:color="auto" w:fill="E5E5E5" w:themeFill="background1" w:themeFillTint="33"/>
          </w:tcPr>
          <w:p w14:paraId="1D7B7F98" w14:textId="6F6C9C6F" w:rsidR="000800F6" w:rsidRPr="0073479D" w:rsidRDefault="000800F6"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UKUPNO</w:t>
            </w:r>
          </w:p>
        </w:tc>
        <w:tc>
          <w:tcPr>
            <w:tcW w:w="1417" w:type="dxa"/>
            <w:shd w:val="clear" w:color="auto" w:fill="auto"/>
          </w:tcPr>
          <w:p w14:paraId="25DA9D06" w14:textId="77777777" w:rsidR="000800F6" w:rsidRPr="0073479D" w:rsidRDefault="000800F6" w:rsidP="0073479D">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UDIO EMISIJE PO ENERGENTIMA</w:t>
            </w:r>
          </w:p>
        </w:tc>
      </w:tr>
      <w:tr w:rsidR="00F918E1" w:rsidRPr="0073479D" w14:paraId="681FD8C7" w14:textId="77777777" w:rsidTr="00F918E1">
        <w:trPr>
          <w:trHeight w:val="648"/>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9AD86EA" w14:textId="7E188D28" w:rsidR="00AF31F5" w:rsidRPr="0073479D" w:rsidRDefault="00AF31F5" w:rsidP="00AF31F5">
            <w:pPr>
              <w:jc w:val="center"/>
              <w:rPr>
                <w:rFonts w:cstheme="minorHAnsi"/>
                <w:iCs/>
                <w:sz w:val="18"/>
                <w:szCs w:val="18"/>
              </w:rPr>
            </w:pPr>
            <w:r w:rsidRPr="0073479D">
              <w:rPr>
                <w:rFonts w:cstheme="minorHAnsi"/>
                <w:sz w:val="18"/>
                <w:szCs w:val="18"/>
              </w:rPr>
              <w:t>Električna energija</w:t>
            </w:r>
          </w:p>
        </w:tc>
        <w:tc>
          <w:tcPr>
            <w:tcW w:w="1389" w:type="dxa"/>
            <w:shd w:val="clear" w:color="auto" w:fill="B5B5B5" w:themeFill="background2" w:themeFillShade="BF"/>
          </w:tcPr>
          <w:p w14:paraId="511D8AAF" w14:textId="04BD189A"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467.096,50</w:t>
            </w:r>
          </w:p>
        </w:tc>
        <w:tc>
          <w:tcPr>
            <w:tcW w:w="1275" w:type="dxa"/>
            <w:shd w:val="clear" w:color="auto" w:fill="B5B5B5" w:themeFill="background2" w:themeFillShade="BF"/>
          </w:tcPr>
          <w:p w14:paraId="755E46F2" w14:textId="0128D8A6"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2.622,34</w:t>
            </w:r>
          </w:p>
        </w:tc>
        <w:tc>
          <w:tcPr>
            <w:tcW w:w="1129" w:type="dxa"/>
            <w:shd w:val="clear" w:color="auto" w:fill="B5B5B5" w:themeFill="background2" w:themeFillShade="BF"/>
          </w:tcPr>
          <w:p w14:paraId="3CD496EB" w14:textId="62A357F6"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9.010,02</w:t>
            </w:r>
          </w:p>
        </w:tc>
        <w:tc>
          <w:tcPr>
            <w:tcW w:w="1310" w:type="dxa"/>
            <w:shd w:val="clear" w:color="auto" w:fill="B5B5B5" w:themeFill="background2" w:themeFillShade="BF"/>
          </w:tcPr>
          <w:p w14:paraId="42AE8984" w14:textId="431BB412" w:rsidR="00AF31F5" w:rsidRPr="00333274"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 xml:space="preserve"> 478.728,86 </w:t>
            </w:r>
          </w:p>
        </w:tc>
        <w:tc>
          <w:tcPr>
            <w:tcW w:w="1417" w:type="dxa"/>
            <w:shd w:val="clear" w:color="auto" w:fill="E5E5E5" w:themeFill="background1" w:themeFillTint="33"/>
          </w:tcPr>
          <w:p w14:paraId="3CDE661E" w14:textId="0BDEFC48"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31F5">
              <w:rPr>
                <w:sz w:val="18"/>
                <w:szCs w:val="18"/>
              </w:rPr>
              <w:t xml:space="preserve"> 150.872,17 </w:t>
            </w:r>
          </w:p>
        </w:tc>
        <w:tc>
          <w:tcPr>
            <w:tcW w:w="1305" w:type="dxa"/>
            <w:shd w:val="clear" w:color="auto" w:fill="E5E5E5" w:themeFill="background1" w:themeFillTint="33"/>
          </w:tcPr>
          <w:p w14:paraId="3B006C95" w14:textId="4B3B9DE4"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847,01</w:t>
            </w:r>
          </w:p>
        </w:tc>
        <w:tc>
          <w:tcPr>
            <w:tcW w:w="1446" w:type="dxa"/>
            <w:shd w:val="clear" w:color="auto" w:fill="E5E5E5" w:themeFill="background1" w:themeFillTint="33"/>
          </w:tcPr>
          <w:p w14:paraId="1A52683F" w14:textId="2FAC5239"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2.910,24</w:t>
            </w:r>
          </w:p>
        </w:tc>
        <w:tc>
          <w:tcPr>
            <w:tcW w:w="1218" w:type="dxa"/>
            <w:shd w:val="clear" w:color="auto" w:fill="E5E5E5" w:themeFill="background1" w:themeFillTint="33"/>
          </w:tcPr>
          <w:p w14:paraId="667603BD" w14:textId="71289E77"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154.629,42</w:t>
            </w:r>
          </w:p>
        </w:tc>
        <w:tc>
          <w:tcPr>
            <w:tcW w:w="1417" w:type="dxa"/>
            <w:shd w:val="clear" w:color="auto" w:fill="auto"/>
          </w:tcPr>
          <w:p w14:paraId="587A551B" w14:textId="39CEC9E0"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36,71</w:t>
            </w:r>
          </w:p>
        </w:tc>
      </w:tr>
      <w:tr w:rsidR="00F918E1" w:rsidRPr="0073479D" w14:paraId="24A11375" w14:textId="77777777" w:rsidTr="00F91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FC0DD8C" w14:textId="1D6DD35B" w:rsidR="00AF31F5" w:rsidRPr="0073479D" w:rsidRDefault="00AF31F5" w:rsidP="00AF31F5">
            <w:pPr>
              <w:jc w:val="center"/>
              <w:rPr>
                <w:rFonts w:cstheme="minorHAnsi"/>
                <w:sz w:val="18"/>
                <w:szCs w:val="18"/>
              </w:rPr>
            </w:pPr>
            <w:r w:rsidRPr="0073479D">
              <w:rPr>
                <w:rFonts w:cstheme="minorHAnsi"/>
                <w:sz w:val="18"/>
                <w:szCs w:val="18"/>
              </w:rPr>
              <w:t>Toplinska energija (CTS)</w:t>
            </w:r>
          </w:p>
        </w:tc>
        <w:tc>
          <w:tcPr>
            <w:tcW w:w="1389" w:type="dxa"/>
            <w:shd w:val="clear" w:color="auto" w:fill="B5B5B5" w:themeFill="background2" w:themeFillShade="BF"/>
          </w:tcPr>
          <w:p w14:paraId="15001768" w14:textId="454F3AA6"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234.586,83</w:t>
            </w:r>
          </w:p>
        </w:tc>
        <w:tc>
          <w:tcPr>
            <w:tcW w:w="1275" w:type="dxa"/>
            <w:shd w:val="clear" w:color="auto" w:fill="B5B5B5" w:themeFill="background2" w:themeFillShade="BF"/>
          </w:tcPr>
          <w:p w14:paraId="3F8EB890" w14:textId="1B14E939"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129" w:type="dxa"/>
            <w:shd w:val="clear" w:color="auto" w:fill="B5B5B5" w:themeFill="background2" w:themeFillShade="BF"/>
          </w:tcPr>
          <w:p w14:paraId="614B4699" w14:textId="7C116851"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1FE05711" w14:textId="18D7F21B" w:rsidR="00AF31F5" w:rsidRPr="00333274"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33274">
              <w:rPr>
                <w:b/>
                <w:sz w:val="18"/>
                <w:szCs w:val="18"/>
              </w:rPr>
              <w:t xml:space="preserve"> 234.586,83 </w:t>
            </w:r>
          </w:p>
        </w:tc>
        <w:tc>
          <w:tcPr>
            <w:tcW w:w="1417" w:type="dxa"/>
            <w:shd w:val="clear" w:color="auto" w:fill="E5E5E5" w:themeFill="background1" w:themeFillTint="33"/>
          </w:tcPr>
          <w:p w14:paraId="7C78E7D6" w14:textId="68482BD5"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31F5">
              <w:rPr>
                <w:sz w:val="18"/>
                <w:szCs w:val="18"/>
              </w:rPr>
              <w:t xml:space="preserve"> 63.502,65 </w:t>
            </w:r>
          </w:p>
        </w:tc>
        <w:tc>
          <w:tcPr>
            <w:tcW w:w="1305" w:type="dxa"/>
            <w:shd w:val="clear" w:color="auto" w:fill="E5E5E5" w:themeFill="background1" w:themeFillTint="33"/>
          </w:tcPr>
          <w:p w14:paraId="4562F394" w14:textId="4482BF18"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446" w:type="dxa"/>
            <w:shd w:val="clear" w:color="auto" w:fill="E5E5E5" w:themeFill="background1" w:themeFillTint="33"/>
          </w:tcPr>
          <w:p w14:paraId="002751C1" w14:textId="5C2585EA"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7F781C8C" w14:textId="61E62F42"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63.502,65</w:t>
            </w:r>
          </w:p>
        </w:tc>
        <w:tc>
          <w:tcPr>
            <w:tcW w:w="1417" w:type="dxa"/>
            <w:shd w:val="clear" w:color="auto" w:fill="auto"/>
          </w:tcPr>
          <w:p w14:paraId="3DEC12FC" w14:textId="21DAB403"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15,08</w:t>
            </w:r>
          </w:p>
        </w:tc>
      </w:tr>
      <w:tr w:rsidR="00F918E1" w:rsidRPr="0073479D" w14:paraId="6631DD6D" w14:textId="77777777" w:rsidTr="00F918E1">
        <w:trPr>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697F631" w14:textId="274D188A" w:rsidR="00AF31F5" w:rsidRPr="0073479D" w:rsidRDefault="00AF31F5" w:rsidP="00AF31F5">
            <w:pPr>
              <w:jc w:val="center"/>
              <w:rPr>
                <w:rFonts w:cstheme="minorHAnsi"/>
                <w:sz w:val="18"/>
                <w:szCs w:val="18"/>
              </w:rPr>
            </w:pPr>
            <w:r w:rsidRPr="0073479D">
              <w:rPr>
                <w:rFonts w:cstheme="minorHAnsi"/>
                <w:sz w:val="18"/>
                <w:szCs w:val="18"/>
              </w:rPr>
              <w:t>Prirodni plin</w:t>
            </w:r>
          </w:p>
        </w:tc>
        <w:tc>
          <w:tcPr>
            <w:tcW w:w="1389" w:type="dxa"/>
            <w:shd w:val="clear" w:color="auto" w:fill="B5B5B5" w:themeFill="background2" w:themeFillShade="BF"/>
          </w:tcPr>
          <w:p w14:paraId="6ECCA5F7" w14:textId="2B012E12"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654.157,90</w:t>
            </w:r>
          </w:p>
        </w:tc>
        <w:tc>
          <w:tcPr>
            <w:tcW w:w="1275" w:type="dxa"/>
            <w:shd w:val="clear" w:color="auto" w:fill="B5B5B5" w:themeFill="background2" w:themeFillShade="BF"/>
          </w:tcPr>
          <w:p w14:paraId="3C07F1B6" w14:textId="5FB9E127"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129" w:type="dxa"/>
            <w:shd w:val="clear" w:color="auto" w:fill="B5B5B5" w:themeFill="background2" w:themeFillShade="BF"/>
          </w:tcPr>
          <w:p w14:paraId="17D0AC0F" w14:textId="5A7B3BE8"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3B65863A" w14:textId="2F6FA7F0" w:rsidR="00AF31F5" w:rsidRPr="00333274"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33274">
              <w:rPr>
                <w:b/>
                <w:sz w:val="18"/>
                <w:szCs w:val="18"/>
              </w:rPr>
              <w:t xml:space="preserve"> 654.157,90 </w:t>
            </w:r>
          </w:p>
        </w:tc>
        <w:tc>
          <w:tcPr>
            <w:tcW w:w="1417" w:type="dxa"/>
            <w:shd w:val="clear" w:color="auto" w:fill="E5E5E5" w:themeFill="background1" w:themeFillTint="33"/>
          </w:tcPr>
          <w:p w14:paraId="40DB438D" w14:textId="5FE6988C"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31F5">
              <w:rPr>
                <w:sz w:val="18"/>
                <w:szCs w:val="18"/>
              </w:rPr>
              <w:t xml:space="preserve"> 134.102,37 </w:t>
            </w:r>
          </w:p>
        </w:tc>
        <w:tc>
          <w:tcPr>
            <w:tcW w:w="1305" w:type="dxa"/>
            <w:shd w:val="clear" w:color="auto" w:fill="E5E5E5" w:themeFill="background1" w:themeFillTint="33"/>
          </w:tcPr>
          <w:p w14:paraId="36BB41F4" w14:textId="411D92A0"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446" w:type="dxa"/>
            <w:shd w:val="clear" w:color="auto" w:fill="E5E5E5" w:themeFill="background1" w:themeFillTint="33"/>
          </w:tcPr>
          <w:p w14:paraId="48DDFD4A" w14:textId="16CA78C7"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074ADCF3" w14:textId="3551AD8B"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134.102,37</w:t>
            </w:r>
          </w:p>
        </w:tc>
        <w:tc>
          <w:tcPr>
            <w:tcW w:w="1417" w:type="dxa"/>
            <w:shd w:val="clear" w:color="auto" w:fill="auto"/>
          </w:tcPr>
          <w:p w14:paraId="5E0AFA51" w14:textId="35055ED1"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31,84</w:t>
            </w:r>
          </w:p>
        </w:tc>
      </w:tr>
      <w:tr w:rsidR="00F918E1" w:rsidRPr="0073479D" w14:paraId="3AA9C822" w14:textId="77777777" w:rsidTr="00F91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FB288A0" w14:textId="417E9922" w:rsidR="00AF31F5" w:rsidRPr="0073479D" w:rsidRDefault="00AF31F5" w:rsidP="00AF31F5">
            <w:pPr>
              <w:jc w:val="center"/>
              <w:rPr>
                <w:rFonts w:cstheme="minorHAnsi"/>
                <w:sz w:val="18"/>
                <w:szCs w:val="18"/>
              </w:rPr>
            </w:pPr>
            <w:r w:rsidRPr="0073479D">
              <w:rPr>
                <w:rFonts w:cstheme="minorHAnsi"/>
                <w:sz w:val="18"/>
                <w:szCs w:val="18"/>
              </w:rPr>
              <w:t>EL loživo ulje</w:t>
            </w:r>
          </w:p>
        </w:tc>
        <w:tc>
          <w:tcPr>
            <w:tcW w:w="1389" w:type="dxa"/>
            <w:shd w:val="clear" w:color="auto" w:fill="B5B5B5" w:themeFill="background2" w:themeFillShade="BF"/>
          </w:tcPr>
          <w:p w14:paraId="5F3040FC" w14:textId="4237BD0F"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13.840,73</w:t>
            </w:r>
          </w:p>
        </w:tc>
        <w:tc>
          <w:tcPr>
            <w:tcW w:w="1275" w:type="dxa"/>
            <w:shd w:val="clear" w:color="auto" w:fill="B5B5B5" w:themeFill="background2" w:themeFillShade="BF"/>
          </w:tcPr>
          <w:p w14:paraId="5939DBBC" w14:textId="44E18512"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129" w:type="dxa"/>
            <w:shd w:val="clear" w:color="auto" w:fill="B5B5B5" w:themeFill="background2" w:themeFillShade="BF"/>
          </w:tcPr>
          <w:p w14:paraId="1BAFB37C" w14:textId="40D7F15A"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3E855D03" w14:textId="698A6984" w:rsidR="00AF31F5" w:rsidRPr="00333274"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33274">
              <w:rPr>
                <w:b/>
                <w:sz w:val="18"/>
                <w:szCs w:val="18"/>
              </w:rPr>
              <w:t xml:space="preserve"> 13.840,73 </w:t>
            </w:r>
          </w:p>
        </w:tc>
        <w:tc>
          <w:tcPr>
            <w:tcW w:w="1417" w:type="dxa"/>
            <w:shd w:val="clear" w:color="auto" w:fill="E5E5E5" w:themeFill="background1" w:themeFillTint="33"/>
          </w:tcPr>
          <w:p w14:paraId="1D4E0213" w14:textId="6EECB829"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31F5">
              <w:rPr>
                <w:sz w:val="18"/>
                <w:szCs w:val="18"/>
              </w:rPr>
              <w:t xml:space="preserve"> 3.584,75 </w:t>
            </w:r>
          </w:p>
        </w:tc>
        <w:tc>
          <w:tcPr>
            <w:tcW w:w="1305" w:type="dxa"/>
            <w:shd w:val="clear" w:color="auto" w:fill="E5E5E5" w:themeFill="background1" w:themeFillTint="33"/>
          </w:tcPr>
          <w:p w14:paraId="54B25F67" w14:textId="0F413B48"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446" w:type="dxa"/>
            <w:shd w:val="clear" w:color="auto" w:fill="E5E5E5" w:themeFill="background1" w:themeFillTint="33"/>
          </w:tcPr>
          <w:p w14:paraId="5A02DDB7" w14:textId="06BF9F65"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3B009384" w14:textId="7D65E5CC"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3.584,75</w:t>
            </w:r>
          </w:p>
        </w:tc>
        <w:tc>
          <w:tcPr>
            <w:tcW w:w="1417" w:type="dxa"/>
            <w:shd w:val="clear" w:color="auto" w:fill="auto"/>
          </w:tcPr>
          <w:p w14:paraId="20280739" w14:textId="62CFC990"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0,85</w:t>
            </w:r>
          </w:p>
        </w:tc>
      </w:tr>
      <w:tr w:rsidR="00F918E1" w:rsidRPr="0073479D" w14:paraId="4B4462A4" w14:textId="77777777" w:rsidTr="00F918E1">
        <w:trPr>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F629539" w14:textId="73431815" w:rsidR="00AF31F5" w:rsidRPr="0073479D" w:rsidRDefault="00AF31F5" w:rsidP="00AF31F5">
            <w:pPr>
              <w:jc w:val="center"/>
              <w:rPr>
                <w:rFonts w:cstheme="minorHAnsi"/>
                <w:sz w:val="18"/>
                <w:szCs w:val="18"/>
              </w:rPr>
            </w:pPr>
            <w:r w:rsidRPr="0073479D">
              <w:rPr>
                <w:rFonts w:cstheme="minorHAnsi"/>
                <w:sz w:val="18"/>
                <w:szCs w:val="18"/>
              </w:rPr>
              <w:t>Ogrjevno drvo</w:t>
            </w:r>
          </w:p>
        </w:tc>
        <w:tc>
          <w:tcPr>
            <w:tcW w:w="1389" w:type="dxa"/>
            <w:shd w:val="clear" w:color="auto" w:fill="B5B5B5" w:themeFill="background2" w:themeFillShade="BF"/>
          </w:tcPr>
          <w:p w14:paraId="540366C0" w14:textId="077461B2"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58.029,60</w:t>
            </w:r>
          </w:p>
        </w:tc>
        <w:tc>
          <w:tcPr>
            <w:tcW w:w="1275" w:type="dxa"/>
            <w:shd w:val="clear" w:color="auto" w:fill="B5B5B5" w:themeFill="background2" w:themeFillShade="BF"/>
          </w:tcPr>
          <w:p w14:paraId="2189B2B0" w14:textId="43B278D7"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129" w:type="dxa"/>
            <w:shd w:val="clear" w:color="auto" w:fill="B5B5B5" w:themeFill="background2" w:themeFillShade="BF"/>
          </w:tcPr>
          <w:p w14:paraId="3A98C2BC" w14:textId="7F96C3B7"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11737400" w14:textId="7DFEEA28" w:rsidR="00AF31F5" w:rsidRPr="00333274"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33274">
              <w:rPr>
                <w:b/>
                <w:sz w:val="18"/>
                <w:szCs w:val="18"/>
              </w:rPr>
              <w:t xml:space="preserve"> 58.029,60 </w:t>
            </w:r>
          </w:p>
        </w:tc>
        <w:tc>
          <w:tcPr>
            <w:tcW w:w="1417" w:type="dxa"/>
            <w:shd w:val="clear" w:color="auto" w:fill="E5E5E5" w:themeFill="background1" w:themeFillTint="33"/>
          </w:tcPr>
          <w:p w14:paraId="1535E557" w14:textId="6BA2008D"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31F5">
              <w:rPr>
                <w:sz w:val="18"/>
                <w:szCs w:val="18"/>
              </w:rPr>
              <w:t xml:space="preserve"> -   </w:t>
            </w:r>
          </w:p>
        </w:tc>
        <w:tc>
          <w:tcPr>
            <w:tcW w:w="1305" w:type="dxa"/>
            <w:shd w:val="clear" w:color="auto" w:fill="E5E5E5" w:themeFill="background1" w:themeFillTint="33"/>
          </w:tcPr>
          <w:p w14:paraId="4FABFD11" w14:textId="1D2298B9"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446" w:type="dxa"/>
            <w:shd w:val="clear" w:color="auto" w:fill="E5E5E5" w:themeFill="background1" w:themeFillTint="33"/>
          </w:tcPr>
          <w:p w14:paraId="14185370" w14:textId="69C1F055"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0445B680" w14:textId="08E0CEF7"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w:t>
            </w:r>
          </w:p>
        </w:tc>
        <w:tc>
          <w:tcPr>
            <w:tcW w:w="1417" w:type="dxa"/>
            <w:shd w:val="clear" w:color="auto" w:fill="auto"/>
          </w:tcPr>
          <w:p w14:paraId="0176F291" w14:textId="6429EA05"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0,00</w:t>
            </w:r>
          </w:p>
        </w:tc>
      </w:tr>
      <w:tr w:rsidR="00F918E1" w:rsidRPr="0073479D" w14:paraId="7EE43A44" w14:textId="77777777" w:rsidTr="00F91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8CC40AE" w14:textId="6E9304BD" w:rsidR="00AF31F5" w:rsidRPr="0073479D" w:rsidRDefault="00AF31F5" w:rsidP="00AF31F5">
            <w:pPr>
              <w:jc w:val="center"/>
              <w:rPr>
                <w:rFonts w:cstheme="minorHAnsi"/>
                <w:iCs/>
                <w:sz w:val="18"/>
                <w:szCs w:val="18"/>
              </w:rPr>
            </w:pPr>
            <w:r w:rsidRPr="0073479D">
              <w:rPr>
                <w:rFonts w:cstheme="minorHAnsi"/>
                <w:sz w:val="18"/>
                <w:szCs w:val="18"/>
              </w:rPr>
              <w:t>Ukapljeni naftni plin</w:t>
            </w:r>
          </w:p>
        </w:tc>
        <w:tc>
          <w:tcPr>
            <w:tcW w:w="1389" w:type="dxa"/>
            <w:shd w:val="clear" w:color="auto" w:fill="B5B5B5" w:themeFill="background2" w:themeFillShade="BF"/>
          </w:tcPr>
          <w:p w14:paraId="3EDA2CC0" w14:textId="14485591"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0</w:t>
            </w:r>
          </w:p>
        </w:tc>
        <w:tc>
          <w:tcPr>
            <w:tcW w:w="1275" w:type="dxa"/>
            <w:shd w:val="clear" w:color="auto" w:fill="B5B5B5" w:themeFill="background2" w:themeFillShade="BF"/>
          </w:tcPr>
          <w:p w14:paraId="52F39DE9" w14:textId="1E14CC55"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2.</w:t>
            </w:r>
            <w:r>
              <w:rPr>
                <w:sz w:val="18"/>
                <w:szCs w:val="18"/>
              </w:rPr>
              <w:t>122,22</w:t>
            </w:r>
          </w:p>
        </w:tc>
        <w:tc>
          <w:tcPr>
            <w:tcW w:w="1129" w:type="dxa"/>
            <w:shd w:val="clear" w:color="auto" w:fill="B5B5B5" w:themeFill="background2" w:themeFillShade="BF"/>
          </w:tcPr>
          <w:p w14:paraId="66FDDD84" w14:textId="46B6C769"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3428040B" w14:textId="3769EE61" w:rsidR="00AF31F5" w:rsidRPr="00333274"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 xml:space="preserve"> 2.122,22 </w:t>
            </w:r>
          </w:p>
        </w:tc>
        <w:tc>
          <w:tcPr>
            <w:tcW w:w="1417" w:type="dxa"/>
            <w:shd w:val="clear" w:color="auto" w:fill="E5E5E5" w:themeFill="background1" w:themeFillTint="33"/>
          </w:tcPr>
          <w:p w14:paraId="7E2FF3D5" w14:textId="2233D496"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31F5">
              <w:rPr>
                <w:sz w:val="18"/>
                <w:szCs w:val="18"/>
              </w:rPr>
              <w:t xml:space="preserve"> -   </w:t>
            </w:r>
          </w:p>
        </w:tc>
        <w:tc>
          <w:tcPr>
            <w:tcW w:w="1305" w:type="dxa"/>
            <w:shd w:val="clear" w:color="auto" w:fill="E5E5E5" w:themeFill="background1" w:themeFillTint="33"/>
          </w:tcPr>
          <w:p w14:paraId="10AA2A6B" w14:textId="2EFCE1F6"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488,11</w:t>
            </w:r>
          </w:p>
        </w:tc>
        <w:tc>
          <w:tcPr>
            <w:tcW w:w="1446" w:type="dxa"/>
            <w:shd w:val="clear" w:color="auto" w:fill="E5E5E5" w:themeFill="background1" w:themeFillTint="33"/>
          </w:tcPr>
          <w:p w14:paraId="6B29FE0B" w14:textId="367554BD"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4503EE85" w14:textId="1FDD3169"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488,11</w:t>
            </w:r>
          </w:p>
        </w:tc>
        <w:tc>
          <w:tcPr>
            <w:tcW w:w="1417" w:type="dxa"/>
            <w:shd w:val="clear" w:color="auto" w:fill="auto"/>
          </w:tcPr>
          <w:p w14:paraId="42E24E57" w14:textId="3167D3D6"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0,12</w:t>
            </w:r>
          </w:p>
        </w:tc>
      </w:tr>
      <w:tr w:rsidR="00F918E1" w:rsidRPr="0073479D" w14:paraId="0029923B" w14:textId="77777777" w:rsidTr="00F918E1">
        <w:trPr>
          <w:trHeight w:val="392"/>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49C3AAB" w14:textId="2D3D61C4" w:rsidR="00AF31F5" w:rsidRPr="0073479D" w:rsidRDefault="00AF31F5" w:rsidP="00AF31F5">
            <w:pPr>
              <w:jc w:val="center"/>
              <w:rPr>
                <w:rFonts w:cstheme="minorHAnsi"/>
                <w:iCs/>
                <w:sz w:val="18"/>
                <w:szCs w:val="18"/>
              </w:rPr>
            </w:pPr>
            <w:r w:rsidRPr="0073479D">
              <w:rPr>
                <w:rFonts w:cstheme="minorHAnsi"/>
                <w:sz w:val="18"/>
                <w:szCs w:val="18"/>
              </w:rPr>
              <w:t>Benzin</w:t>
            </w:r>
          </w:p>
        </w:tc>
        <w:tc>
          <w:tcPr>
            <w:tcW w:w="1389" w:type="dxa"/>
            <w:shd w:val="clear" w:color="auto" w:fill="B5B5B5" w:themeFill="background2" w:themeFillShade="BF"/>
          </w:tcPr>
          <w:p w14:paraId="48835E41" w14:textId="5362C698"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0</w:t>
            </w:r>
          </w:p>
        </w:tc>
        <w:tc>
          <w:tcPr>
            <w:tcW w:w="1275" w:type="dxa"/>
            <w:shd w:val="clear" w:color="auto" w:fill="B5B5B5" w:themeFill="background2" w:themeFillShade="BF"/>
          </w:tcPr>
          <w:p w14:paraId="72C3BCED" w14:textId="37147336"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sz w:val="18"/>
                <w:szCs w:val="18"/>
              </w:rPr>
              <w:t>105.352,75</w:t>
            </w:r>
          </w:p>
        </w:tc>
        <w:tc>
          <w:tcPr>
            <w:tcW w:w="1129" w:type="dxa"/>
            <w:shd w:val="clear" w:color="auto" w:fill="B5B5B5" w:themeFill="background2" w:themeFillShade="BF"/>
          </w:tcPr>
          <w:p w14:paraId="5A33BDB7" w14:textId="1E8BF0EC"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0E020BCC" w14:textId="75EABDCD" w:rsidR="00AF31F5" w:rsidRPr="00333274"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 xml:space="preserve"> 105.352,75 </w:t>
            </w:r>
          </w:p>
        </w:tc>
        <w:tc>
          <w:tcPr>
            <w:tcW w:w="1417" w:type="dxa"/>
            <w:shd w:val="clear" w:color="auto" w:fill="E5E5E5" w:themeFill="background1" w:themeFillTint="33"/>
          </w:tcPr>
          <w:p w14:paraId="7F8B3D50" w14:textId="7E57B529"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AF31F5">
              <w:rPr>
                <w:sz w:val="18"/>
                <w:szCs w:val="18"/>
              </w:rPr>
              <w:t xml:space="preserve"> -   </w:t>
            </w:r>
          </w:p>
        </w:tc>
        <w:tc>
          <w:tcPr>
            <w:tcW w:w="1305" w:type="dxa"/>
            <w:shd w:val="clear" w:color="auto" w:fill="E5E5E5" w:themeFill="background1" w:themeFillTint="33"/>
          </w:tcPr>
          <w:p w14:paraId="1BBC2CB6" w14:textId="5812B20E"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26.580,50</w:t>
            </w:r>
          </w:p>
        </w:tc>
        <w:tc>
          <w:tcPr>
            <w:tcW w:w="1446" w:type="dxa"/>
            <w:shd w:val="clear" w:color="auto" w:fill="E5E5E5" w:themeFill="background1" w:themeFillTint="33"/>
          </w:tcPr>
          <w:p w14:paraId="1D0C0555" w14:textId="6045B92C"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71353EBB" w14:textId="6CDCACBC"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26.580,50</w:t>
            </w:r>
          </w:p>
        </w:tc>
        <w:tc>
          <w:tcPr>
            <w:tcW w:w="1417" w:type="dxa"/>
            <w:shd w:val="clear" w:color="auto" w:fill="auto"/>
          </w:tcPr>
          <w:p w14:paraId="22B47642" w14:textId="2F1F0BA6"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73479D">
              <w:rPr>
                <w:sz w:val="18"/>
                <w:szCs w:val="18"/>
              </w:rPr>
              <w:t>6,31</w:t>
            </w:r>
          </w:p>
        </w:tc>
      </w:tr>
      <w:tr w:rsidR="00F918E1" w:rsidRPr="0073479D" w14:paraId="632EF660" w14:textId="77777777" w:rsidTr="00F91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55DB8326" w14:textId="66B0523C" w:rsidR="00AF31F5" w:rsidRPr="0073479D" w:rsidRDefault="00AF31F5" w:rsidP="00AF31F5">
            <w:pPr>
              <w:jc w:val="center"/>
              <w:rPr>
                <w:rFonts w:cstheme="minorHAnsi"/>
                <w:iCs/>
                <w:color w:val="FF0000"/>
                <w:sz w:val="18"/>
                <w:szCs w:val="18"/>
              </w:rPr>
            </w:pPr>
            <w:r w:rsidRPr="0073479D">
              <w:rPr>
                <w:rFonts w:cstheme="minorHAnsi"/>
                <w:sz w:val="18"/>
                <w:szCs w:val="18"/>
              </w:rPr>
              <w:t>Dizel</w:t>
            </w:r>
          </w:p>
        </w:tc>
        <w:tc>
          <w:tcPr>
            <w:tcW w:w="1389" w:type="dxa"/>
            <w:shd w:val="clear" w:color="auto" w:fill="B5B5B5" w:themeFill="background2" w:themeFillShade="BF"/>
          </w:tcPr>
          <w:p w14:paraId="61433EF7" w14:textId="6293223C"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0</w:t>
            </w:r>
          </w:p>
        </w:tc>
        <w:tc>
          <w:tcPr>
            <w:tcW w:w="1275" w:type="dxa"/>
            <w:shd w:val="clear" w:color="auto" w:fill="B5B5B5" w:themeFill="background2" w:themeFillShade="BF"/>
          </w:tcPr>
          <w:p w14:paraId="6BD3831D" w14:textId="57DC0D1A"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31F5">
              <w:rPr>
                <w:sz w:val="18"/>
                <w:szCs w:val="18"/>
              </w:rPr>
              <w:t xml:space="preserve"> 143.997,18 </w:t>
            </w:r>
          </w:p>
        </w:tc>
        <w:tc>
          <w:tcPr>
            <w:tcW w:w="1129" w:type="dxa"/>
            <w:shd w:val="clear" w:color="auto" w:fill="B5B5B5" w:themeFill="background2" w:themeFillShade="BF"/>
          </w:tcPr>
          <w:p w14:paraId="2C59D344" w14:textId="1B7EA91B"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cstheme="minorHAnsi"/>
                <w:sz w:val="18"/>
                <w:szCs w:val="18"/>
              </w:rPr>
              <w:t>-</w:t>
            </w:r>
          </w:p>
        </w:tc>
        <w:tc>
          <w:tcPr>
            <w:tcW w:w="1310" w:type="dxa"/>
            <w:shd w:val="clear" w:color="auto" w:fill="B5B5B5" w:themeFill="background2" w:themeFillShade="BF"/>
          </w:tcPr>
          <w:p w14:paraId="0D0AA88E" w14:textId="49805503" w:rsidR="00AF31F5" w:rsidRPr="00333274"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 xml:space="preserve"> 143.997,18 </w:t>
            </w:r>
          </w:p>
        </w:tc>
        <w:tc>
          <w:tcPr>
            <w:tcW w:w="1417" w:type="dxa"/>
            <w:shd w:val="clear" w:color="auto" w:fill="E5E5E5" w:themeFill="background1" w:themeFillTint="33"/>
          </w:tcPr>
          <w:p w14:paraId="6CF102AF" w14:textId="47BBF659"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AF31F5">
              <w:rPr>
                <w:sz w:val="18"/>
                <w:szCs w:val="18"/>
              </w:rPr>
              <w:t xml:space="preserve"> -   </w:t>
            </w:r>
          </w:p>
        </w:tc>
        <w:tc>
          <w:tcPr>
            <w:tcW w:w="1305" w:type="dxa"/>
            <w:shd w:val="clear" w:color="auto" w:fill="E5E5E5" w:themeFill="background1" w:themeFillTint="33"/>
          </w:tcPr>
          <w:p w14:paraId="7500EF21" w14:textId="7E3B5FC6"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38.317,65</w:t>
            </w:r>
          </w:p>
        </w:tc>
        <w:tc>
          <w:tcPr>
            <w:tcW w:w="1446" w:type="dxa"/>
            <w:shd w:val="clear" w:color="auto" w:fill="E5E5E5" w:themeFill="background1" w:themeFillTint="33"/>
          </w:tcPr>
          <w:p w14:paraId="3FE2B30F" w14:textId="46D62E4F"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rFonts w:ascii="Calibri" w:hAnsi="Calibri" w:cs="Calibri"/>
                <w:color w:val="000000"/>
                <w:sz w:val="18"/>
                <w:szCs w:val="18"/>
              </w:rPr>
              <w:t>-</w:t>
            </w:r>
          </w:p>
        </w:tc>
        <w:tc>
          <w:tcPr>
            <w:tcW w:w="1218" w:type="dxa"/>
            <w:shd w:val="clear" w:color="auto" w:fill="E5E5E5" w:themeFill="background1" w:themeFillTint="33"/>
          </w:tcPr>
          <w:p w14:paraId="76FC19D7" w14:textId="2C231BC6" w:rsidR="00AF31F5" w:rsidRPr="00AF31F5"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AF31F5">
              <w:rPr>
                <w:rFonts w:ascii="Calibri" w:hAnsi="Calibri" w:cs="Calibri"/>
                <w:b/>
                <w:color w:val="000000"/>
                <w:sz w:val="18"/>
                <w:szCs w:val="18"/>
              </w:rPr>
              <w:t>38.317,65</w:t>
            </w:r>
          </w:p>
        </w:tc>
        <w:tc>
          <w:tcPr>
            <w:tcW w:w="1417" w:type="dxa"/>
            <w:shd w:val="clear" w:color="auto" w:fill="auto"/>
          </w:tcPr>
          <w:p w14:paraId="407853AD" w14:textId="6C75CCCB" w:rsidR="00AF31F5" w:rsidRPr="0073479D" w:rsidRDefault="00AF31F5" w:rsidP="00AF31F5">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73479D">
              <w:rPr>
                <w:sz w:val="18"/>
                <w:szCs w:val="18"/>
              </w:rPr>
              <w:t>9,10</w:t>
            </w:r>
          </w:p>
        </w:tc>
      </w:tr>
      <w:tr w:rsidR="00F918E1" w:rsidRPr="0073479D" w14:paraId="01868BE9" w14:textId="77777777" w:rsidTr="00F918E1">
        <w:trPr>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B2DBF41" w14:textId="3EB0EDAF" w:rsidR="00AF31F5" w:rsidRPr="0073479D" w:rsidRDefault="00AF31F5" w:rsidP="00AF31F5">
            <w:pPr>
              <w:jc w:val="center"/>
              <w:rPr>
                <w:rFonts w:cstheme="minorHAnsi"/>
                <w:iCs/>
                <w:sz w:val="18"/>
                <w:szCs w:val="18"/>
              </w:rPr>
            </w:pPr>
            <w:r w:rsidRPr="0073479D">
              <w:rPr>
                <w:rFonts w:cstheme="minorHAnsi"/>
                <w:iCs/>
                <w:sz w:val="18"/>
                <w:szCs w:val="18"/>
              </w:rPr>
              <w:t>UKUPNO</w:t>
            </w:r>
          </w:p>
        </w:tc>
        <w:tc>
          <w:tcPr>
            <w:tcW w:w="1389" w:type="dxa"/>
            <w:shd w:val="clear" w:color="auto" w:fill="B5B5B5" w:themeFill="background2" w:themeFillShade="BF"/>
          </w:tcPr>
          <w:p w14:paraId="450ED417" w14:textId="7D7C404D"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3479D">
              <w:rPr>
                <w:b/>
                <w:sz w:val="18"/>
                <w:szCs w:val="18"/>
              </w:rPr>
              <w:t>1.427.711,55</w:t>
            </w:r>
          </w:p>
        </w:tc>
        <w:tc>
          <w:tcPr>
            <w:tcW w:w="1275" w:type="dxa"/>
            <w:shd w:val="clear" w:color="auto" w:fill="B5B5B5" w:themeFill="background2" w:themeFillShade="BF"/>
          </w:tcPr>
          <w:p w14:paraId="64EB4806" w14:textId="1541A804"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b/>
                <w:sz w:val="18"/>
                <w:szCs w:val="18"/>
              </w:rPr>
              <w:t xml:space="preserve"> 254.094,49 </w:t>
            </w:r>
          </w:p>
        </w:tc>
        <w:tc>
          <w:tcPr>
            <w:tcW w:w="1129" w:type="dxa"/>
            <w:shd w:val="clear" w:color="auto" w:fill="B5B5B5" w:themeFill="background2" w:themeFillShade="BF"/>
          </w:tcPr>
          <w:p w14:paraId="31370DEF" w14:textId="473BFE66"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3479D">
              <w:rPr>
                <w:rFonts w:cstheme="minorHAnsi"/>
                <w:b/>
                <w:sz w:val="18"/>
                <w:szCs w:val="18"/>
              </w:rPr>
              <w:t>9.010,02</w:t>
            </w:r>
          </w:p>
        </w:tc>
        <w:tc>
          <w:tcPr>
            <w:tcW w:w="1310" w:type="dxa"/>
            <w:shd w:val="clear" w:color="auto" w:fill="B5B5B5" w:themeFill="background2" w:themeFillShade="BF"/>
          </w:tcPr>
          <w:p w14:paraId="281E580D" w14:textId="5B4A3186" w:rsidR="00AF31F5" w:rsidRPr="00333274"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33274">
              <w:rPr>
                <w:b/>
                <w:sz w:val="18"/>
                <w:szCs w:val="18"/>
              </w:rPr>
              <w:t xml:space="preserve"> 1.690.816,06 </w:t>
            </w:r>
          </w:p>
        </w:tc>
        <w:tc>
          <w:tcPr>
            <w:tcW w:w="1417" w:type="dxa"/>
            <w:shd w:val="clear" w:color="auto" w:fill="E5E5E5" w:themeFill="background1" w:themeFillTint="33"/>
          </w:tcPr>
          <w:p w14:paraId="2F24B67A" w14:textId="77F19F44" w:rsidR="00AF31F5" w:rsidRPr="00AF31F5"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AF31F5">
              <w:rPr>
                <w:b/>
                <w:sz w:val="18"/>
                <w:szCs w:val="18"/>
              </w:rPr>
              <w:t xml:space="preserve"> 352.061,94 </w:t>
            </w:r>
          </w:p>
        </w:tc>
        <w:tc>
          <w:tcPr>
            <w:tcW w:w="1305" w:type="dxa"/>
            <w:shd w:val="clear" w:color="auto" w:fill="E5E5E5" w:themeFill="background1" w:themeFillTint="33"/>
          </w:tcPr>
          <w:p w14:paraId="2E79324D" w14:textId="2D182CD9"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3479D">
              <w:rPr>
                <w:b/>
                <w:sz w:val="18"/>
                <w:szCs w:val="18"/>
              </w:rPr>
              <w:t>66.233,27</w:t>
            </w:r>
          </w:p>
        </w:tc>
        <w:tc>
          <w:tcPr>
            <w:tcW w:w="1446" w:type="dxa"/>
            <w:shd w:val="clear" w:color="auto" w:fill="E5E5E5" w:themeFill="background1" w:themeFillTint="33"/>
          </w:tcPr>
          <w:p w14:paraId="7A8B6E7D" w14:textId="48B0A550"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3479D">
              <w:rPr>
                <w:rFonts w:ascii="Calibri" w:hAnsi="Calibri" w:cs="Calibri"/>
                <w:b/>
                <w:bCs/>
                <w:color w:val="000000"/>
                <w:sz w:val="18"/>
                <w:szCs w:val="18"/>
              </w:rPr>
              <w:t>2.910,24</w:t>
            </w:r>
          </w:p>
        </w:tc>
        <w:tc>
          <w:tcPr>
            <w:tcW w:w="1218" w:type="dxa"/>
            <w:shd w:val="clear" w:color="auto" w:fill="E5E5E5" w:themeFill="background1" w:themeFillTint="33"/>
          </w:tcPr>
          <w:p w14:paraId="521AAC4B" w14:textId="3DA09661"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73479D">
              <w:rPr>
                <w:rFonts w:ascii="Calibri" w:hAnsi="Calibri" w:cs="Calibri"/>
                <w:b/>
                <w:bCs/>
                <w:color w:val="000000"/>
                <w:sz w:val="18"/>
                <w:szCs w:val="18"/>
              </w:rPr>
              <w:t>421.205,45</w:t>
            </w:r>
          </w:p>
        </w:tc>
        <w:tc>
          <w:tcPr>
            <w:tcW w:w="1417" w:type="dxa"/>
            <w:shd w:val="clear" w:color="auto" w:fill="auto"/>
          </w:tcPr>
          <w:p w14:paraId="64508EE3" w14:textId="0654F23E" w:rsidR="00AF31F5" w:rsidRPr="0073479D" w:rsidRDefault="00AF31F5" w:rsidP="00AF31F5">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100</w:t>
            </w:r>
          </w:p>
        </w:tc>
      </w:tr>
      <w:tr w:rsidR="00F918E1" w:rsidRPr="0073479D" w14:paraId="79897C73" w14:textId="77777777" w:rsidTr="00F918E1">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1B21D46" w14:textId="77777777" w:rsidR="00196CF0" w:rsidRPr="0073479D" w:rsidRDefault="00196CF0" w:rsidP="00196CF0">
            <w:pPr>
              <w:jc w:val="center"/>
              <w:rPr>
                <w:rFonts w:cstheme="minorHAnsi"/>
                <w:iCs/>
                <w:sz w:val="18"/>
                <w:szCs w:val="18"/>
              </w:rPr>
            </w:pPr>
            <w:r w:rsidRPr="0073479D">
              <w:rPr>
                <w:rFonts w:cstheme="minorHAnsi"/>
                <w:iCs/>
                <w:sz w:val="18"/>
                <w:szCs w:val="18"/>
              </w:rPr>
              <w:t>Udio pojedinog sektora (%)</w:t>
            </w:r>
          </w:p>
        </w:tc>
        <w:tc>
          <w:tcPr>
            <w:tcW w:w="1389" w:type="dxa"/>
            <w:shd w:val="clear" w:color="auto" w:fill="B5B5B5" w:themeFill="background2" w:themeFillShade="BF"/>
          </w:tcPr>
          <w:p w14:paraId="4919BFAD" w14:textId="7F541B46"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84,44</w:t>
            </w:r>
          </w:p>
        </w:tc>
        <w:tc>
          <w:tcPr>
            <w:tcW w:w="1275" w:type="dxa"/>
            <w:shd w:val="clear" w:color="auto" w:fill="B5B5B5" w:themeFill="background2" w:themeFillShade="BF"/>
          </w:tcPr>
          <w:p w14:paraId="7BDB2C7E" w14:textId="1AC799AF"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15,02</w:t>
            </w:r>
          </w:p>
        </w:tc>
        <w:tc>
          <w:tcPr>
            <w:tcW w:w="1129" w:type="dxa"/>
            <w:shd w:val="clear" w:color="auto" w:fill="B5B5B5" w:themeFill="background2" w:themeFillShade="BF"/>
          </w:tcPr>
          <w:p w14:paraId="2246E1CD" w14:textId="63DEFB2F"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0,005</w:t>
            </w:r>
          </w:p>
        </w:tc>
        <w:tc>
          <w:tcPr>
            <w:tcW w:w="1310" w:type="dxa"/>
            <w:shd w:val="clear" w:color="auto" w:fill="B5B5B5" w:themeFill="background2" w:themeFillShade="BF"/>
          </w:tcPr>
          <w:p w14:paraId="14512B0D" w14:textId="25CD3249"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417" w:type="dxa"/>
            <w:shd w:val="clear" w:color="auto" w:fill="E5E5E5" w:themeFill="background1" w:themeFillTint="33"/>
          </w:tcPr>
          <w:p w14:paraId="08ED4055" w14:textId="5F9E7F9C"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83,48</w:t>
            </w:r>
          </w:p>
        </w:tc>
        <w:tc>
          <w:tcPr>
            <w:tcW w:w="1305" w:type="dxa"/>
            <w:shd w:val="clear" w:color="auto" w:fill="E5E5E5" w:themeFill="background1" w:themeFillTint="33"/>
          </w:tcPr>
          <w:p w14:paraId="10C9AF9C" w14:textId="2BE73124"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15,72</w:t>
            </w:r>
          </w:p>
        </w:tc>
        <w:tc>
          <w:tcPr>
            <w:tcW w:w="1446" w:type="dxa"/>
            <w:shd w:val="clear" w:color="auto" w:fill="E5E5E5" w:themeFill="background1" w:themeFillTint="33"/>
          </w:tcPr>
          <w:p w14:paraId="2462A607" w14:textId="3EF3F701"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73479D">
              <w:rPr>
                <w:rFonts w:cstheme="minorHAnsi"/>
                <w:b/>
                <w:sz w:val="18"/>
                <w:szCs w:val="18"/>
              </w:rPr>
              <w:t>0,01</w:t>
            </w:r>
          </w:p>
        </w:tc>
        <w:tc>
          <w:tcPr>
            <w:tcW w:w="1218" w:type="dxa"/>
            <w:shd w:val="clear" w:color="auto" w:fill="E5E5E5" w:themeFill="background1" w:themeFillTint="33"/>
          </w:tcPr>
          <w:p w14:paraId="7788106A" w14:textId="122EF364"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417" w:type="dxa"/>
            <w:shd w:val="clear" w:color="auto" w:fill="auto"/>
          </w:tcPr>
          <w:p w14:paraId="39EAA35A" w14:textId="5AB4C962" w:rsidR="00196CF0" w:rsidRPr="0073479D" w:rsidRDefault="00196CF0" w:rsidP="00196CF0">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p>
        </w:tc>
      </w:tr>
    </w:tbl>
    <w:p w14:paraId="0E8BE9E0" w14:textId="09B90F64" w:rsidR="00145A68" w:rsidRDefault="00145A68" w:rsidP="003B39FD">
      <w:pPr>
        <w:rPr>
          <w:rFonts w:ascii="Calibri" w:eastAsia="Calibri" w:hAnsi="Calibri" w:cs="Times New Roman"/>
          <w:lang w:bidi="ar-SA"/>
        </w:rPr>
      </w:pPr>
    </w:p>
    <w:p w14:paraId="1B902FEB" w14:textId="77777777" w:rsidR="00145A68" w:rsidRDefault="00145A68">
      <w:pPr>
        <w:jc w:val="left"/>
        <w:rPr>
          <w:rFonts w:ascii="Calibri" w:eastAsia="Calibri" w:hAnsi="Calibri" w:cs="Times New Roman"/>
          <w:lang w:bidi="ar-SA"/>
        </w:rPr>
      </w:pPr>
      <w:r>
        <w:rPr>
          <w:rFonts w:ascii="Calibri" w:eastAsia="Calibri" w:hAnsi="Calibri" w:cs="Times New Roman"/>
          <w:lang w:bidi="ar-SA"/>
        </w:rPr>
        <w:br w:type="page"/>
      </w:r>
    </w:p>
    <w:p w14:paraId="3CF459A0" w14:textId="52AE33E4" w:rsidR="00030B4D" w:rsidRDefault="000800F6" w:rsidP="00D56A58">
      <w:pPr>
        <w:rPr>
          <w:rFonts w:ascii="Calibri" w:eastAsia="Calibri" w:hAnsi="Calibri" w:cs="Times New Roman"/>
          <w:lang w:bidi="ar-SA"/>
        </w:rPr>
      </w:pPr>
      <w:r w:rsidRPr="00005AE0">
        <w:rPr>
          <w:rFonts w:ascii="Calibri" w:eastAsia="Calibri" w:hAnsi="Calibri" w:cs="Times New Roman"/>
          <w:lang w:bidi="ar-SA"/>
        </w:rPr>
        <w:lastRenderedPageBreak/>
        <w:t xml:space="preserve">U Tablici </w:t>
      </w:r>
      <w:r w:rsidR="003478D9">
        <w:rPr>
          <w:rFonts w:ascii="Calibri" w:eastAsia="Calibri" w:hAnsi="Calibri" w:cs="Times New Roman"/>
          <w:lang w:bidi="ar-SA"/>
        </w:rPr>
        <w:t>2</w:t>
      </w:r>
      <w:r w:rsidRPr="00005AE0">
        <w:rPr>
          <w:rFonts w:ascii="Calibri" w:eastAsia="Calibri" w:hAnsi="Calibri" w:cs="Times New Roman"/>
          <w:lang w:bidi="ar-SA"/>
        </w:rPr>
        <w:t xml:space="preserve"> prikazan</w:t>
      </w:r>
      <w:r>
        <w:rPr>
          <w:rFonts w:ascii="Calibri" w:eastAsia="Calibri" w:hAnsi="Calibri" w:cs="Times New Roman"/>
          <w:lang w:bidi="ar-SA"/>
        </w:rPr>
        <w:t>a</w:t>
      </w:r>
      <w:r w:rsidRPr="00005AE0">
        <w:rPr>
          <w:rFonts w:ascii="Calibri" w:eastAsia="Calibri" w:hAnsi="Calibri" w:cs="Times New Roman"/>
          <w:lang w:bidi="ar-SA"/>
        </w:rPr>
        <w:t xml:space="preserve"> </w:t>
      </w:r>
      <w:r>
        <w:rPr>
          <w:rFonts w:ascii="Calibri" w:eastAsia="Calibri" w:hAnsi="Calibri" w:cs="Times New Roman"/>
          <w:lang w:bidi="ar-SA"/>
        </w:rPr>
        <w:t>je potrošnja energije i</w:t>
      </w:r>
      <w:r w:rsidRPr="00005AE0">
        <w:rPr>
          <w:rFonts w:ascii="Calibri" w:eastAsia="Calibri" w:hAnsi="Calibri" w:cs="Times New Roman"/>
          <w:lang w:bidi="ar-SA"/>
        </w:rPr>
        <w:t xml:space="preserve"> emisij</w:t>
      </w:r>
      <w:r>
        <w:rPr>
          <w:rFonts w:ascii="Calibri" w:eastAsia="Calibri" w:hAnsi="Calibri" w:cs="Times New Roman"/>
          <w:lang w:bidi="ar-SA"/>
        </w:rPr>
        <w:t>a</w:t>
      </w:r>
      <w:r w:rsidRPr="00005AE0">
        <w:rPr>
          <w:rFonts w:ascii="Calibri" w:eastAsia="Calibri" w:hAnsi="Calibri" w:cs="Times New Roman"/>
          <w:lang w:bidi="ar-SA"/>
        </w:rPr>
        <w:t xml:space="preserve"> CO</w:t>
      </w:r>
      <w:r w:rsidRPr="00005AE0">
        <w:rPr>
          <w:rFonts w:ascii="Calibri" w:eastAsia="Calibri" w:hAnsi="Calibri" w:cs="Times New Roman"/>
          <w:vertAlign w:val="subscript"/>
          <w:lang w:bidi="ar-SA"/>
        </w:rPr>
        <w:t>2</w:t>
      </w:r>
      <w:r w:rsidRPr="00005AE0">
        <w:rPr>
          <w:rFonts w:ascii="Calibri" w:eastAsia="Calibri" w:hAnsi="Calibri" w:cs="Times New Roman"/>
          <w:lang w:bidi="ar-SA"/>
        </w:rPr>
        <w:t xml:space="preserve"> po sektorima i energentima u </w:t>
      </w:r>
      <w:r>
        <w:rPr>
          <w:rFonts w:ascii="Calibri" w:eastAsia="Calibri" w:hAnsi="Calibri" w:cs="Times New Roman"/>
          <w:lang w:bidi="ar-SA"/>
        </w:rPr>
        <w:t xml:space="preserve">kontrolnoj godini </w:t>
      </w:r>
      <w:r w:rsidRPr="00547F76">
        <w:rPr>
          <w:rFonts w:ascii="Calibri" w:eastAsia="Calibri" w:hAnsi="Calibri" w:cs="Times New Roman"/>
          <w:lang w:bidi="ar-SA"/>
        </w:rPr>
        <w:t>201</w:t>
      </w:r>
      <w:r w:rsidR="00547F76" w:rsidRPr="00547F76">
        <w:rPr>
          <w:rFonts w:ascii="Calibri" w:eastAsia="Calibri" w:hAnsi="Calibri" w:cs="Times New Roman"/>
          <w:lang w:bidi="ar-SA"/>
        </w:rPr>
        <w:t>8</w:t>
      </w:r>
      <w:r w:rsidRPr="00005AE0">
        <w:rPr>
          <w:rFonts w:ascii="Calibri" w:eastAsia="Calibri" w:hAnsi="Calibri" w:cs="Times New Roman"/>
          <w:lang w:bidi="ar-SA"/>
        </w:rPr>
        <w:t>. godini</w:t>
      </w:r>
      <w:r w:rsidR="00772F16">
        <w:rPr>
          <w:rFonts w:ascii="Calibri" w:eastAsia="Calibri" w:hAnsi="Calibri" w:cs="Times New Roman"/>
          <w:lang w:bidi="ar-SA"/>
        </w:rPr>
        <w:t xml:space="preserve"> (MEI</w:t>
      </w:r>
      <w:r>
        <w:rPr>
          <w:rFonts w:ascii="Calibri" w:eastAsia="Calibri" w:hAnsi="Calibri" w:cs="Times New Roman"/>
          <w:lang w:bidi="ar-SA"/>
        </w:rPr>
        <w:t>).</w:t>
      </w:r>
    </w:p>
    <w:p w14:paraId="75D7BD91" w14:textId="19F0BC67" w:rsidR="000800F6" w:rsidRDefault="000800F6" w:rsidP="00D56A58">
      <w:pPr>
        <w:pStyle w:val="Caption"/>
      </w:pPr>
      <w:bookmarkStart w:id="18" w:name="_Toc63692427"/>
      <w:r>
        <w:t xml:space="preserve">Tablica </w:t>
      </w:r>
      <w:r>
        <w:fldChar w:fldCharType="begin"/>
      </w:r>
      <w:r>
        <w:instrText xml:space="preserve"> SEQ Tablica \* ARABIC </w:instrText>
      </w:r>
      <w:r>
        <w:fldChar w:fldCharType="separate"/>
      </w:r>
      <w:r w:rsidR="0071102D">
        <w:rPr>
          <w:noProof/>
        </w:rPr>
        <w:t>2</w:t>
      </w:r>
      <w:r>
        <w:fldChar w:fldCharType="end"/>
      </w:r>
      <w:r w:rsidR="00772F16">
        <w:t>:</w:t>
      </w:r>
      <w:r>
        <w:t xml:space="preserve"> Potrošnja energije i e</w:t>
      </w:r>
      <w:r w:rsidRPr="00670EB3">
        <w:t>misija CO</w:t>
      </w:r>
      <w:r w:rsidRPr="00147FC6">
        <w:rPr>
          <w:vertAlign w:val="subscript"/>
        </w:rPr>
        <w:t>2</w:t>
      </w:r>
      <w:r w:rsidRPr="00670EB3">
        <w:t xml:space="preserve"> </w:t>
      </w:r>
      <w:r w:rsidRPr="002E3850">
        <w:t>po sektori</w:t>
      </w:r>
      <w:r>
        <w:t>ma i energentima, kontrolna 201</w:t>
      </w:r>
      <w:r w:rsidR="00547F76">
        <w:t>8</w:t>
      </w:r>
      <w:r w:rsidRPr="002E3850">
        <w:t>. godina</w:t>
      </w:r>
      <w:bookmarkEnd w:id="18"/>
    </w:p>
    <w:tbl>
      <w:tblPr>
        <w:tblStyle w:val="GridTable21"/>
        <w:tblW w:w="13518" w:type="dxa"/>
        <w:tblLayout w:type="fixed"/>
        <w:tblLook w:val="04A0" w:firstRow="1" w:lastRow="0" w:firstColumn="1" w:lastColumn="0" w:noHBand="0" w:noVBand="1"/>
      </w:tblPr>
      <w:tblGrid>
        <w:gridCol w:w="1413"/>
        <w:gridCol w:w="1389"/>
        <w:gridCol w:w="1275"/>
        <w:gridCol w:w="1129"/>
        <w:gridCol w:w="1423"/>
        <w:gridCol w:w="6"/>
        <w:gridCol w:w="1411"/>
        <w:gridCol w:w="1452"/>
        <w:gridCol w:w="1309"/>
        <w:gridCol w:w="1134"/>
        <w:gridCol w:w="18"/>
        <w:gridCol w:w="1541"/>
        <w:gridCol w:w="18"/>
      </w:tblGrid>
      <w:tr w:rsidR="002F0D7E" w:rsidRPr="002F0D7E" w14:paraId="5C6AB751" w14:textId="77777777" w:rsidTr="00F918E1">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FDD30A8" w14:textId="2A655147" w:rsidR="002F0D7E" w:rsidRPr="00333274" w:rsidRDefault="002F0D7E" w:rsidP="002F0D7E">
            <w:pPr>
              <w:jc w:val="center"/>
              <w:rPr>
                <w:rFonts w:cstheme="minorHAnsi"/>
                <w:iCs/>
                <w:sz w:val="24"/>
                <w:szCs w:val="24"/>
              </w:rPr>
            </w:pPr>
          </w:p>
        </w:tc>
        <w:tc>
          <w:tcPr>
            <w:tcW w:w="5222" w:type="dxa"/>
            <w:gridSpan w:val="5"/>
            <w:shd w:val="clear" w:color="auto" w:fill="B2B2B2" w:themeFill="background1" w:themeFillTint="99"/>
          </w:tcPr>
          <w:p w14:paraId="23A065A4" w14:textId="5988C5EA" w:rsidR="002F0D7E" w:rsidRPr="00333274" w:rsidRDefault="00333274" w:rsidP="002F0D7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33274">
              <w:rPr>
                <w:rFonts w:cstheme="minorHAnsi"/>
                <w:sz w:val="24"/>
                <w:szCs w:val="24"/>
              </w:rPr>
              <w:t>POTROŠNJA ENERGIJE (MWH)</w:t>
            </w:r>
          </w:p>
        </w:tc>
        <w:tc>
          <w:tcPr>
            <w:tcW w:w="5324" w:type="dxa"/>
            <w:gridSpan w:val="5"/>
            <w:shd w:val="clear" w:color="auto" w:fill="E5E5E5" w:themeFill="background1" w:themeFillTint="33"/>
          </w:tcPr>
          <w:p w14:paraId="5B67F86D" w14:textId="6BC0A8EC" w:rsidR="002F0D7E" w:rsidRPr="00333274" w:rsidRDefault="00333274" w:rsidP="002F0D7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333274">
              <w:rPr>
                <w:rFonts w:cstheme="minorHAnsi"/>
                <w:sz w:val="24"/>
                <w:szCs w:val="24"/>
              </w:rPr>
              <w:t>EMISIJA CO</w:t>
            </w:r>
            <w:r w:rsidRPr="00333274">
              <w:rPr>
                <w:rFonts w:cstheme="minorHAnsi"/>
                <w:sz w:val="24"/>
                <w:szCs w:val="24"/>
                <w:vertAlign w:val="subscript"/>
              </w:rPr>
              <w:t>2</w:t>
            </w:r>
            <w:r w:rsidR="00B03C79">
              <w:rPr>
                <w:rFonts w:cstheme="minorHAnsi"/>
                <w:sz w:val="24"/>
                <w:szCs w:val="24"/>
              </w:rPr>
              <w:t xml:space="preserve"> (t</w:t>
            </w:r>
            <w:r w:rsidRPr="00333274">
              <w:rPr>
                <w:rFonts w:cstheme="minorHAnsi"/>
                <w:sz w:val="24"/>
                <w:szCs w:val="24"/>
              </w:rPr>
              <w:t>CO</w:t>
            </w:r>
            <w:r w:rsidRPr="00333274">
              <w:rPr>
                <w:rFonts w:cstheme="minorHAnsi"/>
                <w:sz w:val="24"/>
                <w:szCs w:val="24"/>
                <w:vertAlign w:val="subscript"/>
              </w:rPr>
              <w:t>2</w:t>
            </w:r>
            <w:r w:rsidRPr="00333274">
              <w:rPr>
                <w:rFonts w:cstheme="minorHAnsi"/>
                <w:sz w:val="24"/>
                <w:szCs w:val="24"/>
              </w:rPr>
              <w:t>)</w:t>
            </w:r>
          </w:p>
        </w:tc>
        <w:tc>
          <w:tcPr>
            <w:tcW w:w="1559" w:type="dxa"/>
            <w:gridSpan w:val="2"/>
            <w:shd w:val="clear" w:color="auto" w:fill="auto"/>
          </w:tcPr>
          <w:p w14:paraId="3EB2621D" w14:textId="74ED697E" w:rsidR="002F0D7E" w:rsidRPr="00333274" w:rsidRDefault="002F0D7E" w:rsidP="002F0D7E">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p>
        </w:tc>
      </w:tr>
      <w:tr w:rsidR="00F918E1" w:rsidRPr="002F0D7E" w14:paraId="004C1E2E"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571"/>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50794E4" w14:textId="0BEBD5F5" w:rsidR="002F0D7E" w:rsidRPr="00333274" w:rsidRDefault="00333274" w:rsidP="002F0D7E">
            <w:pPr>
              <w:jc w:val="center"/>
              <w:rPr>
                <w:rFonts w:cstheme="minorHAnsi"/>
                <w:iCs/>
                <w:sz w:val="18"/>
                <w:szCs w:val="18"/>
              </w:rPr>
            </w:pPr>
            <w:r w:rsidRPr="00333274">
              <w:rPr>
                <w:rFonts w:cstheme="minorHAnsi"/>
                <w:iCs/>
                <w:sz w:val="18"/>
                <w:szCs w:val="18"/>
              </w:rPr>
              <w:t>ENERGENT</w:t>
            </w:r>
          </w:p>
        </w:tc>
        <w:tc>
          <w:tcPr>
            <w:tcW w:w="1389" w:type="dxa"/>
            <w:shd w:val="clear" w:color="auto" w:fill="B2B2B2" w:themeFill="background1" w:themeFillTint="99"/>
          </w:tcPr>
          <w:p w14:paraId="0EE7A8FA"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ZGRADARSTVO</w:t>
            </w:r>
          </w:p>
        </w:tc>
        <w:tc>
          <w:tcPr>
            <w:tcW w:w="1275" w:type="dxa"/>
            <w:shd w:val="clear" w:color="auto" w:fill="B2B2B2" w:themeFill="background1" w:themeFillTint="99"/>
          </w:tcPr>
          <w:p w14:paraId="684A307F" w14:textId="7551B150"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PROMET</w:t>
            </w:r>
          </w:p>
        </w:tc>
        <w:tc>
          <w:tcPr>
            <w:tcW w:w="1129" w:type="dxa"/>
            <w:shd w:val="clear" w:color="auto" w:fill="B2B2B2" w:themeFill="background1" w:themeFillTint="99"/>
          </w:tcPr>
          <w:p w14:paraId="01336264"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JAVNA RASVJETA</w:t>
            </w:r>
          </w:p>
        </w:tc>
        <w:tc>
          <w:tcPr>
            <w:tcW w:w="1423" w:type="dxa"/>
            <w:shd w:val="clear" w:color="auto" w:fill="B2B2B2" w:themeFill="background1" w:themeFillTint="99"/>
          </w:tcPr>
          <w:p w14:paraId="2B52392C"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UKUPNO</w:t>
            </w:r>
          </w:p>
        </w:tc>
        <w:tc>
          <w:tcPr>
            <w:tcW w:w="1417" w:type="dxa"/>
            <w:gridSpan w:val="2"/>
            <w:shd w:val="clear" w:color="auto" w:fill="E5E5E5" w:themeFill="background1" w:themeFillTint="33"/>
          </w:tcPr>
          <w:p w14:paraId="0C681239" w14:textId="5A0C47B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ZGRADARSTVO</w:t>
            </w:r>
          </w:p>
        </w:tc>
        <w:tc>
          <w:tcPr>
            <w:tcW w:w="1452" w:type="dxa"/>
            <w:shd w:val="clear" w:color="auto" w:fill="E5E5E5" w:themeFill="background1" w:themeFillTint="33"/>
          </w:tcPr>
          <w:p w14:paraId="0F8FCD65" w14:textId="242828D9"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PROMET</w:t>
            </w:r>
          </w:p>
        </w:tc>
        <w:tc>
          <w:tcPr>
            <w:tcW w:w="1309" w:type="dxa"/>
            <w:shd w:val="clear" w:color="auto" w:fill="E5E5E5" w:themeFill="background1" w:themeFillTint="33"/>
          </w:tcPr>
          <w:p w14:paraId="1AC74BC3"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JAVNA RASVJETA</w:t>
            </w:r>
          </w:p>
        </w:tc>
        <w:tc>
          <w:tcPr>
            <w:tcW w:w="1134" w:type="dxa"/>
            <w:shd w:val="clear" w:color="auto" w:fill="E5E5E5" w:themeFill="background1" w:themeFillTint="33"/>
          </w:tcPr>
          <w:p w14:paraId="6AB22C2D"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UKUPNO</w:t>
            </w:r>
          </w:p>
        </w:tc>
        <w:tc>
          <w:tcPr>
            <w:tcW w:w="1559" w:type="dxa"/>
            <w:gridSpan w:val="2"/>
            <w:shd w:val="clear" w:color="auto" w:fill="auto"/>
          </w:tcPr>
          <w:p w14:paraId="5055A29C" w14:textId="77777777" w:rsidR="002F0D7E" w:rsidRPr="002F0D7E" w:rsidRDefault="002F0D7E" w:rsidP="002F0D7E">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UDIO EMISIJE PO ENERGENTIMA</w:t>
            </w:r>
          </w:p>
        </w:tc>
      </w:tr>
      <w:tr w:rsidR="00B174E9" w:rsidRPr="002F0D7E" w14:paraId="4D9A82E0" w14:textId="77777777" w:rsidTr="00F918E1">
        <w:trPr>
          <w:gridAfter w:val="1"/>
          <w:wAfter w:w="18" w:type="dxa"/>
          <w:trHeight w:val="616"/>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032E8695" w14:textId="77777777" w:rsidR="00B174E9" w:rsidRPr="002F0D7E" w:rsidRDefault="00B174E9" w:rsidP="00B174E9">
            <w:pPr>
              <w:jc w:val="center"/>
              <w:rPr>
                <w:rFonts w:cstheme="minorHAnsi"/>
                <w:iCs/>
                <w:sz w:val="18"/>
                <w:szCs w:val="18"/>
              </w:rPr>
            </w:pPr>
            <w:r w:rsidRPr="002F0D7E">
              <w:rPr>
                <w:rFonts w:cstheme="minorHAnsi"/>
                <w:sz w:val="18"/>
                <w:szCs w:val="18"/>
              </w:rPr>
              <w:t>Električna energija</w:t>
            </w:r>
          </w:p>
        </w:tc>
        <w:tc>
          <w:tcPr>
            <w:tcW w:w="1389" w:type="dxa"/>
            <w:shd w:val="clear" w:color="auto" w:fill="B2B2B2" w:themeFill="background1" w:themeFillTint="99"/>
          </w:tcPr>
          <w:p w14:paraId="2AEDBAA1" w14:textId="78168E6F" w:rsidR="00B174E9" w:rsidRPr="00B174E9"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174E9">
              <w:rPr>
                <w:sz w:val="18"/>
                <w:szCs w:val="18"/>
              </w:rPr>
              <w:t xml:space="preserve"> 237.200,00 </w:t>
            </w:r>
          </w:p>
        </w:tc>
        <w:tc>
          <w:tcPr>
            <w:tcW w:w="1275" w:type="dxa"/>
            <w:shd w:val="clear" w:color="auto" w:fill="B2B2B2" w:themeFill="background1" w:themeFillTint="99"/>
          </w:tcPr>
          <w:p w14:paraId="7D1D72B0" w14:textId="688A9A81"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sz w:val="18"/>
                <w:szCs w:val="18"/>
              </w:rPr>
              <w:t>2.542,15</w:t>
            </w:r>
          </w:p>
        </w:tc>
        <w:tc>
          <w:tcPr>
            <w:tcW w:w="1129" w:type="dxa"/>
            <w:shd w:val="clear" w:color="auto" w:fill="B2B2B2" w:themeFill="background1" w:themeFillTint="99"/>
          </w:tcPr>
          <w:p w14:paraId="6DC5BD70" w14:textId="708FAA93"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9.205,56</w:t>
            </w:r>
          </w:p>
        </w:tc>
        <w:tc>
          <w:tcPr>
            <w:tcW w:w="1423" w:type="dxa"/>
            <w:shd w:val="clear" w:color="auto" w:fill="B2B2B2" w:themeFill="background1" w:themeFillTint="99"/>
          </w:tcPr>
          <w:p w14:paraId="56015EB5" w14:textId="555EB482"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 xml:space="preserve"> 248.947,71 </w:t>
            </w:r>
          </w:p>
        </w:tc>
        <w:tc>
          <w:tcPr>
            <w:tcW w:w="1417" w:type="dxa"/>
            <w:gridSpan w:val="2"/>
            <w:shd w:val="clear" w:color="auto" w:fill="E5E5E5" w:themeFill="background1" w:themeFillTint="33"/>
          </w:tcPr>
          <w:p w14:paraId="0D9B2AB0" w14:textId="0DBFB1F3"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55.742,00</w:t>
            </w:r>
          </w:p>
        </w:tc>
        <w:tc>
          <w:tcPr>
            <w:tcW w:w="1452" w:type="dxa"/>
            <w:shd w:val="clear" w:color="auto" w:fill="E5E5E5" w:themeFill="background1" w:themeFillTint="33"/>
          </w:tcPr>
          <w:p w14:paraId="14C148C1" w14:textId="2810ADAE"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597,41</w:t>
            </w:r>
          </w:p>
        </w:tc>
        <w:tc>
          <w:tcPr>
            <w:tcW w:w="1309" w:type="dxa"/>
            <w:shd w:val="clear" w:color="auto" w:fill="E5E5E5" w:themeFill="background1" w:themeFillTint="33"/>
          </w:tcPr>
          <w:p w14:paraId="4F4376F0" w14:textId="16E6F5C3"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lang w:val="en-US"/>
              </w:rPr>
            </w:pPr>
            <w:r w:rsidRPr="002F0D7E">
              <w:rPr>
                <w:rFonts w:ascii="Calibri" w:hAnsi="Calibri" w:cs="Calibri"/>
                <w:color w:val="000000"/>
                <w:sz w:val="18"/>
                <w:szCs w:val="18"/>
              </w:rPr>
              <w:t>2.163,31</w:t>
            </w:r>
          </w:p>
          <w:p w14:paraId="5610CB09" w14:textId="75FE1FCD"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c>
          <w:tcPr>
            <w:tcW w:w="1134" w:type="dxa"/>
            <w:shd w:val="clear" w:color="auto" w:fill="E5E5E5" w:themeFill="background1" w:themeFillTint="33"/>
          </w:tcPr>
          <w:p w14:paraId="5D49F794" w14:textId="7A511C94"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58.502,71</w:t>
            </w:r>
          </w:p>
        </w:tc>
        <w:tc>
          <w:tcPr>
            <w:tcW w:w="1559" w:type="dxa"/>
            <w:gridSpan w:val="2"/>
            <w:shd w:val="clear" w:color="auto" w:fill="auto"/>
          </w:tcPr>
          <w:p w14:paraId="79ABC466" w14:textId="3A7569F2"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17,68</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F918E1" w:rsidRPr="002F0D7E" w14:paraId="6D7AF8B2"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B9BB519" w14:textId="77777777" w:rsidR="00B174E9" w:rsidRPr="002F0D7E" w:rsidRDefault="00B174E9" w:rsidP="00B174E9">
            <w:pPr>
              <w:jc w:val="center"/>
              <w:rPr>
                <w:rFonts w:cstheme="minorHAnsi"/>
                <w:sz w:val="18"/>
                <w:szCs w:val="18"/>
              </w:rPr>
            </w:pPr>
            <w:r w:rsidRPr="002F0D7E">
              <w:rPr>
                <w:rFonts w:cstheme="minorHAnsi"/>
                <w:sz w:val="18"/>
                <w:szCs w:val="18"/>
              </w:rPr>
              <w:t>Toplinska energija (CTS)</w:t>
            </w:r>
          </w:p>
        </w:tc>
        <w:tc>
          <w:tcPr>
            <w:tcW w:w="1389" w:type="dxa"/>
            <w:shd w:val="clear" w:color="auto" w:fill="B2B2B2" w:themeFill="background1" w:themeFillTint="99"/>
          </w:tcPr>
          <w:p w14:paraId="5F7F653C" w14:textId="3DFADF1A" w:rsidR="00B174E9" w:rsidRPr="00B174E9"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174E9">
              <w:rPr>
                <w:sz w:val="18"/>
                <w:szCs w:val="18"/>
              </w:rPr>
              <w:t xml:space="preserve"> 163.563,54 </w:t>
            </w:r>
          </w:p>
        </w:tc>
        <w:tc>
          <w:tcPr>
            <w:tcW w:w="1275" w:type="dxa"/>
            <w:shd w:val="clear" w:color="auto" w:fill="B2B2B2" w:themeFill="background1" w:themeFillTint="99"/>
          </w:tcPr>
          <w:p w14:paraId="355B90E1" w14:textId="6AEC495C"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sz w:val="18"/>
                <w:szCs w:val="18"/>
              </w:rPr>
              <w:t>-</w:t>
            </w:r>
          </w:p>
        </w:tc>
        <w:tc>
          <w:tcPr>
            <w:tcW w:w="1129" w:type="dxa"/>
            <w:shd w:val="clear" w:color="auto" w:fill="B2B2B2" w:themeFill="background1" w:themeFillTint="99"/>
          </w:tcPr>
          <w:p w14:paraId="14D1D8AA" w14:textId="314D32F7"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5171ABD4" w14:textId="2D3FBA1E"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33274">
              <w:rPr>
                <w:b/>
                <w:sz w:val="18"/>
                <w:szCs w:val="18"/>
              </w:rPr>
              <w:t xml:space="preserve"> 163.563,54 </w:t>
            </w:r>
          </w:p>
        </w:tc>
        <w:tc>
          <w:tcPr>
            <w:tcW w:w="1417" w:type="dxa"/>
            <w:gridSpan w:val="2"/>
            <w:shd w:val="clear" w:color="auto" w:fill="E5E5E5" w:themeFill="background1" w:themeFillTint="33"/>
          </w:tcPr>
          <w:p w14:paraId="10D9B517" w14:textId="01E36BEC"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55.709,74</w:t>
            </w:r>
          </w:p>
        </w:tc>
        <w:tc>
          <w:tcPr>
            <w:tcW w:w="1452" w:type="dxa"/>
            <w:shd w:val="clear" w:color="auto" w:fill="E5E5E5" w:themeFill="background1" w:themeFillTint="33"/>
          </w:tcPr>
          <w:p w14:paraId="0B04FB5D" w14:textId="524C1410"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w:t>
            </w:r>
          </w:p>
        </w:tc>
        <w:tc>
          <w:tcPr>
            <w:tcW w:w="1309" w:type="dxa"/>
            <w:shd w:val="clear" w:color="auto" w:fill="E5E5E5" w:themeFill="background1" w:themeFillTint="33"/>
          </w:tcPr>
          <w:p w14:paraId="592BE79D" w14:textId="38C49C2E"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04616128" w14:textId="66865EF7"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55.709,74</w:t>
            </w:r>
          </w:p>
        </w:tc>
        <w:tc>
          <w:tcPr>
            <w:tcW w:w="1559" w:type="dxa"/>
            <w:gridSpan w:val="2"/>
            <w:shd w:val="clear" w:color="auto" w:fill="auto"/>
          </w:tcPr>
          <w:p w14:paraId="26D8FD52" w14:textId="47345D48"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16,83</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B174E9" w:rsidRPr="002F0D7E" w14:paraId="33228B3A" w14:textId="77777777" w:rsidTr="00F918E1">
        <w:trPr>
          <w:gridAfter w:val="1"/>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21A3B090" w14:textId="77777777" w:rsidR="00B174E9" w:rsidRPr="002F0D7E" w:rsidRDefault="00B174E9" w:rsidP="00B174E9">
            <w:pPr>
              <w:jc w:val="center"/>
              <w:rPr>
                <w:rFonts w:cstheme="minorHAnsi"/>
                <w:sz w:val="18"/>
                <w:szCs w:val="18"/>
              </w:rPr>
            </w:pPr>
            <w:r w:rsidRPr="002F0D7E">
              <w:rPr>
                <w:rFonts w:cstheme="minorHAnsi"/>
                <w:sz w:val="18"/>
                <w:szCs w:val="18"/>
              </w:rPr>
              <w:t>Prirodni plin</w:t>
            </w:r>
          </w:p>
        </w:tc>
        <w:tc>
          <w:tcPr>
            <w:tcW w:w="1389" w:type="dxa"/>
            <w:shd w:val="clear" w:color="auto" w:fill="B2B2B2" w:themeFill="background1" w:themeFillTint="99"/>
          </w:tcPr>
          <w:p w14:paraId="1FB94D5F" w14:textId="2AF0010D" w:rsidR="00B174E9" w:rsidRPr="00B174E9"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174E9">
              <w:rPr>
                <w:sz w:val="18"/>
                <w:szCs w:val="18"/>
              </w:rPr>
              <w:t xml:space="preserve"> 403.897,22 </w:t>
            </w:r>
          </w:p>
        </w:tc>
        <w:tc>
          <w:tcPr>
            <w:tcW w:w="1275" w:type="dxa"/>
            <w:shd w:val="clear" w:color="auto" w:fill="B2B2B2" w:themeFill="background1" w:themeFillTint="99"/>
          </w:tcPr>
          <w:p w14:paraId="22D9ECD0" w14:textId="45EBDBE7"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sz w:val="18"/>
                <w:szCs w:val="18"/>
              </w:rPr>
              <w:t>-</w:t>
            </w:r>
          </w:p>
        </w:tc>
        <w:tc>
          <w:tcPr>
            <w:tcW w:w="1129" w:type="dxa"/>
            <w:shd w:val="clear" w:color="auto" w:fill="B2B2B2" w:themeFill="background1" w:themeFillTint="99"/>
          </w:tcPr>
          <w:p w14:paraId="1D5E9CFD" w14:textId="4C26C14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51B95CF1" w14:textId="00D3DC81"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33274">
              <w:rPr>
                <w:b/>
                <w:sz w:val="18"/>
                <w:szCs w:val="18"/>
              </w:rPr>
              <w:t xml:space="preserve"> 403.897,22 </w:t>
            </w:r>
          </w:p>
        </w:tc>
        <w:tc>
          <w:tcPr>
            <w:tcW w:w="1417" w:type="dxa"/>
            <w:gridSpan w:val="2"/>
            <w:shd w:val="clear" w:color="auto" w:fill="E5E5E5" w:themeFill="background1" w:themeFillTint="33"/>
          </w:tcPr>
          <w:p w14:paraId="4F2F6AE2" w14:textId="7A1492C5"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81.587,24</w:t>
            </w:r>
          </w:p>
        </w:tc>
        <w:tc>
          <w:tcPr>
            <w:tcW w:w="1452" w:type="dxa"/>
            <w:shd w:val="clear" w:color="auto" w:fill="E5E5E5" w:themeFill="background1" w:themeFillTint="33"/>
          </w:tcPr>
          <w:p w14:paraId="69243811" w14:textId="40DB2F48"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w:t>
            </w:r>
          </w:p>
        </w:tc>
        <w:tc>
          <w:tcPr>
            <w:tcW w:w="1309" w:type="dxa"/>
            <w:shd w:val="clear" w:color="auto" w:fill="E5E5E5" w:themeFill="background1" w:themeFillTint="33"/>
          </w:tcPr>
          <w:p w14:paraId="2D87C775" w14:textId="140EA8CA"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4CFBA0D4" w14:textId="44CBD18B"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81.587,24</w:t>
            </w:r>
          </w:p>
        </w:tc>
        <w:tc>
          <w:tcPr>
            <w:tcW w:w="1559" w:type="dxa"/>
            <w:gridSpan w:val="2"/>
            <w:shd w:val="clear" w:color="auto" w:fill="auto"/>
          </w:tcPr>
          <w:p w14:paraId="6C55D03C" w14:textId="31D71151"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24,65</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F918E1" w:rsidRPr="002F0D7E" w14:paraId="78EAE241"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4F440C9B" w14:textId="77777777" w:rsidR="00B174E9" w:rsidRPr="002F0D7E" w:rsidRDefault="00B174E9" w:rsidP="00B174E9">
            <w:pPr>
              <w:jc w:val="center"/>
              <w:rPr>
                <w:rFonts w:cstheme="minorHAnsi"/>
                <w:sz w:val="18"/>
                <w:szCs w:val="18"/>
              </w:rPr>
            </w:pPr>
            <w:r w:rsidRPr="002F0D7E">
              <w:rPr>
                <w:rFonts w:cstheme="minorHAnsi"/>
                <w:sz w:val="18"/>
                <w:szCs w:val="18"/>
              </w:rPr>
              <w:t>EL loživo ulje</w:t>
            </w:r>
          </w:p>
        </w:tc>
        <w:tc>
          <w:tcPr>
            <w:tcW w:w="1389" w:type="dxa"/>
            <w:shd w:val="clear" w:color="auto" w:fill="B2B2B2" w:themeFill="background1" w:themeFillTint="99"/>
          </w:tcPr>
          <w:p w14:paraId="00A47CAA" w14:textId="54651A5A" w:rsidR="00B174E9" w:rsidRPr="00B174E9"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B174E9">
              <w:rPr>
                <w:sz w:val="18"/>
                <w:szCs w:val="18"/>
              </w:rPr>
              <w:t xml:space="preserve"> 2.588,89 </w:t>
            </w:r>
          </w:p>
        </w:tc>
        <w:tc>
          <w:tcPr>
            <w:tcW w:w="1275" w:type="dxa"/>
            <w:shd w:val="clear" w:color="auto" w:fill="B2B2B2" w:themeFill="background1" w:themeFillTint="99"/>
          </w:tcPr>
          <w:p w14:paraId="414F3DE1" w14:textId="625B8577"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sz w:val="18"/>
                <w:szCs w:val="18"/>
              </w:rPr>
              <w:t>-</w:t>
            </w:r>
          </w:p>
        </w:tc>
        <w:tc>
          <w:tcPr>
            <w:tcW w:w="1129" w:type="dxa"/>
            <w:shd w:val="clear" w:color="auto" w:fill="B2B2B2" w:themeFill="background1" w:themeFillTint="99"/>
          </w:tcPr>
          <w:p w14:paraId="1805BC74" w14:textId="31719F30"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2F1B79AB" w14:textId="5ABEFEE7"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33274">
              <w:rPr>
                <w:b/>
                <w:sz w:val="18"/>
                <w:szCs w:val="18"/>
              </w:rPr>
              <w:t xml:space="preserve"> 2.588,89 </w:t>
            </w:r>
          </w:p>
        </w:tc>
        <w:tc>
          <w:tcPr>
            <w:tcW w:w="1417" w:type="dxa"/>
            <w:gridSpan w:val="2"/>
            <w:shd w:val="clear" w:color="auto" w:fill="E5E5E5" w:themeFill="background1" w:themeFillTint="33"/>
          </w:tcPr>
          <w:p w14:paraId="4C17728E" w14:textId="0DF1C8BF"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690,46</w:t>
            </w:r>
          </w:p>
        </w:tc>
        <w:tc>
          <w:tcPr>
            <w:tcW w:w="1452" w:type="dxa"/>
            <w:shd w:val="clear" w:color="auto" w:fill="E5E5E5" w:themeFill="background1" w:themeFillTint="33"/>
          </w:tcPr>
          <w:p w14:paraId="3A929ED5" w14:textId="4A501A20"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w:t>
            </w:r>
          </w:p>
        </w:tc>
        <w:tc>
          <w:tcPr>
            <w:tcW w:w="1309" w:type="dxa"/>
            <w:shd w:val="clear" w:color="auto" w:fill="E5E5E5" w:themeFill="background1" w:themeFillTint="33"/>
          </w:tcPr>
          <w:p w14:paraId="25E424C7" w14:textId="228F06A8"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3C63A023" w14:textId="708C485E"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690,46</w:t>
            </w:r>
          </w:p>
        </w:tc>
        <w:tc>
          <w:tcPr>
            <w:tcW w:w="1559" w:type="dxa"/>
            <w:gridSpan w:val="2"/>
            <w:shd w:val="clear" w:color="auto" w:fill="auto"/>
          </w:tcPr>
          <w:p w14:paraId="5503413F" w14:textId="100F5867"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0,21</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B174E9" w:rsidRPr="002F0D7E" w14:paraId="193B9BDB" w14:textId="77777777" w:rsidTr="00F918E1">
        <w:trPr>
          <w:gridAfter w:val="1"/>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5F6C5AE" w14:textId="14CD0095" w:rsidR="00B174E9" w:rsidRPr="002F0D7E" w:rsidRDefault="00B174E9" w:rsidP="00B174E9">
            <w:pPr>
              <w:jc w:val="center"/>
              <w:rPr>
                <w:rFonts w:cstheme="minorHAnsi"/>
                <w:sz w:val="18"/>
                <w:szCs w:val="18"/>
              </w:rPr>
            </w:pPr>
            <w:r w:rsidRPr="002F0D7E">
              <w:rPr>
                <w:rFonts w:cstheme="minorHAnsi"/>
                <w:sz w:val="18"/>
                <w:szCs w:val="18"/>
              </w:rPr>
              <w:t>Biomasa (ogrjevno drvo, peleti,…)</w:t>
            </w:r>
          </w:p>
        </w:tc>
        <w:tc>
          <w:tcPr>
            <w:tcW w:w="1389" w:type="dxa"/>
            <w:shd w:val="clear" w:color="auto" w:fill="B2B2B2" w:themeFill="background1" w:themeFillTint="99"/>
          </w:tcPr>
          <w:p w14:paraId="470A9DF8" w14:textId="298B8722" w:rsidR="00B174E9" w:rsidRPr="00B174E9"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B174E9">
              <w:rPr>
                <w:sz w:val="18"/>
                <w:szCs w:val="18"/>
              </w:rPr>
              <w:t xml:space="preserve"> 67.792,40 </w:t>
            </w:r>
          </w:p>
        </w:tc>
        <w:tc>
          <w:tcPr>
            <w:tcW w:w="1275" w:type="dxa"/>
            <w:shd w:val="clear" w:color="auto" w:fill="B2B2B2" w:themeFill="background1" w:themeFillTint="99"/>
          </w:tcPr>
          <w:p w14:paraId="7D5B134C" w14:textId="33576ABE"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sz w:val="18"/>
                <w:szCs w:val="18"/>
              </w:rPr>
              <w:t>-</w:t>
            </w:r>
          </w:p>
        </w:tc>
        <w:tc>
          <w:tcPr>
            <w:tcW w:w="1129" w:type="dxa"/>
            <w:shd w:val="clear" w:color="auto" w:fill="B2B2B2" w:themeFill="background1" w:themeFillTint="99"/>
          </w:tcPr>
          <w:p w14:paraId="2A005381" w14:textId="1D2E5F0F"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6990504E" w14:textId="6C45CD0B"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bCs/>
                <w:sz w:val="18"/>
                <w:szCs w:val="18"/>
              </w:rPr>
            </w:pPr>
            <w:r w:rsidRPr="00333274">
              <w:rPr>
                <w:b/>
                <w:sz w:val="18"/>
                <w:szCs w:val="18"/>
              </w:rPr>
              <w:t xml:space="preserve"> 67.792,40 </w:t>
            </w:r>
          </w:p>
        </w:tc>
        <w:tc>
          <w:tcPr>
            <w:tcW w:w="1417" w:type="dxa"/>
            <w:gridSpan w:val="2"/>
            <w:shd w:val="clear" w:color="auto" w:fill="E5E5E5" w:themeFill="background1" w:themeFillTint="33"/>
          </w:tcPr>
          <w:p w14:paraId="6065B55F" w14:textId="66E07D8C"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0</w:t>
            </w:r>
          </w:p>
        </w:tc>
        <w:tc>
          <w:tcPr>
            <w:tcW w:w="1452" w:type="dxa"/>
            <w:shd w:val="clear" w:color="auto" w:fill="E5E5E5" w:themeFill="background1" w:themeFillTint="33"/>
          </w:tcPr>
          <w:p w14:paraId="38EBF313" w14:textId="0207422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w:t>
            </w:r>
          </w:p>
        </w:tc>
        <w:tc>
          <w:tcPr>
            <w:tcW w:w="1309" w:type="dxa"/>
            <w:shd w:val="clear" w:color="auto" w:fill="E5E5E5" w:themeFill="background1" w:themeFillTint="33"/>
          </w:tcPr>
          <w:p w14:paraId="4ED8F984" w14:textId="1D2554CE"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74E92015" w14:textId="7B9C207C"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w:t>
            </w:r>
          </w:p>
        </w:tc>
        <w:tc>
          <w:tcPr>
            <w:tcW w:w="1559" w:type="dxa"/>
            <w:gridSpan w:val="2"/>
            <w:shd w:val="clear" w:color="auto" w:fill="auto"/>
          </w:tcPr>
          <w:p w14:paraId="2E80AB62" w14:textId="457B9146"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0,00</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F918E1" w:rsidRPr="002F0D7E" w14:paraId="0B3E2163"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ED6DE74" w14:textId="77777777" w:rsidR="00B174E9" w:rsidRPr="002F0D7E" w:rsidRDefault="00B174E9" w:rsidP="00B174E9">
            <w:pPr>
              <w:jc w:val="center"/>
              <w:rPr>
                <w:rFonts w:cstheme="minorHAnsi"/>
                <w:iCs/>
                <w:sz w:val="18"/>
                <w:szCs w:val="18"/>
              </w:rPr>
            </w:pPr>
            <w:r w:rsidRPr="002F0D7E">
              <w:rPr>
                <w:rFonts w:cstheme="minorHAnsi"/>
                <w:sz w:val="18"/>
                <w:szCs w:val="18"/>
              </w:rPr>
              <w:t>Ukapljeni naftni plin</w:t>
            </w:r>
          </w:p>
        </w:tc>
        <w:tc>
          <w:tcPr>
            <w:tcW w:w="1389" w:type="dxa"/>
            <w:shd w:val="clear" w:color="auto" w:fill="B2B2B2" w:themeFill="background1" w:themeFillTint="99"/>
          </w:tcPr>
          <w:p w14:paraId="3420BCF7" w14:textId="1FE4F859"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275" w:type="dxa"/>
            <w:shd w:val="clear" w:color="auto" w:fill="B2B2B2" w:themeFill="background1" w:themeFillTint="99"/>
          </w:tcPr>
          <w:p w14:paraId="66FE2BBE" w14:textId="547B85AC"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sz w:val="18"/>
                <w:szCs w:val="18"/>
              </w:rPr>
              <w:t>21.053,96</w:t>
            </w:r>
          </w:p>
        </w:tc>
        <w:tc>
          <w:tcPr>
            <w:tcW w:w="1129" w:type="dxa"/>
            <w:shd w:val="clear" w:color="auto" w:fill="B2B2B2" w:themeFill="background1" w:themeFillTint="99"/>
          </w:tcPr>
          <w:p w14:paraId="3FE0F3F6" w14:textId="7B1E91E8"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33FBF956" w14:textId="4CD7FE3B"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 xml:space="preserve"> 21.053,96 </w:t>
            </w:r>
          </w:p>
        </w:tc>
        <w:tc>
          <w:tcPr>
            <w:tcW w:w="1417" w:type="dxa"/>
            <w:gridSpan w:val="2"/>
            <w:shd w:val="clear" w:color="auto" w:fill="E5E5E5" w:themeFill="background1" w:themeFillTint="33"/>
          </w:tcPr>
          <w:p w14:paraId="64993154" w14:textId="42C58C74"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452" w:type="dxa"/>
            <w:shd w:val="clear" w:color="auto" w:fill="E5E5E5" w:themeFill="background1" w:themeFillTint="33"/>
          </w:tcPr>
          <w:p w14:paraId="64066298" w14:textId="6A182ACB"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4.783,46</w:t>
            </w:r>
          </w:p>
        </w:tc>
        <w:tc>
          <w:tcPr>
            <w:tcW w:w="1309" w:type="dxa"/>
            <w:shd w:val="clear" w:color="auto" w:fill="E5E5E5" w:themeFill="background1" w:themeFillTint="33"/>
          </w:tcPr>
          <w:p w14:paraId="64013D74" w14:textId="6553FA46"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1E9F7BFC" w14:textId="634D520C"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4.783,46</w:t>
            </w:r>
          </w:p>
        </w:tc>
        <w:tc>
          <w:tcPr>
            <w:tcW w:w="1559" w:type="dxa"/>
            <w:gridSpan w:val="2"/>
            <w:shd w:val="clear" w:color="auto" w:fill="auto"/>
          </w:tcPr>
          <w:p w14:paraId="67643B26" w14:textId="0C76A72D"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1,45</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B174E9" w:rsidRPr="002F0D7E" w14:paraId="69907539" w14:textId="77777777" w:rsidTr="00F918E1">
        <w:trPr>
          <w:gridAfter w:val="1"/>
          <w:wAfter w:w="18" w:type="dxa"/>
          <w:trHeight w:val="37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9937AC0" w14:textId="77777777" w:rsidR="00B174E9" w:rsidRPr="002F0D7E" w:rsidRDefault="00B174E9" w:rsidP="00B174E9">
            <w:pPr>
              <w:jc w:val="center"/>
              <w:rPr>
                <w:rFonts w:cstheme="minorHAnsi"/>
                <w:iCs/>
                <w:sz w:val="18"/>
                <w:szCs w:val="18"/>
              </w:rPr>
            </w:pPr>
            <w:r w:rsidRPr="002F0D7E">
              <w:rPr>
                <w:rFonts w:cstheme="minorHAnsi"/>
                <w:sz w:val="18"/>
                <w:szCs w:val="18"/>
              </w:rPr>
              <w:t>Benzin</w:t>
            </w:r>
          </w:p>
        </w:tc>
        <w:tc>
          <w:tcPr>
            <w:tcW w:w="1389" w:type="dxa"/>
            <w:shd w:val="clear" w:color="auto" w:fill="B2B2B2" w:themeFill="background1" w:themeFillTint="99"/>
          </w:tcPr>
          <w:p w14:paraId="59D902E5" w14:textId="52F1D975"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275" w:type="dxa"/>
            <w:shd w:val="clear" w:color="auto" w:fill="B2B2B2" w:themeFill="background1" w:themeFillTint="99"/>
          </w:tcPr>
          <w:p w14:paraId="755101A6" w14:textId="5832FBB9"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sz w:val="18"/>
                <w:szCs w:val="18"/>
              </w:rPr>
              <w:t>139.378,09</w:t>
            </w:r>
          </w:p>
        </w:tc>
        <w:tc>
          <w:tcPr>
            <w:tcW w:w="1129" w:type="dxa"/>
            <w:shd w:val="clear" w:color="auto" w:fill="B2B2B2" w:themeFill="background1" w:themeFillTint="99"/>
          </w:tcPr>
          <w:p w14:paraId="3FB9442D" w14:textId="13B8EA0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41794A63" w14:textId="1540F22E"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 xml:space="preserve"> 139.378,09 </w:t>
            </w:r>
          </w:p>
        </w:tc>
        <w:tc>
          <w:tcPr>
            <w:tcW w:w="1417" w:type="dxa"/>
            <w:gridSpan w:val="2"/>
            <w:shd w:val="clear" w:color="auto" w:fill="E5E5E5" w:themeFill="background1" w:themeFillTint="33"/>
          </w:tcPr>
          <w:p w14:paraId="6527A236" w14:textId="01B5143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452" w:type="dxa"/>
            <w:shd w:val="clear" w:color="auto" w:fill="E5E5E5" w:themeFill="background1" w:themeFillTint="33"/>
          </w:tcPr>
          <w:p w14:paraId="3C86E130" w14:textId="1D2B73A5"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34.774,83</w:t>
            </w:r>
          </w:p>
        </w:tc>
        <w:tc>
          <w:tcPr>
            <w:tcW w:w="1309" w:type="dxa"/>
            <w:shd w:val="clear" w:color="auto" w:fill="E5E5E5" w:themeFill="background1" w:themeFillTint="33"/>
          </w:tcPr>
          <w:p w14:paraId="1D79B3AC" w14:textId="4D50FBF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60EEA107" w14:textId="4EB3D55C"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34.774,83</w:t>
            </w:r>
          </w:p>
        </w:tc>
        <w:tc>
          <w:tcPr>
            <w:tcW w:w="1559" w:type="dxa"/>
            <w:gridSpan w:val="2"/>
            <w:shd w:val="clear" w:color="auto" w:fill="auto"/>
          </w:tcPr>
          <w:p w14:paraId="3DA477B0" w14:textId="54C98282"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10,51</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F918E1" w:rsidRPr="002F0D7E" w14:paraId="3268CADD"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5EE0730" w14:textId="77777777" w:rsidR="00B174E9" w:rsidRPr="002F0D7E" w:rsidRDefault="00B174E9" w:rsidP="00B174E9">
            <w:pPr>
              <w:jc w:val="center"/>
              <w:rPr>
                <w:rFonts w:cstheme="minorHAnsi"/>
                <w:iCs/>
                <w:color w:val="FF0000"/>
                <w:sz w:val="18"/>
                <w:szCs w:val="18"/>
              </w:rPr>
            </w:pPr>
            <w:r w:rsidRPr="002F0D7E">
              <w:rPr>
                <w:rFonts w:cstheme="minorHAnsi"/>
                <w:sz w:val="18"/>
                <w:szCs w:val="18"/>
              </w:rPr>
              <w:t>Dizel</w:t>
            </w:r>
          </w:p>
        </w:tc>
        <w:tc>
          <w:tcPr>
            <w:tcW w:w="1389" w:type="dxa"/>
            <w:shd w:val="clear" w:color="auto" w:fill="B2B2B2" w:themeFill="background1" w:themeFillTint="99"/>
          </w:tcPr>
          <w:p w14:paraId="7796A376" w14:textId="1480A411"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275" w:type="dxa"/>
            <w:shd w:val="clear" w:color="auto" w:fill="B2B2B2" w:themeFill="background1" w:themeFillTint="99"/>
          </w:tcPr>
          <w:p w14:paraId="6909DCB4" w14:textId="647D1816"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sz w:val="18"/>
                <w:szCs w:val="18"/>
              </w:rPr>
              <w:t>355.825,22</w:t>
            </w:r>
          </w:p>
        </w:tc>
        <w:tc>
          <w:tcPr>
            <w:tcW w:w="1129" w:type="dxa"/>
            <w:shd w:val="clear" w:color="auto" w:fill="B2B2B2" w:themeFill="background1" w:themeFillTint="99"/>
          </w:tcPr>
          <w:p w14:paraId="3A64C287" w14:textId="51726258"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4687866A" w14:textId="779792E5"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 xml:space="preserve"> 355.825,22 </w:t>
            </w:r>
          </w:p>
        </w:tc>
        <w:tc>
          <w:tcPr>
            <w:tcW w:w="1417" w:type="dxa"/>
            <w:gridSpan w:val="2"/>
            <w:shd w:val="clear" w:color="auto" w:fill="E5E5E5" w:themeFill="background1" w:themeFillTint="33"/>
          </w:tcPr>
          <w:p w14:paraId="583C7463" w14:textId="40E8AD86"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452" w:type="dxa"/>
            <w:shd w:val="clear" w:color="auto" w:fill="E5E5E5" w:themeFill="background1" w:themeFillTint="33"/>
          </w:tcPr>
          <w:p w14:paraId="2249D8AD" w14:textId="46FA74B9"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94.898,59</w:t>
            </w:r>
          </w:p>
        </w:tc>
        <w:tc>
          <w:tcPr>
            <w:tcW w:w="1309" w:type="dxa"/>
            <w:shd w:val="clear" w:color="auto" w:fill="E5E5E5" w:themeFill="background1" w:themeFillTint="33"/>
          </w:tcPr>
          <w:p w14:paraId="060A2F1B" w14:textId="62203899"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4FBDD282" w14:textId="2E262AAD" w:rsidR="00B174E9" w:rsidRPr="00333274"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333274">
              <w:rPr>
                <w:b/>
                <w:sz w:val="18"/>
                <w:szCs w:val="18"/>
              </w:rPr>
              <w:t>94.898,59</w:t>
            </w:r>
          </w:p>
        </w:tc>
        <w:tc>
          <w:tcPr>
            <w:tcW w:w="1559" w:type="dxa"/>
            <w:gridSpan w:val="2"/>
            <w:shd w:val="clear" w:color="auto" w:fill="auto"/>
          </w:tcPr>
          <w:p w14:paraId="4041ABCE" w14:textId="06D05EFD"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28,67</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B174E9" w:rsidRPr="002F0D7E" w14:paraId="702BFF27" w14:textId="77777777" w:rsidTr="00F918E1">
        <w:trPr>
          <w:gridAfter w:val="1"/>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F80A618" w14:textId="5936B651" w:rsidR="00B174E9" w:rsidRPr="002F0D7E" w:rsidRDefault="00B174E9" w:rsidP="00B174E9">
            <w:pPr>
              <w:jc w:val="center"/>
              <w:rPr>
                <w:rFonts w:cstheme="minorHAnsi"/>
                <w:sz w:val="18"/>
                <w:szCs w:val="18"/>
              </w:rPr>
            </w:pPr>
            <w:r w:rsidRPr="002F0D7E">
              <w:rPr>
                <w:rFonts w:cstheme="minorHAnsi"/>
                <w:sz w:val="18"/>
                <w:szCs w:val="18"/>
              </w:rPr>
              <w:t>Stlačeni prirodni plin (SPP)</w:t>
            </w:r>
          </w:p>
        </w:tc>
        <w:tc>
          <w:tcPr>
            <w:tcW w:w="1389" w:type="dxa"/>
            <w:shd w:val="clear" w:color="auto" w:fill="B2B2B2" w:themeFill="background1" w:themeFillTint="99"/>
          </w:tcPr>
          <w:p w14:paraId="4570B877" w14:textId="60A372A3"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275" w:type="dxa"/>
            <w:shd w:val="clear" w:color="auto" w:fill="B2B2B2" w:themeFill="background1" w:themeFillTint="99"/>
          </w:tcPr>
          <w:p w14:paraId="10618D97" w14:textId="78F8F557"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sz w:val="18"/>
                <w:szCs w:val="18"/>
              </w:rPr>
              <w:t>28,42</w:t>
            </w:r>
          </w:p>
        </w:tc>
        <w:tc>
          <w:tcPr>
            <w:tcW w:w="1129" w:type="dxa"/>
            <w:shd w:val="clear" w:color="auto" w:fill="B2B2B2" w:themeFill="background1" w:themeFillTint="99"/>
          </w:tcPr>
          <w:p w14:paraId="0981A3F7" w14:textId="049C2FB2"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cstheme="minorHAnsi"/>
                <w:sz w:val="18"/>
                <w:szCs w:val="18"/>
              </w:rPr>
              <w:t>-</w:t>
            </w:r>
          </w:p>
        </w:tc>
        <w:tc>
          <w:tcPr>
            <w:tcW w:w="1423" w:type="dxa"/>
            <w:shd w:val="clear" w:color="auto" w:fill="B2B2B2" w:themeFill="background1" w:themeFillTint="99"/>
          </w:tcPr>
          <w:p w14:paraId="4D7BE07E" w14:textId="0CEB4046"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 xml:space="preserve"> 28,42 </w:t>
            </w:r>
          </w:p>
        </w:tc>
        <w:tc>
          <w:tcPr>
            <w:tcW w:w="1417" w:type="dxa"/>
            <w:gridSpan w:val="2"/>
            <w:shd w:val="clear" w:color="auto" w:fill="E5E5E5" w:themeFill="background1" w:themeFillTint="33"/>
          </w:tcPr>
          <w:p w14:paraId="24603098" w14:textId="76836C1A"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452" w:type="dxa"/>
            <w:shd w:val="clear" w:color="auto" w:fill="E5E5E5" w:themeFill="background1" w:themeFillTint="33"/>
          </w:tcPr>
          <w:p w14:paraId="19350380" w14:textId="3D60CAA4"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5,83</w:t>
            </w:r>
          </w:p>
        </w:tc>
        <w:tc>
          <w:tcPr>
            <w:tcW w:w="1309" w:type="dxa"/>
            <w:shd w:val="clear" w:color="auto" w:fill="E5E5E5" w:themeFill="background1" w:themeFillTint="33"/>
          </w:tcPr>
          <w:p w14:paraId="21D3F588" w14:textId="5F4465FB"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w:t>
            </w:r>
          </w:p>
        </w:tc>
        <w:tc>
          <w:tcPr>
            <w:tcW w:w="1134" w:type="dxa"/>
            <w:shd w:val="clear" w:color="auto" w:fill="E5E5E5" w:themeFill="background1" w:themeFillTint="33"/>
          </w:tcPr>
          <w:p w14:paraId="5B7F2671" w14:textId="5F97297A" w:rsidR="00B174E9" w:rsidRPr="00333274"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sidRPr="00333274">
              <w:rPr>
                <w:b/>
                <w:sz w:val="18"/>
                <w:szCs w:val="18"/>
              </w:rPr>
              <w:t>5,83</w:t>
            </w:r>
          </w:p>
        </w:tc>
        <w:tc>
          <w:tcPr>
            <w:tcW w:w="1559" w:type="dxa"/>
            <w:gridSpan w:val="2"/>
            <w:shd w:val="clear" w:color="auto" w:fill="auto"/>
          </w:tcPr>
          <w:p w14:paraId="37F29431" w14:textId="160D572D" w:rsidR="00B174E9" w:rsidRPr="002F0D7E" w:rsidRDefault="00B174E9" w:rsidP="00B174E9">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2F0D7E">
              <w:rPr>
                <w:rFonts w:ascii="Calibri" w:hAnsi="Calibri" w:cs="Calibri"/>
                <w:color w:val="000000"/>
                <w:sz w:val="18"/>
                <w:szCs w:val="18"/>
              </w:rPr>
              <w:t>17,68</w:t>
            </w:r>
            <w:r w:rsidR="00B42F67">
              <w:rPr>
                <w:rFonts w:ascii="Calibri" w:hAnsi="Calibri" w:cs="Calibri"/>
                <w:color w:val="000000"/>
                <w:sz w:val="18"/>
                <w:szCs w:val="18"/>
              </w:rPr>
              <w:t xml:space="preserve"> </w:t>
            </w:r>
            <w:r w:rsidR="00B42F67" w:rsidRPr="00B42F67">
              <w:rPr>
                <w:rFonts w:ascii="Calibri" w:hAnsi="Calibri" w:cs="Calibri"/>
                <w:color w:val="000000"/>
                <w:sz w:val="18"/>
                <w:szCs w:val="18"/>
              </w:rPr>
              <w:t>%</w:t>
            </w:r>
          </w:p>
        </w:tc>
      </w:tr>
      <w:tr w:rsidR="00F918E1" w:rsidRPr="002F0D7E" w14:paraId="5B3C6D9E" w14:textId="77777777" w:rsidTr="00F918E1">
        <w:trPr>
          <w:gridAfter w:val="1"/>
          <w:cnfStyle w:val="000000100000" w:firstRow="0" w:lastRow="0" w:firstColumn="0" w:lastColumn="0" w:oddVBand="0" w:evenVBand="0" w:oddHBand="1" w:evenHBand="0" w:firstRowFirstColumn="0" w:firstRowLastColumn="0" w:lastRowFirstColumn="0" w:lastRowLastColumn="0"/>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793B4FA2" w14:textId="77777777" w:rsidR="00B174E9" w:rsidRPr="002F0D7E" w:rsidRDefault="00B174E9" w:rsidP="00B174E9">
            <w:pPr>
              <w:jc w:val="center"/>
              <w:rPr>
                <w:rFonts w:cstheme="minorHAnsi"/>
                <w:iCs/>
                <w:sz w:val="18"/>
                <w:szCs w:val="18"/>
              </w:rPr>
            </w:pPr>
            <w:r w:rsidRPr="002F0D7E">
              <w:rPr>
                <w:rFonts w:cstheme="minorHAnsi"/>
                <w:iCs/>
                <w:sz w:val="18"/>
                <w:szCs w:val="18"/>
              </w:rPr>
              <w:t>UKUPNO</w:t>
            </w:r>
          </w:p>
        </w:tc>
        <w:tc>
          <w:tcPr>
            <w:tcW w:w="1389" w:type="dxa"/>
            <w:shd w:val="clear" w:color="auto" w:fill="B2B2B2" w:themeFill="background1" w:themeFillTint="99"/>
          </w:tcPr>
          <w:p w14:paraId="736AE166" w14:textId="365DE80C"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B174E9">
              <w:rPr>
                <w:rFonts w:cstheme="minorHAnsi"/>
                <w:b/>
                <w:sz w:val="18"/>
                <w:szCs w:val="18"/>
              </w:rPr>
              <w:t>875.042,05</w:t>
            </w:r>
          </w:p>
        </w:tc>
        <w:tc>
          <w:tcPr>
            <w:tcW w:w="1275" w:type="dxa"/>
            <w:shd w:val="clear" w:color="auto" w:fill="B2B2B2" w:themeFill="background1" w:themeFillTint="99"/>
          </w:tcPr>
          <w:p w14:paraId="66560774" w14:textId="321277E5"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518.827,84</w:t>
            </w:r>
          </w:p>
        </w:tc>
        <w:tc>
          <w:tcPr>
            <w:tcW w:w="1129" w:type="dxa"/>
            <w:shd w:val="clear" w:color="auto" w:fill="B2B2B2" w:themeFill="background1" w:themeFillTint="99"/>
          </w:tcPr>
          <w:p w14:paraId="0D68E1A8" w14:textId="47651F73"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9.205,56</w:t>
            </w:r>
          </w:p>
        </w:tc>
        <w:tc>
          <w:tcPr>
            <w:tcW w:w="1423" w:type="dxa"/>
            <w:shd w:val="clear" w:color="auto" w:fill="B2B2B2" w:themeFill="background1" w:themeFillTint="99"/>
          </w:tcPr>
          <w:p w14:paraId="0BA5AED2" w14:textId="60DBC345" w:rsidR="00B174E9" w:rsidRPr="00333274" w:rsidRDefault="00333274" w:rsidP="00B174E9">
            <w:pPr>
              <w:jc w:val="center"/>
              <w:cnfStyle w:val="000000100000" w:firstRow="0" w:lastRow="0" w:firstColumn="0" w:lastColumn="0" w:oddVBand="0" w:evenVBand="0" w:oddHBand="1" w:evenHBand="0" w:firstRowFirstColumn="0" w:firstRowLastColumn="0" w:lastRowFirstColumn="0" w:lastRowLastColumn="0"/>
              <w:rPr>
                <w:rFonts w:cstheme="minorHAnsi"/>
                <w:b/>
                <w:bCs/>
                <w:sz w:val="18"/>
                <w:szCs w:val="18"/>
              </w:rPr>
            </w:pPr>
            <w:r w:rsidRPr="00333274">
              <w:rPr>
                <w:b/>
                <w:sz w:val="18"/>
                <w:szCs w:val="18"/>
              </w:rPr>
              <w:t>1.403.075,44</w:t>
            </w:r>
          </w:p>
        </w:tc>
        <w:tc>
          <w:tcPr>
            <w:tcW w:w="1417" w:type="dxa"/>
            <w:gridSpan w:val="2"/>
            <w:shd w:val="clear" w:color="auto" w:fill="E5E5E5" w:themeFill="background1" w:themeFillTint="33"/>
          </w:tcPr>
          <w:p w14:paraId="6E305806" w14:textId="354001A0"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193.729,44</w:t>
            </w:r>
          </w:p>
        </w:tc>
        <w:tc>
          <w:tcPr>
            <w:tcW w:w="1452" w:type="dxa"/>
            <w:shd w:val="clear" w:color="auto" w:fill="E5E5E5" w:themeFill="background1" w:themeFillTint="33"/>
          </w:tcPr>
          <w:p w14:paraId="4FADBEB0" w14:textId="616F563B"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135.060,11</w:t>
            </w:r>
          </w:p>
        </w:tc>
        <w:tc>
          <w:tcPr>
            <w:tcW w:w="1309" w:type="dxa"/>
            <w:shd w:val="clear" w:color="auto" w:fill="E5E5E5" w:themeFill="background1" w:themeFillTint="33"/>
          </w:tcPr>
          <w:p w14:paraId="57793DFA" w14:textId="282FFB1F"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r w:rsidRPr="002F0D7E">
              <w:rPr>
                <w:rFonts w:cstheme="minorHAnsi"/>
                <w:b/>
                <w:sz w:val="18"/>
                <w:szCs w:val="18"/>
              </w:rPr>
              <w:t>2.163,31</w:t>
            </w:r>
          </w:p>
        </w:tc>
        <w:tc>
          <w:tcPr>
            <w:tcW w:w="1134" w:type="dxa"/>
            <w:shd w:val="clear" w:color="auto" w:fill="E5E5E5" w:themeFill="background1" w:themeFillTint="33"/>
          </w:tcPr>
          <w:p w14:paraId="083C4CFA" w14:textId="537C34E4"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lang w:val="en-US"/>
              </w:rPr>
            </w:pPr>
            <w:r w:rsidRPr="002F0D7E">
              <w:rPr>
                <w:rFonts w:ascii="Calibri" w:hAnsi="Calibri" w:cs="Calibri"/>
                <w:b/>
                <w:bCs/>
                <w:color w:val="000000"/>
                <w:sz w:val="18"/>
                <w:szCs w:val="18"/>
              </w:rPr>
              <w:t>330.952,86</w:t>
            </w:r>
          </w:p>
          <w:p w14:paraId="614B8A11" w14:textId="62D27D14"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59" w:type="dxa"/>
            <w:gridSpan w:val="2"/>
            <w:shd w:val="clear" w:color="auto" w:fill="auto"/>
          </w:tcPr>
          <w:p w14:paraId="29FC9DBF" w14:textId="6B8184DA" w:rsidR="00B174E9" w:rsidRPr="002F0D7E" w:rsidRDefault="00B174E9" w:rsidP="00B174E9">
            <w:pPr>
              <w:jc w:val="cente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4C0B8D" w:rsidRPr="002F0D7E" w14:paraId="1620E669" w14:textId="77777777" w:rsidTr="00F918E1">
        <w:trPr>
          <w:gridAfter w:val="1"/>
          <w:wAfter w:w="18" w:type="dxa"/>
          <w:trHeight w:val="383"/>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3846404F" w14:textId="77777777" w:rsidR="002F0D7E" w:rsidRPr="002F0D7E" w:rsidRDefault="002F0D7E" w:rsidP="002F0D7E">
            <w:pPr>
              <w:jc w:val="center"/>
              <w:rPr>
                <w:rFonts w:cstheme="minorHAnsi"/>
                <w:iCs/>
                <w:sz w:val="18"/>
                <w:szCs w:val="18"/>
              </w:rPr>
            </w:pPr>
            <w:r w:rsidRPr="002F0D7E">
              <w:rPr>
                <w:rFonts w:cstheme="minorHAnsi"/>
                <w:iCs/>
                <w:sz w:val="18"/>
                <w:szCs w:val="18"/>
              </w:rPr>
              <w:t>Udio pojedinog sektora (%)</w:t>
            </w:r>
          </w:p>
        </w:tc>
        <w:tc>
          <w:tcPr>
            <w:tcW w:w="1389" w:type="dxa"/>
            <w:shd w:val="clear" w:color="auto" w:fill="B2B2B2" w:themeFill="background1" w:themeFillTint="99"/>
          </w:tcPr>
          <w:p w14:paraId="7A1DDE7A" w14:textId="32329255" w:rsidR="002F0D7E" w:rsidRPr="002F0D7E" w:rsidRDefault="00B174E9"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62,</w:t>
            </w:r>
            <w:r w:rsidR="002F0D7E">
              <w:rPr>
                <w:rFonts w:cstheme="minorHAnsi"/>
                <w:b/>
                <w:sz w:val="18"/>
                <w:szCs w:val="18"/>
              </w:rPr>
              <w:t>36</w:t>
            </w:r>
            <w:r w:rsidR="00B42F67">
              <w:rPr>
                <w:rFonts w:cstheme="minorHAnsi"/>
                <w:b/>
                <w:sz w:val="18"/>
                <w:szCs w:val="18"/>
              </w:rPr>
              <w:t xml:space="preserve"> %</w:t>
            </w:r>
          </w:p>
        </w:tc>
        <w:tc>
          <w:tcPr>
            <w:tcW w:w="1275" w:type="dxa"/>
            <w:shd w:val="clear" w:color="auto" w:fill="B2B2B2" w:themeFill="background1" w:themeFillTint="99"/>
          </w:tcPr>
          <w:p w14:paraId="66ECEEF8" w14:textId="6B3DA357" w:rsidR="002F0D7E" w:rsidRPr="002F0D7E" w:rsidRDefault="00B174E9"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36,98</w:t>
            </w:r>
            <w:r w:rsidR="00B42F67">
              <w:rPr>
                <w:rFonts w:cstheme="minorHAnsi"/>
                <w:b/>
                <w:sz w:val="18"/>
                <w:szCs w:val="18"/>
              </w:rPr>
              <w:t xml:space="preserve"> %</w:t>
            </w:r>
          </w:p>
        </w:tc>
        <w:tc>
          <w:tcPr>
            <w:tcW w:w="1129" w:type="dxa"/>
            <w:shd w:val="clear" w:color="auto" w:fill="B2B2B2" w:themeFill="background1" w:themeFillTint="99"/>
          </w:tcPr>
          <w:p w14:paraId="2A989BA7" w14:textId="011BD417" w:rsidR="002F0D7E" w:rsidRPr="002F0D7E" w:rsidRDefault="001F0195"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0,65</w:t>
            </w:r>
            <w:r w:rsidR="00B42F67">
              <w:rPr>
                <w:rFonts w:cstheme="minorHAnsi"/>
                <w:b/>
                <w:sz w:val="18"/>
                <w:szCs w:val="18"/>
              </w:rPr>
              <w:t xml:space="preserve"> %</w:t>
            </w:r>
          </w:p>
        </w:tc>
        <w:tc>
          <w:tcPr>
            <w:tcW w:w="1423" w:type="dxa"/>
            <w:shd w:val="clear" w:color="auto" w:fill="B2B2B2" w:themeFill="background1" w:themeFillTint="99"/>
          </w:tcPr>
          <w:p w14:paraId="3B981D4D" w14:textId="4E5C7F1E" w:rsidR="002F0D7E" w:rsidRPr="002F0D7E" w:rsidRDefault="002F0D7E"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417" w:type="dxa"/>
            <w:gridSpan w:val="2"/>
            <w:shd w:val="clear" w:color="auto" w:fill="E5E5E5" w:themeFill="background1" w:themeFillTint="33"/>
          </w:tcPr>
          <w:p w14:paraId="55A8DF53" w14:textId="08CE3597" w:rsidR="002F0D7E" w:rsidRPr="002F0D7E" w:rsidRDefault="001F0195"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58,37</w:t>
            </w:r>
            <w:r w:rsidR="00B42F67">
              <w:rPr>
                <w:rFonts w:cstheme="minorHAnsi"/>
                <w:b/>
                <w:sz w:val="18"/>
                <w:szCs w:val="18"/>
              </w:rPr>
              <w:t xml:space="preserve"> %</w:t>
            </w:r>
          </w:p>
        </w:tc>
        <w:tc>
          <w:tcPr>
            <w:tcW w:w="1452" w:type="dxa"/>
            <w:shd w:val="clear" w:color="auto" w:fill="E5E5E5" w:themeFill="background1" w:themeFillTint="33"/>
          </w:tcPr>
          <w:p w14:paraId="4A8C5083" w14:textId="2E479ED4" w:rsidR="002F0D7E" w:rsidRPr="002F0D7E" w:rsidRDefault="001F0195"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40,8</w:t>
            </w:r>
            <w:r w:rsidR="00B42F67">
              <w:rPr>
                <w:rFonts w:cstheme="minorHAnsi"/>
                <w:b/>
                <w:sz w:val="18"/>
                <w:szCs w:val="18"/>
              </w:rPr>
              <w:t xml:space="preserve"> %</w:t>
            </w:r>
          </w:p>
        </w:tc>
        <w:tc>
          <w:tcPr>
            <w:tcW w:w="1309" w:type="dxa"/>
            <w:shd w:val="clear" w:color="auto" w:fill="E5E5E5" w:themeFill="background1" w:themeFillTint="33"/>
          </w:tcPr>
          <w:p w14:paraId="03F997DF" w14:textId="4D31B076" w:rsidR="002F0D7E" w:rsidRPr="002F0D7E" w:rsidRDefault="001F0195"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r>
              <w:rPr>
                <w:rFonts w:cstheme="minorHAnsi"/>
                <w:b/>
                <w:sz w:val="18"/>
                <w:szCs w:val="18"/>
              </w:rPr>
              <w:t>0,65</w:t>
            </w:r>
            <w:r w:rsidR="00B42F67">
              <w:rPr>
                <w:rFonts w:cstheme="minorHAnsi"/>
                <w:b/>
                <w:sz w:val="18"/>
                <w:szCs w:val="18"/>
              </w:rPr>
              <w:t xml:space="preserve"> %</w:t>
            </w:r>
          </w:p>
        </w:tc>
        <w:tc>
          <w:tcPr>
            <w:tcW w:w="1134" w:type="dxa"/>
            <w:shd w:val="clear" w:color="auto" w:fill="E5E5E5" w:themeFill="background1" w:themeFillTint="33"/>
          </w:tcPr>
          <w:p w14:paraId="1943F72B" w14:textId="3B534370" w:rsidR="002F0D7E" w:rsidRPr="002F0D7E" w:rsidRDefault="002F0D7E" w:rsidP="002F0D7E">
            <w:pPr>
              <w:jc w:val="cente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59" w:type="dxa"/>
            <w:gridSpan w:val="2"/>
            <w:shd w:val="clear" w:color="auto" w:fill="auto"/>
          </w:tcPr>
          <w:p w14:paraId="5F6DE617" w14:textId="77777777" w:rsidR="002F0D7E" w:rsidRPr="002F0D7E" w:rsidRDefault="002F0D7E" w:rsidP="002F0D7E">
            <w:pPr>
              <w:jc w:val="center"/>
              <w:cnfStyle w:val="000000000000" w:firstRow="0" w:lastRow="0" w:firstColumn="0" w:lastColumn="0" w:oddVBand="0" w:evenVBand="0" w:oddHBand="0" w:evenHBand="0" w:firstRowFirstColumn="0" w:firstRowLastColumn="0" w:lastRowFirstColumn="0" w:lastRowLastColumn="0"/>
              <w:rPr>
                <w:rFonts w:cstheme="minorHAnsi"/>
                <w:sz w:val="18"/>
                <w:szCs w:val="18"/>
              </w:rPr>
            </w:pPr>
          </w:p>
        </w:tc>
      </w:tr>
    </w:tbl>
    <w:p w14:paraId="1E7A38C6" w14:textId="77777777" w:rsidR="002F0D7E" w:rsidRPr="002F0D7E" w:rsidRDefault="002F0D7E" w:rsidP="002F0D7E"/>
    <w:p w14:paraId="263FF35E" w14:textId="77777777" w:rsidR="000800F6" w:rsidRDefault="000800F6" w:rsidP="00D56A58">
      <w:pPr>
        <w:sectPr w:rsidR="000800F6" w:rsidSect="00D75F70">
          <w:endnotePr>
            <w:numFmt w:val="decimal"/>
          </w:endnotePr>
          <w:pgSz w:w="16838" w:h="11906" w:orient="landscape" w:code="9"/>
          <w:pgMar w:top="1411" w:right="1411" w:bottom="1411" w:left="1699" w:header="706" w:footer="706" w:gutter="0"/>
          <w:cols w:space="708"/>
          <w:docGrid w:linePitch="360"/>
        </w:sectPr>
      </w:pPr>
    </w:p>
    <w:p w14:paraId="79CD74B8" w14:textId="3C4DB3A5" w:rsidR="000800F6" w:rsidRPr="00EB6DBC" w:rsidRDefault="000800F6" w:rsidP="00B6704B">
      <w:pPr>
        <w:pStyle w:val="Heading3"/>
      </w:pPr>
      <w:bookmarkStart w:id="19" w:name="_Toc68789928"/>
      <w:r w:rsidRPr="00C8059D">
        <w:lastRenderedPageBreak/>
        <w:t>Zgradarstvo</w:t>
      </w:r>
      <w:bookmarkEnd w:id="19"/>
    </w:p>
    <w:p w14:paraId="30F84C1C" w14:textId="32F565AD" w:rsidR="000800F6" w:rsidRPr="00E62B9D" w:rsidRDefault="000800F6" w:rsidP="003B39FD">
      <w:pPr>
        <w:rPr>
          <w:rFonts w:ascii="Calibri" w:eastAsia="Calibri" w:hAnsi="Calibri" w:cs="Times New Roman"/>
          <w:lang w:bidi="ar-SA"/>
        </w:rPr>
      </w:pPr>
      <w:r w:rsidRPr="00281F33">
        <w:rPr>
          <w:rFonts w:ascii="Calibri" w:eastAsia="Calibri" w:hAnsi="Calibri" w:cs="Times New Roman"/>
          <w:lang w:bidi="ar-SA"/>
        </w:rPr>
        <w:t>Gledajući cjelokupni sektor zgradarstva, ukupno ostvareno smanjenje emisija CO</w:t>
      </w:r>
      <w:r w:rsidRPr="00EA37AC">
        <w:rPr>
          <w:rFonts w:ascii="Calibri" w:eastAsia="Calibri" w:hAnsi="Calibri" w:cs="Times New Roman"/>
          <w:vertAlign w:val="subscript"/>
          <w:lang w:bidi="ar-SA"/>
        </w:rPr>
        <w:t>2</w:t>
      </w:r>
      <w:r w:rsidRPr="00281F33">
        <w:rPr>
          <w:rFonts w:ascii="Calibri" w:eastAsia="Calibri" w:hAnsi="Calibri" w:cs="Times New Roman"/>
          <w:lang w:bidi="ar-SA"/>
        </w:rPr>
        <w:t xml:space="preserve"> iznosi </w:t>
      </w:r>
      <w:r w:rsidR="00C36AF2" w:rsidRPr="00C36AF2">
        <w:rPr>
          <w:rFonts w:ascii="Calibri" w:hAnsi="Calibri" w:cs="Times New Roman"/>
        </w:rPr>
        <w:t>158.417,5</w:t>
      </w:r>
      <w:r w:rsidR="00C36AF2" w:rsidRPr="00C36AF2">
        <w:rPr>
          <w:rFonts w:ascii="Calibri" w:hAnsi="Calibri" w:cs="Times New Roman"/>
          <w:b/>
        </w:rPr>
        <w:t xml:space="preserve"> </w:t>
      </w:r>
      <w:r w:rsidRPr="00281F33">
        <w:rPr>
          <w:rFonts w:ascii="Calibri" w:eastAsia="Calibri" w:hAnsi="Calibri" w:cs="Times New Roman"/>
          <w:lang w:bidi="ar-SA"/>
        </w:rPr>
        <w:t xml:space="preserve">tona, odnosno </w:t>
      </w:r>
      <w:r w:rsidR="00C36AF2">
        <w:rPr>
          <w:rFonts w:ascii="Calibri" w:eastAsia="Calibri" w:hAnsi="Calibri" w:cs="Times New Roman"/>
          <w:lang w:bidi="ar-SA"/>
        </w:rPr>
        <w:t>45 %</w:t>
      </w:r>
      <w:r>
        <w:rPr>
          <w:rFonts w:ascii="Calibri" w:eastAsia="Calibri" w:hAnsi="Calibri" w:cs="Times New Roman"/>
          <w:lang w:bidi="ar-SA"/>
        </w:rPr>
        <w:t xml:space="preserve"> u odnosu na baznu godinu</w:t>
      </w:r>
      <w:r w:rsidRPr="00281F33">
        <w:rPr>
          <w:rFonts w:ascii="Calibri" w:eastAsia="Calibri" w:hAnsi="Calibri" w:cs="Times New Roman"/>
          <w:lang w:bidi="ar-SA"/>
        </w:rPr>
        <w:t>.</w:t>
      </w:r>
    </w:p>
    <w:p w14:paraId="2A5346B0" w14:textId="3749AB67" w:rsidR="000800F6" w:rsidRPr="00EB6DBC" w:rsidRDefault="000800F6" w:rsidP="00EB6DBC">
      <w:pPr>
        <w:pStyle w:val="Caption"/>
      </w:pPr>
      <w:bookmarkStart w:id="20" w:name="_Toc63692428"/>
      <w:r w:rsidRPr="00EB6DBC">
        <w:t xml:space="preserve">Tablica </w:t>
      </w:r>
      <w:r w:rsidRPr="00EB6DBC">
        <w:fldChar w:fldCharType="begin"/>
      </w:r>
      <w:r w:rsidRPr="00EB6DBC">
        <w:instrText xml:space="preserve"> SEQ Tablica \* ARABIC </w:instrText>
      </w:r>
      <w:r w:rsidRPr="00EB6DBC">
        <w:fldChar w:fldCharType="separate"/>
      </w:r>
      <w:r w:rsidR="0071102D">
        <w:rPr>
          <w:noProof/>
        </w:rPr>
        <w:t>3</w:t>
      </w:r>
      <w:r w:rsidRPr="00EB6DBC">
        <w:fldChar w:fldCharType="end"/>
      </w:r>
      <w:r w:rsidRPr="00EB6DBC">
        <w:t>: Emisije CO</w:t>
      </w:r>
      <w:r w:rsidRPr="002A023F">
        <w:rPr>
          <w:vertAlign w:val="subscript"/>
        </w:rPr>
        <w:t>2</w:t>
      </w:r>
      <w:r w:rsidRPr="00EB6DBC">
        <w:t xml:space="preserve"> </w:t>
      </w:r>
      <w:r w:rsidR="00547F76">
        <w:t>u baznoj 2010. i kontrolnoj 2018</w:t>
      </w:r>
      <w:r w:rsidRPr="00EB6DBC">
        <w:t>. godini – sektor zgradarstva</w:t>
      </w:r>
      <w:bookmarkEnd w:id="20"/>
    </w:p>
    <w:tbl>
      <w:tblPr>
        <w:tblStyle w:val="GridTable4-Accent11"/>
        <w:tblW w:w="0" w:type="auto"/>
        <w:tblLook w:val="04A0" w:firstRow="1" w:lastRow="0" w:firstColumn="1" w:lastColumn="0" w:noHBand="0" w:noVBand="1"/>
      </w:tblPr>
      <w:tblGrid>
        <w:gridCol w:w="3018"/>
        <w:gridCol w:w="2020"/>
        <w:gridCol w:w="2020"/>
        <w:gridCol w:w="2016"/>
      </w:tblGrid>
      <w:tr w:rsidR="000800F6" w:rsidRPr="00336C2D" w14:paraId="60587939" w14:textId="1C883F28"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7445DC22" w14:textId="77777777" w:rsidR="000800F6" w:rsidRPr="00336C2D" w:rsidRDefault="000800F6" w:rsidP="003B39FD">
            <w:pPr>
              <w:jc w:val="center"/>
              <w:rPr>
                <w:rFonts w:ascii="Calibri" w:hAnsi="Calibri" w:cs="Times New Roman"/>
                <w:sz w:val="20"/>
              </w:rPr>
            </w:pPr>
          </w:p>
        </w:tc>
        <w:tc>
          <w:tcPr>
            <w:tcW w:w="6056" w:type="dxa"/>
            <w:gridSpan w:val="3"/>
          </w:tcPr>
          <w:p w14:paraId="31EBA1F9" w14:textId="77C8D77C"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7565EB97" w14:textId="37B18907"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3D2F6B61" w14:textId="77777777" w:rsidR="000800F6" w:rsidRPr="00336C2D" w:rsidRDefault="000800F6" w:rsidP="003B39FD">
            <w:pPr>
              <w:jc w:val="center"/>
              <w:rPr>
                <w:rFonts w:ascii="Calibri" w:hAnsi="Calibri" w:cs="Times New Roman"/>
                <w:sz w:val="20"/>
              </w:rPr>
            </w:pPr>
          </w:p>
        </w:tc>
        <w:tc>
          <w:tcPr>
            <w:tcW w:w="2020" w:type="dxa"/>
          </w:tcPr>
          <w:p w14:paraId="5F3742C0" w14:textId="0A93D6ED"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020" w:type="dxa"/>
          </w:tcPr>
          <w:p w14:paraId="6608A9C6" w14:textId="174881C1"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w:t>
            </w:r>
            <w:r w:rsidR="00547F76">
              <w:rPr>
                <w:rFonts w:ascii="Calibri" w:hAnsi="Calibri" w:cs="Times New Roman"/>
                <w:b/>
                <w:sz w:val="20"/>
              </w:rPr>
              <w:t>8</w:t>
            </w:r>
            <w:r w:rsidRPr="00336C2D">
              <w:rPr>
                <w:rFonts w:ascii="Calibri" w:hAnsi="Calibri" w:cs="Times New Roman"/>
                <w:b/>
                <w:sz w:val="20"/>
              </w:rPr>
              <w:t>.</w:t>
            </w:r>
          </w:p>
        </w:tc>
        <w:tc>
          <w:tcPr>
            <w:tcW w:w="2016" w:type="dxa"/>
          </w:tcPr>
          <w:p w14:paraId="30E29488" w14:textId="3C27073F"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w:t>
            </w:r>
            <w:r w:rsidR="00547F76">
              <w:rPr>
                <w:rFonts w:ascii="Calibri" w:hAnsi="Calibri" w:cs="Times New Roman"/>
                <w:b/>
                <w:sz w:val="20"/>
              </w:rPr>
              <w:t>8</w:t>
            </w:r>
            <w:r>
              <w:rPr>
                <w:rFonts w:ascii="Calibri" w:hAnsi="Calibri" w:cs="Times New Roman"/>
                <w:b/>
                <w:sz w:val="20"/>
              </w:rPr>
              <w:t>.</w:t>
            </w:r>
          </w:p>
        </w:tc>
      </w:tr>
      <w:tr w:rsidR="000800F6" w:rsidRPr="00336C2D" w14:paraId="644DE77B" w14:textId="7F68E7B7" w:rsidTr="00F946B4">
        <w:tc>
          <w:tcPr>
            <w:cnfStyle w:val="001000000000" w:firstRow="0" w:lastRow="0" w:firstColumn="1" w:lastColumn="0" w:oddVBand="0" w:evenVBand="0" w:oddHBand="0" w:evenHBand="0" w:firstRowFirstColumn="0" w:firstRowLastColumn="0" w:lastRowFirstColumn="0" w:lastRowLastColumn="0"/>
            <w:tcW w:w="3018" w:type="dxa"/>
          </w:tcPr>
          <w:p w14:paraId="620BF7D0" w14:textId="5CCBA8B0" w:rsidR="000800F6" w:rsidRPr="00336C2D" w:rsidRDefault="000800F6" w:rsidP="003B39FD">
            <w:pPr>
              <w:jc w:val="center"/>
              <w:rPr>
                <w:rFonts w:ascii="Calibri" w:hAnsi="Calibri" w:cs="Times New Roman"/>
                <w:sz w:val="20"/>
              </w:rPr>
            </w:pPr>
            <w:r w:rsidRPr="00336C2D">
              <w:rPr>
                <w:rFonts w:ascii="Calibri" w:hAnsi="Calibri" w:cs="Times New Roman"/>
                <w:sz w:val="20"/>
              </w:rPr>
              <w:t>Zgrade Gradske uprave i Gradskih ustanova/poduzeća</w:t>
            </w:r>
            <w:r>
              <w:rPr>
                <w:rStyle w:val="FootnoteReference"/>
                <w:rFonts w:ascii="Calibri" w:hAnsi="Calibri" w:cs="Times New Roman"/>
                <w:sz w:val="20"/>
              </w:rPr>
              <w:footnoteReference w:id="3"/>
            </w:r>
          </w:p>
        </w:tc>
        <w:tc>
          <w:tcPr>
            <w:tcW w:w="2020" w:type="dxa"/>
            <w:vAlign w:val="center"/>
          </w:tcPr>
          <w:p w14:paraId="002EDF6D" w14:textId="468FBECA" w:rsidR="000800F6" w:rsidRPr="00276301" w:rsidRDefault="004C0B8D"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8.601</w:t>
            </w:r>
            <w:r w:rsidR="00B03C79">
              <w:rPr>
                <w:rFonts w:cstheme="minorHAnsi"/>
                <w:sz w:val="20"/>
              </w:rPr>
              <w:t>,23</w:t>
            </w:r>
          </w:p>
        </w:tc>
        <w:tc>
          <w:tcPr>
            <w:tcW w:w="2020" w:type="dxa"/>
            <w:vAlign w:val="center"/>
          </w:tcPr>
          <w:p w14:paraId="213E0B8D" w14:textId="4001F958" w:rsidR="000800F6" w:rsidRPr="00276301" w:rsidRDefault="004C0B8D"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7.114,29</w:t>
            </w:r>
          </w:p>
        </w:tc>
        <w:tc>
          <w:tcPr>
            <w:tcW w:w="2016" w:type="dxa"/>
            <w:vAlign w:val="center"/>
          </w:tcPr>
          <w:p w14:paraId="768E4E2A" w14:textId="58C33FD6" w:rsidR="000800F6" w:rsidRPr="00336C2D" w:rsidRDefault="004C0B8D"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1.486</w:t>
            </w:r>
            <w:r w:rsidR="00B03C79">
              <w:rPr>
                <w:rFonts w:ascii="Calibri" w:hAnsi="Calibri" w:cs="Times New Roman"/>
                <w:sz w:val="20"/>
              </w:rPr>
              <w:t>,94</w:t>
            </w:r>
          </w:p>
        </w:tc>
      </w:tr>
      <w:tr w:rsidR="000800F6" w:rsidRPr="00336C2D" w14:paraId="3B05692E" w14:textId="4C5996AC"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BB637F2" w14:textId="0579390A" w:rsidR="000800F6" w:rsidRPr="00336C2D" w:rsidRDefault="000800F6" w:rsidP="003B39FD">
            <w:pPr>
              <w:jc w:val="center"/>
              <w:rPr>
                <w:rFonts w:ascii="Calibri" w:hAnsi="Calibri" w:cs="Times New Roman"/>
                <w:sz w:val="20"/>
              </w:rPr>
            </w:pPr>
            <w:r w:rsidRPr="00336C2D">
              <w:rPr>
                <w:rFonts w:ascii="Calibri" w:hAnsi="Calibri" w:cs="Times New Roman"/>
                <w:sz w:val="20"/>
              </w:rPr>
              <w:t>Zgrade komercijalnog i uslužnog sektora</w:t>
            </w:r>
          </w:p>
        </w:tc>
        <w:tc>
          <w:tcPr>
            <w:tcW w:w="2020" w:type="dxa"/>
            <w:vAlign w:val="center"/>
          </w:tcPr>
          <w:p w14:paraId="388D05B9" w14:textId="4D9CBF66" w:rsidR="000800F6" w:rsidRPr="00276301" w:rsidRDefault="004C0B8D" w:rsidP="003E29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cstheme="minorHAnsi"/>
                <w:sz w:val="20"/>
              </w:rPr>
              <w:t>160.112</w:t>
            </w:r>
            <w:r w:rsidR="00B03C79">
              <w:rPr>
                <w:rFonts w:cstheme="minorHAnsi"/>
                <w:sz w:val="20"/>
              </w:rPr>
              <w:t>,87</w:t>
            </w:r>
          </w:p>
        </w:tc>
        <w:tc>
          <w:tcPr>
            <w:tcW w:w="2020" w:type="dxa"/>
            <w:vAlign w:val="center"/>
          </w:tcPr>
          <w:p w14:paraId="152156A3" w14:textId="44ADEB9E" w:rsidR="000800F6" w:rsidRPr="00276301" w:rsidRDefault="004C0B8D" w:rsidP="003E29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cstheme="minorHAnsi"/>
                <w:sz w:val="20"/>
              </w:rPr>
              <w:t>59.905,28</w:t>
            </w:r>
          </w:p>
        </w:tc>
        <w:tc>
          <w:tcPr>
            <w:tcW w:w="2016" w:type="dxa"/>
            <w:vAlign w:val="center"/>
          </w:tcPr>
          <w:p w14:paraId="23F6103D" w14:textId="38B26382" w:rsidR="000800F6" w:rsidRPr="00336C2D" w:rsidRDefault="004C0B8D" w:rsidP="00B03C79">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100.20</w:t>
            </w:r>
            <w:r w:rsidR="00B03C79">
              <w:rPr>
                <w:rFonts w:ascii="Calibri" w:hAnsi="Calibri" w:cs="Times New Roman"/>
                <w:sz w:val="20"/>
              </w:rPr>
              <w:t>7,59</w:t>
            </w:r>
          </w:p>
        </w:tc>
      </w:tr>
      <w:tr w:rsidR="000800F6" w:rsidRPr="00336C2D" w14:paraId="5F659BDC" w14:textId="31D9C023" w:rsidTr="00F946B4">
        <w:tc>
          <w:tcPr>
            <w:cnfStyle w:val="001000000000" w:firstRow="0" w:lastRow="0" w:firstColumn="1" w:lastColumn="0" w:oddVBand="0" w:evenVBand="0" w:oddHBand="0" w:evenHBand="0" w:firstRowFirstColumn="0" w:firstRowLastColumn="0" w:lastRowFirstColumn="0" w:lastRowLastColumn="0"/>
            <w:tcW w:w="3018" w:type="dxa"/>
          </w:tcPr>
          <w:p w14:paraId="59A0EBDE" w14:textId="52313301" w:rsidR="000800F6" w:rsidRPr="00336C2D" w:rsidRDefault="000800F6" w:rsidP="003B39FD">
            <w:pPr>
              <w:jc w:val="center"/>
              <w:rPr>
                <w:rFonts w:ascii="Calibri" w:hAnsi="Calibri" w:cs="Times New Roman"/>
                <w:sz w:val="20"/>
              </w:rPr>
            </w:pPr>
            <w:r w:rsidRPr="00336C2D">
              <w:rPr>
                <w:rFonts w:ascii="Calibri" w:hAnsi="Calibri" w:cs="Times New Roman"/>
                <w:sz w:val="20"/>
              </w:rPr>
              <w:t>Stambeni objekti (kućanstva)</w:t>
            </w:r>
            <w:r>
              <w:rPr>
                <w:rStyle w:val="FootnoteReference"/>
                <w:rFonts w:ascii="Calibri" w:hAnsi="Calibri" w:cs="Times New Roman"/>
                <w:sz w:val="20"/>
              </w:rPr>
              <w:t xml:space="preserve"> </w:t>
            </w:r>
            <w:r>
              <w:rPr>
                <w:rStyle w:val="FootnoteReference"/>
                <w:rFonts w:ascii="Calibri" w:hAnsi="Calibri" w:cs="Times New Roman"/>
                <w:sz w:val="20"/>
              </w:rPr>
              <w:footnoteReference w:id="4"/>
            </w:r>
          </w:p>
        </w:tc>
        <w:tc>
          <w:tcPr>
            <w:tcW w:w="2020" w:type="dxa"/>
            <w:vAlign w:val="center"/>
          </w:tcPr>
          <w:p w14:paraId="0D857B8B" w14:textId="28945AC2" w:rsidR="000800F6" w:rsidRPr="00276301" w:rsidRDefault="00B03C79"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183.348,85</w:t>
            </w:r>
          </w:p>
        </w:tc>
        <w:tc>
          <w:tcPr>
            <w:tcW w:w="2020" w:type="dxa"/>
            <w:vAlign w:val="center"/>
          </w:tcPr>
          <w:p w14:paraId="54E13972" w14:textId="362EC2FC" w:rsidR="000800F6" w:rsidRPr="00276301" w:rsidRDefault="00B03C79" w:rsidP="003E29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126.709,87</w:t>
            </w:r>
          </w:p>
        </w:tc>
        <w:tc>
          <w:tcPr>
            <w:tcW w:w="2016" w:type="dxa"/>
            <w:vAlign w:val="center"/>
          </w:tcPr>
          <w:p w14:paraId="09ACDF9A" w14:textId="66434006" w:rsidR="000800F6" w:rsidRPr="00336C2D" w:rsidRDefault="00B03C79" w:rsidP="004C0B8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56.638,98</w:t>
            </w:r>
          </w:p>
        </w:tc>
      </w:tr>
      <w:tr w:rsidR="000800F6" w:rsidRPr="00336C2D" w14:paraId="41A75570" w14:textId="480AC51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581931C5" w14:textId="79AEFE8B"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020" w:type="dxa"/>
            <w:vAlign w:val="center"/>
          </w:tcPr>
          <w:p w14:paraId="59972D27" w14:textId="024D4C00" w:rsidR="000800F6" w:rsidRPr="00336C2D" w:rsidRDefault="00276301" w:rsidP="004C0B8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cstheme="minorHAnsi"/>
                <w:b/>
                <w:sz w:val="20"/>
              </w:rPr>
              <w:t>352.</w:t>
            </w:r>
            <w:r w:rsidR="00B03C79">
              <w:rPr>
                <w:rFonts w:cstheme="minorHAnsi"/>
                <w:b/>
                <w:sz w:val="20"/>
              </w:rPr>
              <w:t>061,95</w:t>
            </w:r>
          </w:p>
        </w:tc>
        <w:tc>
          <w:tcPr>
            <w:tcW w:w="2020" w:type="dxa"/>
            <w:vAlign w:val="center"/>
          </w:tcPr>
          <w:p w14:paraId="17AC222A" w14:textId="5EA8A7BD" w:rsidR="000800F6" w:rsidRPr="00336C2D" w:rsidRDefault="00276301" w:rsidP="003E29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cstheme="minorHAnsi"/>
                <w:b/>
                <w:sz w:val="20"/>
              </w:rPr>
              <w:t>1</w:t>
            </w:r>
            <w:r w:rsidR="004C0B8D">
              <w:rPr>
                <w:rFonts w:cstheme="minorHAnsi"/>
                <w:b/>
                <w:sz w:val="20"/>
              </w:rPr>
              <w:t>93.729,44</w:t>
            </w:r>
          </w:p>
        </w:tc>
        <w:tc>
          <w:tcPr>
            <w:tcW w:w="2016" w:type="dxa"/>
            <w:vAlign w:val="center"/>
          </w:tcPr>
          <w:p w14:paraId="60384C16" w14:textId="682555EF" w:rsidR="000800F6" w:rsidRPr="00336C2D" w:rsidRDefault="008F2B94" w:rsidP="004C0B8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158.</w:t>
            </w:r>
            <w:r w:rsidR="00B03C79">
              <w:rPr>
                <w:rFonts w:ascii="Calibri" w:hAnsi="Calibri" w:cs="Times New Roman"/>
                <w:b/>
                <w:sz w:val="20"/>
              </w:rPr>
              <w:t>333</w:t>
            </w:r>
            <w:r>
              <w:rPr>
                <w:rFonts w:ascii="Calibri" w:hAnsi="Calibri" w:cs="Times New Roman"/>
                <w:b/>
                <w:sz w:val="20"/>
              </w:rPr>
              <w:t>,5</w:t>
            </w:r>
            <w:r w:rsidR="00B03C79">
              <w:rPr>
                <w:rFonts w:ascii="Calibri" w:hAnsi="Calibri" w:cs="Times New Roman"/>
                <w:b/>
                <w:sz w:val="20"/>
              </w:rPr>
              <w:t>1</w:t>
            </w:r>
          </w:p>
        </w:tc>
      </w:tr>
    </w:tbl>
    <w:p w14:paraId="6ABCCEC5" w14:textId="77777777" w:rsidR="000800F6" w:rsidRDefault="000800F6" w:rsidP="00281F33">
      <w:pPr>
        <w:rPr>
          <w:rFonts w:ascii="Calibri" w:eastAsia="Calibri" w:hAnsi="Calibri" w:cs="Times New Roman"/>
          <w:lang w:bidi="ar-SA"/>
        </w:rPr>
      </w:pPr>
    </w:p>
    <w:p w14:paraId="79CF43FE" w14:textId="42750C7E" w:rsidR="000800F6" w:rsidRDefault="00693333" w:rsidP="00012E3A">
      <w:pPr>
        <w:keepNext/>
        <w:jc w:val="center"/>
      </w:pPr>
      <w:r>
        <w:rPr>
          <w:noProof/>
          <w:lang w:val="en-US" w:bidi="ar-SA"/>
        </w:rPr>
        <w:drawing>
          <wp:inline distT="0" distB="0" distL="0" distR="0" wp14:anchorId="1F6D0BC7" wp14:editId="52460060">
            <wp:extent cx="5771408" cy="3313216"/>
            <wp:effectExtent l="0" t="0" r="1270" b="190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D2ED55" w14:textId="2ABDD058" w:rsidR="000800F6" w:rsidRPr="00EB6DBC" w:rsidRDefault="000800F6" w:rsidP="00693333">
      <w:pPr>
        <w:pStyle w:val="Caption"/>
        <w:jc w:val="center"/>
        <w:rPr>
          <w:rFonts w:ascii="Calibri" w:eastAsia="Calibri" w:hAnsi="Calibri" w:cs="Times New Roman"/>
          <w:sz w:val="24"/>
          <w:lang w:bidi="ar-SA"/>
        </w:rPr>
      </w:pPr>
      <w:bookmarkStart w:id="21" w:name="_Toc64024271"/>
      <w:r w:rsidRPr="00012E3A">
        <w:t xml:space="preserve">Slika </w:t>
      </w:r>
      <w:r w:rsidRPr="00012E3A">
        <w:fldChar w:fldCharType="begin"/>
      </w:r>
      <w:r w:rsidRPr="00012E3A">
        <w:instrText xml:space="preserve"> SEQ Slika \* ARABIC </w:instrText>
      </w:r>
      <w:r w:rsidRPr="00012E3A">
        <w:fldChar w:fldCharType="separate"/>
      </w:r>
      <w:r w:rsidR="001F688B">
        <w:rPr>
          <w:noProof/>
        </w:rPr>
        <w:t>5</w:t>
      </w:r>
      <w:r w:rsidRPr="00012E3A">
        <w:fldChar w:fldCharType="end"/>
      </w:r>
      <w:r w:rsidRPr="00012E3A">
        <w:t>: U</w:t>
      </w:r>
      <w:r w:rsidR="00693333">
        <w:t xml:space="preserve">sporedba emisija </w:t>
      </w:r>
      <w:r w:rsidRPr="00012E3A">
        <w:t>CO</w:t>
      </w:r>
      <w:r w:rsidRPr="00012E3A">
        <w:rPr>
          <w:vertAlign w:val="subscript"/>
        </w:rPr>
        <w:t>2</w:t>
      </w:r>
      <w:r w:rsidR="00693333">
        <w:t xml:space="preserve"> sektora zgradarstva u baznoj i kontrolnoj godini</w:t>
      </w:r>
      <w:bookmarkEnd w:id="21"/>
    </w:p>
    <w:p w14:paraId="1C4D9B82" w14:textId="77777777" w:rsidR="000800F6" w:rsidRDefault="000800F6" w:rsidP="00281F33">
      <w:pPr>
        <w:rPr>
          <w:rFonts w:ascii="Calibri" w:eastAsia="Calibri" w:hAnsi="Calibri" w:cs="Times New Roman"/>
          <w:lang w:bidi="ar-SA"/>
        </w:rPr>
      </w:pPr>
    </w:p>
    <w:p w14:paraId="485A76B5" w14:textId="70E9BBF4" w:rsidR="000800F6" w:rsidRPr="00281F33" w:rsidRDefault="000800F6" w:rsidP="00281F33">
      <w:pPr>
        <w:rPr>
          <w:rFonts w:ascii="Calibri" w:eastAsia="Calibri" w:hAnsi="Calibri" w:cs="Times New Roman"/>
          <w:lang w:bidi="ar-SA"/>
        </w:rPr>
      </w:pPr>
      <w:r w:rsidRPr="00281F33">
        <w:rPr>
          <w:rFonts w:ascii="Calibri" w:eastAsia="Calibri" w:hAnsi="Calibri" w:cs="Times New Roman"/>
          <w:lang w:bidi="ar-SA"/>
        </w:rPr>
        <w:t>Najveći doprinos ukupnom smanjenju emisija CO</w:t>
      </w:r>
      <w:r w:rsidRPr="00012E3A">
        <w:rPr>
          <w:rFonts w:ascii="Calibri" w:eastAsia="Calibri" w:hAnsi="Calibri" w:cs="Times New Roman"/>
          <w:vertAlign w:val="subscript"/>
          <w:lang w:bidi="ar-SA"/>
        </w:rPr>
        <w:t>2</w:t>
      </w:r>
      <w:r w:rsidRPr="00281F33">
        <w:rPr>
          <w:rFonts w:ascii="Calibri" w:eastAsia="Calibri" w:hAnsi="Calibri" w:cs="Times New Roman"/>
          <w:lang w:bidi="ar-SA"/>
        </w:rPr>
        <w:t xml:space="preserve"> ostvaruju zgrade komercijalnog i uslužnog sektora (</w:t>
      </w:r>
      <w:r w:rsidR="005C5D7E" w:rsidRPr="005C5D7E">
        <w:rPr>
          <w:rFonts w:ascii="Calibri" w:hAnsi="Calibri" w:cs="Times New Roman"/>
        </w:rPr>
        <w:t>100.2</w:t>
      </w:r>
      <w:r w:rsidR="00F918E1">
        <w:rPr>
          <w:rFonts w:ascii="Calibri" w:hAnsi="Calibri" w:cs="Times New Roman"/>
        </w:rPr>
        <w:t>07,59</w:t>
      </w:r>
      <w:r w:rsidR="004C0B8D">
        <w:rPr>
          <w:rFonts w:ascii="Calibri" w:hAnsi="Calibri" w:cs="Times New Roman"/>
        </w:rPr>
        <w:t xml:space="preserve"> </w:t>
      </w:r>
      <w:r w:rsidRPr="00281F33">
        <w:rPr>
          <w:rFonts w:ascii="Calibri" w:eastAsia="Calibri" w:hAnsi="Calibri" w:cs="Times New Roman"/>
          <w:lang w:bidi="ar-SA"/>
        </w:rPr>
        <w:t>tCO</w:t>
      </w:r>
      <w:r w:rsidRPr="00012E3A">
        <w:rPr>
          <w:rFonts w:ascii="Calibri" w:eastAsia="Calibri" w:hAnsi="Calibri" w:cs="Times New Roman"/>
          <w:vertAlign w:val="subscript"/>
          <w:lang w:bidi="ar-SA"/>
        </w:rPr>
        <w:t>2</w:t>
      </w:r>
      <w:r w:rsidRPr="00281F33">
        <w:rPr>
          <w:rFonts w:ascii="Calibri" w:eastAsia="Calibri" w:hAnsi="Calibri" w:cs="Times New Roman"/>
          <w:lang w:bidi="ar-SA"/>
        </w:rPr>
        <w:t xml:space="preserve">, </w:t>
      </w:r>
      <w:r w:rsidR="004C0B8D">
        <w:rPr>
          <w:rFonts w:ascii="Calibri" w:eastAsia="Calibri" w:hAnsi="Calibri" w:cs="Times New Roman"/>
          <w:lang w:bidi="ar-SA"/>
        </w:rPr>
        <w:t>62,58</w:t>
      </w:r>
      <w:r w:rsidRPr="00281F33">
        <w:rPr>
          <w:rFonts w:ascii="Calibri" w:eastAsia="Calibri" w:hAnsi="Calibri" w:cs="Times New Roman"/>
          <w:lang w:bidi="ar-SA"/>
        </w:rPr>
        <w:t xml:space="preserve"> %</w:t>
      </w:r>
      <w:r>
        <w:rPr>
          <w:rFonts w:ascii="Calibri" w:eastAsia="Calibri" w:hAnsi="Calibri" w:cs="Times New Roman"/>
          <w:lang w:bidi="ar-SA"/>
        </w:rPr>
        <w:t xml:space="preserve"> smanjenja emisija u tom podsektoru</w:t>
      </w:r>
      <w:r w:rsidRPr="00281F33">
        <w:rPr>
          <w:rFonts w:ascii="Calibri" w:eastAsia="Calibri" w:hAnsi="Calibri" w:cs="Times New Roman"/>
          <w:lang w:bidi="ar-SA"/>
        </w:rPr>
        <w:t xml:space="preserve">), za što je zaslužan, osim apsolutnog </w:t>
      </w:r>
      <w:r w:rsidRPr="00281F33">
        <w:rPr>
          <w:rFonts w:ascii="Calibri" w:eastAsia="Calibri" w:hAnsi="Calibri" w:cs="Times New Roman"/>
          <w:lang w:bidi="ar-SA"/>
        </w:rPr>
        <w:lastRenderedPageBreak/>
        <w:t>smanjenja potrošnje finalne energije, prelazak sustava grijanja određenog broja zgrada s ekstra lakog loživog ulja na prirodni plin.</w:t>
      </w:r>
    </w:p>
    <w:p w14:paraId="5188CA2E" w14:textId="3993124B" w:rsidR="000800F6" w:rsidRPr="00281F33" w:rsidRDefault="000800F6" w:rsidP="003B39FD">
      <w:pPr>
        <w:rPr>
          <w:rFonts w:ascii="Calibri" w:eastAsia="Calibri" w:hAnsi="Calibri" w:cs="Times New Roman"/>
          <w:lang w:bidi="ar-SA"/>
        </w:rPr>
      </w:pPr>
      <w:r w:rsidRPr="00281F33">
        <w:rPr>
          <w:rFonts w:ascii="Calibri" w:eastAsia="Calibri" w:hAnsi="Calibri" w:cs="Times New Roman"/>
          <w:lang w:bidi="ar-SA"/>
        </w:rPr>
        <w:t xml:space="preserve">U </w:t>
      </w:r>
      <w:r>
        <w:rPr>
          <w:rFonts w:ascii="Calibri" w:eastAsia="Calibri" w:hAnsi="Calibri" w:cs="Times New Roman"/>
          <w:lang w:bidi="ar-SA"/>
        </w:rPr>
        <w:t>pod</w:t>
      </w:r>
      <w:r w:rsidRPr="00281F33">
        <w:rPr>
          <w:rFonts w:ascii="Calibri" w:eastAsia="Calibri" w:hAnsi="Calibri" w:cs="Times New Roman"/>
          <w:lang w:bidi="ar-SA"/>
        </w:rPr>
        <w:t xml:space="preserve">sektoru stambenih objekata (kućanstva) ostvareno je </w:t>
      </w:r>
      <w:r w:rsidR="009F2C2D">
        <w:rPr>
          <w:rFonts w:ascii="Calibri" w:eastAsia="Calibri" w:hAnsi="Calibri" w:cs="Times New Roman"/>
          <w:lang w:bidi="ar-SA"/>
        </w:rPr>
        <w:t xml:space="preserve">smanjenje ukupne potrošnje energije od </w:t>
      </w:r>
      <w:r w:rsidR="00F918E1">
        <w:rPr>
          <w:rFonts w:ascii="Calibri" w:hAnsi="Calibri" w:cs="Times New Roman"/>
        </w:rPr>
        <w:t>56.638,98</w:t>
      </w:r>
      <w:r w:rsidR="009F2C2D" w:rsidRPr="009F2C2D">
        <w:rPr>
          <w:rFonts w:ascii="Calibri" w:hAnsi="Calibri" w:cs="Times New Roman"/>
        </w:rPr>
        <w:t xml:space="preserve"> </w:t>
      </w:r>
      <w:r w:rsidR="009F2C2D" w:rsidRPr="00281F33">
        <w:rPr>
          <w:rFonts w:ascii="Calibri" w:eastAsia="Calibri" w:hAnsi="Calibri" w:cs="Times New Roman"/>
          <w:lang w:bidi="ar-SA"/>
        </w:rPr>
        <w:t>tCO</w:t>
      </w:r>
      <w:r w:rsidR="009F2C2D" w:rsidRPr="00012E3A">
        <w:rPr>
          <w:rFonts w:ascii="Calibri" w:eastAsia="Calibri" w:hAnsi="Calibri" w:cs="Times New Roman"/>
          <w:vertAlign w:val="subscript"/>
          <w:lang w:bidi="ar-SA"/>
        </w:rPr>
        <w:t>2</w:t>
      </w:r>
      <w:r w:rsidR="009F2C2D" w:rsidRPr="00281F33">
        <w:rPr>
          <w:rFonts w:ascii="Calibri" w:eastAsia="Calibri" w:hAnsi="Calibri" w:cs="Times New Roman"/>
          <w:lang w:bidi="ar-SA"/>
        </w:rPr>
        <w:t xml:space="preserve"> </w:t>
      </w:r>
      <w:r w:rsidR="009F2C2D">
        <w:rPr>
          <w:rFonts w:ascii="Calibri" w:eastAsia="Calibri" w:hAnsi="Calibri" w:cs="Times New Roman"/>
          <w:lang w:bidi="ar-SA"/>
        </w:rPr>
        <w:t>(30,</w:t>
      </w:r>
      <w:r w:rsidR="004C0B8D">
        <w:rPr>
          <w:rFonts w:ascii="Calibri" w:eastAsia="Calibri" w:hAnsi="Calibri" w:cs="Times New Roman"/>
          <w:lang w:bidi="ar-SA"/>
        </w:rPr>
        <w:t>8</w:t>
      </w:r>
      <w:r w:rsidR="009F2C2D">
        <w:rPr>
          <w:rFonts w:ascii="Calibri" w:eastAsia="Calibri" w:hAnsi="Calibri" w:cs="Times New Roman"/>
          <w:lang w:bidi="ar-SA"/>
        </w:rPr>
        <w:t>9</w:t>
      </w:r>
      <w:r w:rsidR="009F2C2D" w:rsidRPr="00281F33">
        <w:rPr>
          <w:rFonts w:ascii="Calibri" w:eastAsia="Calibri" w:hAnsi="Calibri" w:cs="Times New Roman"/>
          <w:lang w:bidi="ar-SA"/>
        </w:rPr>
        <w:t xml:space="preserve"> %</w:t>
      </w:r>
      <w:r w:rsidR="009F2C2D">
        <w:rPr>
          <w:rFonts w:ascii="Calibri" w:eastAsia="Calibri" w:hAnsi="Calibri" w:cs="Times New Roman"/>
          <w:lang w:bidi="ar-SA"/>
        </w:rPr>
        <w:t xml:space="preserve"> smanjenja emisija u tom podsektoru),</w:t>
      </w:r>
      <w:r w:rsidRPr="009F2C2D">
        <w:rPr>
          <w:rFonts w:ascii="Calibri" w:eastAsia="Calibri" w:hAnsi="Calibri" w:cs="Times New Roman"/>
          <w:sz w:val="24"/>
          <w:lang w:bidi="ar-SA"/>
        </w:rPr>
        <w:t xml:space="preserve"> </w:t>
      </w:r>
      <w:r w:rsidR="009F2C2D">
        <w:rPr>
          <w:rFonts w:ascii="Calibri" w:eastAsia="Calibri" w:hAnsi="Calibri" w:cs="Times New Roman"/>
          <w:lang w:bidi="ar-SA"/>
        </w:rPr>
        <w:t>što je uglavnom rezultat energetske obnove stambenih zgrada.</w:t>
      </w:r>
    </w:p>
    <w:p w14:paraId="62367F24" w14:textId="5735FFA9" w:rsidR="000800F6" w:rsidRDefault="000800F6" w:rsidP="003B39FD">
      <w:pPr>
        <w:rPr>
          <w:rFonts w:ascii="Calibri" w:eastAsia="Calibri" w:hAnsi="Calibri" w:cs="Times New Roman"/>
          <w:lang w:bidi="ar-SA"/>
        </w:rPr>
      </w:pPr>
      <w:r w:rsidRPr="00281F33">
        <w:rPr>
          <w:rFonts w:ascii="Calibri" w:eastAsia="Calibri" w:hAnsi="Calibri" w:cs="Times New Roman"/>
          <w:lang w:bidi="ar-SA"/>
        </w:rPr>
        <w:t xml:space="preserve">U </w:t>
      </w:r>
      <w:r>
        <w:rPr>
          <w:rFonts w:ascii="Calibri" w:eastAsia="Calibri" w:hAnsi="Calibri" w:cs="Times New Roman"/>
          <w:lang w:bidi="ar-SA"/>
        </w:rPr>
        <w:t>pod</w:t>
      </w:r>
      <w:r w:rsidRPr="00281F33">
        <w:rPr>
          <w:rFonts w:ascii="Calibri" w:eastAsia="Calibri" w:hAnsi="Calibri" w:cs="Times New Roman"/>
          <w:lang w:bidi="ar-SA"/>
        </w:rPr>
        <w:t xml:space="preserve">sektoru zgrada Gradske uprave i Gradskih ustanova/poduzeća ostvareno je smanjenje emisija u iznosu </w:t>
      </w:r>
      <w:r w:rsidRPr="00547C24">
        <w:rPr>
          <w:rFonts w:ascii="Calibri" w:eastAsia="Calibri" w:hAnsi="Calibri" w:cs="Times New Roman"/>
          <w:lang w:bidi="ar-SA"/>
        </w:rPr>
        <w:t xml:space="preserve">od </w:t>
      </w:r>
      <w:r w:rsidR="004C0B8D">
        <w:rPr>
          <w:rFonts w:ascii="Calibri" w:hAnsi="Calibri" w:cs="Times New Roman"/>
        </w:rPr>
        <w:t>1.48</w:t>
      </w:r>
      <w:r w:rsidR="00F918E1">
        <w:rPr>
          <w:rFonts w:ascii="Calibri" w:hAnsi="Calibri" w:cs="Times New Roman"/>
        </w:rPr>
        <w:t>6,94</w:t>
      </w:r>
      <w:r w:rsidR="00547C24">
        <w:rPr>
          <w:rFonts w:ascii="Calibri" w:hAnsi="Calibri" w:cs="Times New Roman"/>
          <w:sz w:val="20"/>
        </w:rPr>
        <w:t xml:space="preserve"> </w:t>
      </w:r>
      <w:r w:rsidRPr="00281F33">
        <w:rPr>
          <w:rFonts w:ascii="Calibri" w:eastAsia="Calibri" w:hAnsi="Calibri" w:cs="Times New Roman"/>
          <w:lang w:bidi="ar-SA"/>
        </w:rPr>
        <w:t>tCO</w:t>
      </w:r>
      <w:r w:rsidRPr="00012E3A">
        <w:rPr>
          <w:rFonts w:ascii="Calibri" w:eastAsia="Calibri" w:hAnsi="Calibri" w:cs="Times New Roman"/>
          <w:vertAlign w:val="subscript"/>
          <w:lang w:bidi="ar-SA"/>
        </w:rPr>
        <w:t>2</w:t>
      </w:r>
      <w:r>
        <w:rPr>
          <w:rFonts w:ascii="Calibri" w:eastAsia="Calibri" w:hAnsi="Calibri" w:cs="Times New Roman"/>
          <w:lang w:bidi="ar-SA"/>
        </w:rPr>
        <w:t xml:space="preserve">, odnosno </w:t>
      </w:r>
      <w:r w:rsidR="00547C24">
        <w:rPr>
          <w:rFonts w:ascii="Calibri" w:eastAsia="Calibri" w:hAnsi="Calibri" w:cs="Times New Roman"/>
          <w:lang w:bidi="ar-SA"/>
        </w:rPr>
        <w:t>17,3</w:t>
      </w:r>
      <w:r>
        <w:rPr>
          <w:rFonts w:ascii="Calibri" w:eastAsia="Calibri" w:hAnsi="Calibri" w:cs="Times New Roman"/>
          <w:lang w:bidi="ar-SA"/>
        </w:rPr>
        <w:t xml:space="preserve"> %.</w:t>
      </w:r>
    </w:p>
    <w:p w14:paraId="64215F19" w14:textId="77777777" w:rsidR="000800F6" w:rsidRDefault="000800F6" w:rsidP="003B39FD">
      <w:pPr>
        <w:rPr>
          <w:rFonts w:ascii="Calibri" w:eastAsia="Calibri" w:hAnsi="Calibri" w:cs="Times New Roman"/>
          <w:lang w:bidi="ar-SA"/>
        </w:rPr>
      </w:pPr>
    </w:p>
    <w:p w14:paraId="37E20A8F" w14:textId="600637A5" w:rsidR="000800F6" w:rsidRPr="003877C6" w:rsidRDefault="000800F6" w:rsidP="00B6704B">
      <w:pPr>
        <w:pStyle w:val="Heading3"/>
      </w:pPr>
      <w:bookmarkStart w:id="22" w:name="_Toc68789929"/>
      <w:r>
        <w:t>Javna rasvjeta</w:t>
      </w:r>
      <w:bookmarkEnd w:id="22"/>
    </w:p>
    <w:p w14:paraId="1FA1D6B7" w14:textId="2C2F6659" w:rsidR="000800F6" w:rsidRDefault="000800F6" w:rsidP="00A43B9C">
      <w:pPr>
        <w:rPr>
          <w:rFonts w:ascii="Calibri" w:eastAsia="Calibri" w:hAnsi="Calibri" w:cs="Times New Roman"/>
          <w:lang w:bidi="ar-SA"/>
        </w:rPr>
      </w:pPr>
      <w:r w:rsidRPr="00BF2536">
        <w:rPr>
          <w:rFonts w:ascii="Calibri" w:eastAsia="Calibri" w:hAnsi="Calibri" w:cs="Times New Roman"/>
          <w:lang w:bidi="ar-SA"/>
        </w:rPr>
        <w:t>Ukupno smanjenje emisija CO</w:t>
      </w:r>
      <w:r w:rsidRPr="00AB1D2C">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javne rasvjete iznosi </w:t>
      </w:r>
      <w:r w:rsidR="00F806A4">
        <w:rPr>
          <w:rFonts w:ascii="Calibri" w:eastAsia="Calibri" w:hAnsi="Calibri" w:cs="Times New Roman"/>
          <w:lang w:bidi="ar-SA"/>
        </w:rPr>
        <w:t>746,9</w:t>
      </w:r>
      <w:r>
        <w:rPr>
          <w:rFonts w:ascii="Calibri" w:eastAsia="Calibri" w:hAnsi="Calibri" w:cs="Times New Roman"/>
          <w:lang w:bidi="ar-SA"/>
        </w:rPr>
        <w:t xml:space="preserve"> tCO</w:t>
      </w:r>
      <w:r w:rsidRPr="00AB1D2C">
        <w:rPr>
          <w:rFonts w:ascii="Calibri" w:eastAsia="Calibri" w:hAnsi="Calibri" w:cs="Times New Roman"/>
          <w:vertAlign w:val="subscript"/>
          <w:lang w:bidi="ar-SA"/>
        </w:rPr>
        <w:t>2</w:t>
      </w:r>
      <w:r>
        <w:rPr>
          <w:rFonts w:ascii="Calibri" w:eastAsia="Calibri" w:hAnsi="Calibri" w:cs="Times New Roman"/>
          <w:lang w:bidi="ar-SA"/>
        </w:rPr>
        <w:t xml:space="preserve">, odnosno </w:t>
      </w:r>
      <w:r w:rsidR="00F806A4">
        <w:rPr>
          <w:rFonts w:ascii="Calibri" w:eastAsia="Calibri" w:hAnsi="Calibri" w:cs="Times New Roman"/>
          <w:lang w:bidi="ar-SA"/>
        </w:rPr>
        <w:t>25,7</w:t>
      </w:r>
      <w:r>
        <w:rPr>
          <w:rFonts w:ascii="Calibri" w:eastAsia="Calibri" w:hAnsi="Calibri" w:cs="Times New Roman"/>
          <w:lang w:bidi="ar-SA"/>
        </w:rPr>
        <w:t xml:space="preserve"> % (Tablica 4</w:t>
      </w:r>
      <w:r w:rsidRPr="00BF2536">
        <w:rPr>
          <w:rFonts w:ascii="Calibri" w:eastAsia="Calibri" w:hAnsi="Calibri" w:cs="Times New Roman"/>
          <w:lang w:bidi="ar-SA"/>
        </w:rPr>
        <w:t>).</w:t>
      </w:r>
    </w:p>
    <w:p w14:paraId="328AB997" w14:textId="4C12D822" w:rsidR="000800F6" w:rsidRPr="00AB1D2C" w:rsidRDefault="000800F6" w:rsidP="00EB6DBC">
      <w:pPr>
        <w:pStyle w:val="Caption"/>
      </w:pPr>
      <w:bookmarkStart w:id="23" w:name="_Toc63692429"/>
      <w:r w:rsidRPr="00AB1D2C">
        <w:t xml:space="preserve">Tablica </w:t>
      </w:r>
      <w:r>
        <w:fldChar w:fldCharType="begin"/>
      </w:r>
      <w:r>
        <w:instrText xml:space="preserve"> SEQ Tablica \* ARABIC </w:instrText>
      </w:r>
      <w:r>
        <w:fldChar w:fldCharType="separate"/>
      </w:r>
      <w:r w:rsidR="0071102D">
        <w:rPr>
          <w:noProof/>
        </w:rPr>
        <w:t>4</w:t>
      </w:r>
      <w:r>
        <w:fldChar w:fldCharType="end"/>
      </w:r>
      <w:r w:rsidRPr="00AB1D2C">
        <w:t>: Emisije CO</w:t>
      </w:r>
      <w:r w:rsidRPr="00AB1D2C">
        <w:rPr>
          <w:vertAlign w:val="subscript"/>
        </w:rPr>
        <w:t>2</w:t>
      </w:r>
      <w:r w:rsidRPr="00AB1D2C">
        <w:t xml:space="preserve"> u baznoj 2010. i kontrolnoj 201</w:t>
      </w:r>
      <w:r w:rsidR="00547F76">
        <w:t>8</w:t>
      </w:r>
      <w:r w:rsidRPr="00AB1D2C">
        <w:t>. godini – sektor javne rasvjete</w:t>
      </w:r>
      <w:bookmarkEnd w:id="23"/>
    </w:p>
    <w:tbl>
      <w:tblPr>
        <w:tblStyle w:val="GridTable4-Accent11"/>
        <w:tblW w:w="0" w:type="auto"/>
        <w:tblLook w:val="04A0" w:firstRow="1" w:lastRow="0" w:firstColumn="1" w:lastColumn="0" w:noHBand="0" w:noVBand="1"/>
      </w:tblPr>
      <w:tblGrid>
        <w:gridCol w:w="2397"/>
        <w:gridCol w:w="2277"/>
        <w:gridCol w:w="2277"/>
        <w:gridCol w:w="2123"/>
      </w:tblGrid>
      <w:tr w:rsidR="000800F6" w:rsidRPr="00336C2D" w14:paraId="59E19211" w14:textId="5FA5C81D"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6A90B544" w14:textId="77777777" w:rsidR="000800F6" w:rsidRPr="00336C2D" w:rsidRDefault="000800F6" w:rsidP="003B39FD">
            <w:pPr>
              <w:jc w:val="center"/>
              <w:rPr>
                <w:rFonts w:ascii="Calibri" w:hAnsi="Calibri" w:cs="Times New Roman"/>
                <w:sz w:val="20"/>
              </w:rPr>
            </w:pPr>
          </w:p>
        </w:tc>
        <w:tc>
          <w:tcPr>
            <w:tcW w:w="6677" w:type="dxa"/>
            <w:gridSpan w:val="3"/>
          </w:tcPr>
          <w:p w14:paraId="75FAF56C" w14:textId="4DA2FCD0"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78553AA5" w14:textId="37A617DC"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7" w:type="dxa"/>
          </w:tcPr>
          <w:p w14:paraId="3DAD69B9" w14:textId="77777777" w:rsidR="000800F6" w:rsidRPr="00336C2D" w:rsidRDefault="000800F6" w:rsidP="003B39FD">
            <w:pPr>
              <w:jc w:val="center"/>
              <w:rPr>
                <w:rFonts w:ascii="Calibri" w:hAnsi="Calibri" w:cs="Times New Roman"/>
                <w:sz w:val="20"/>
              </w:rPr>
            </w:pPr>
          </w:p>
        </w:tc>
        <w:tc>
          <w:tcPr>
            <w:tcW w:w="2277" w:type="dxa"/>
          </w:tcPr>
          <w:p w14:paraId="40BDA5FD" w14:textId="1DF7A09E"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277" w:type="dxa"/>
          </w:tcPr>
          <w:p w14:paraId="4695B533" w14:textId="6AA12EC6"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w:t>
            </w:r>
            <w:r w:rsidR="00547F76">
              <w:rPr>
                <w:rFonts w:ascii="Calibri" w:hAnsi="Calibri" w:cs="Times New Roman"/>
                <w:b/>
                <w:sz w:val="20"/>
              </w:rPr>
              <w:t>8</w:t>
            </w:r>
            <w:r w:rsidRPr="00336C2D">
              <w:rPr>
                <w:rFonts w:ascii="Calibri" w:hAnsi="Calibri" w:cs="Times New Roman"/>
                <w:b/>
                <w:sz w:val="20"/>
              </w:rPr>
              <w:t>.</w:t>
            </w:r>
          </w:p>
        </w:tc>
        <w:tc>
          <w:tcPr>
            <w:tcW w:w="2123" w:type="dxa"/>
          </w:tcPr>
          <w:p w14:paraId="79EE34DA" w14:textId="34FB2CB3" w:rsidR="000800F6" w:rsidRPr="00336C2D" w:rsidRDefault="00D7659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2018</w:t>
            </w:r>
            <w:r w:rsidR="000800F6">
              <w:rPr>
                <w:rFonts w:ascii="Calibri" w:hAnsi="Calibri" w:cs="Times New Roman"/>
                <w:b/>
                <w:sz w:val="20"/>
              </w:rPr>
              <w:t>.</w:t>
            </w:r>
          </w:p>
        </w:tc>
      </w:tr>
      <w:tr w:rsidR="000800F6" w:rsidRPr="00336C2D" w14:paraId="61E025F4" w14:textId="426E788B" w:rsidTr="00F946B4">
        <w:tc>
          <w:tcPr>
            <w:cnfStyle w:val="001000000000" w:firstRow="0" w:lastRow="0" w:firstColumn="1" w:lastColumn="0" w:oddVBand="0" w:evenVBand="0" w:oddHBand="0" w:evenHBand="0" w:firstRowFirstColumn="0" w:firstRowLastColumn="0" w:lastRowFirstColumn="0" w:lastRowLastColumn="0"/>
            <w:tcW w:w="2397" w:type="dxa"/>
          </w:tcPr>
          <w:p w14:paraId="78B7B2F7" w14:textId="408D168A" w:rsidR="000800F6" w:rsidRPr="00336C2D" w:rsidRDefault="000800F6" w:rsidP="003B39FD">
            <w:pPr>
              <w:jc w:val="center"/>
              <w:rPr>
                <w:rFonts w:ascii="Calibri" w:hAnsi="Calibri" w:cs="Times New Roman"/>
                <w:sz w:val="20"/>
              </w:rPr>
            </w:pPr>
            <w:r w:rsidRPr="00336C2D">
              <w:rPr>
                <w:rFonts w:ascii="Calibri" w:hAnsi="Calibri" w:cs="Times New Roman"/>
                <w:sz w:val="20"/>
              </w:rPr>
              <w:t>Električna energija</w:t>
            </w:r>
          </w:p>
        </w:tc>
        <w:tc>
          <w:tcPr>
            <w:tcW w:w="2277" w:type="dxa"/>
          </w:tcPr>
          <w:p w14:paraId="3A59A4A4" w14:textId="09E07ABC" w:rsidR="000800F6" w:rsidRPr="00336C2D" w:rsidRDefault="00D76596"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2.910,2</w:t>
            </w:r>
            <w:r w:rsidR="00E1596E">
              <w:rPr>
                <w:rFonts w:ascii="Calibri" w:hAnsi="Calibri" w:cs="Times New Roman"/>
                <w:sz w:val="20"/>
              </w:rPr>
              <w:t>4</w:t>
            </w:r>
          </w:p>
        </w:tc>
        <w:tc>
          <w:tcPr>
            <w:tcW w:w="2277" w:type="dxa"/>
          </w:tcPr>
          <w:p w14:paraId="1C0E0B9C" w14:textId="572D81E4" w:rsidR="000800F6" w:rsidRPr="00336C2D" w:rsidRDefault="00D76596"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2.163,3</w:t>
            </w:r>
            <w:r w:rsidR="00E1596E">
              <w:rPr>
                <w:rFonts w:ascii="Calibri" w:hAnsi="Calibri" w:cs="Times New Roman"/>
                <w:sz w:val="20"/>
              </w:rPr>
              <w:t>1</w:t>
            </w:r>
          </w:p>
        </w:tc>
        <w:tc>
          <w:tcPr>
            <w:tcW w:w="2123" w:type="dxa"/>
          </w:tcPr>
          <w:p w14:paraId="2313552C" w14:textId="7B0E65A9" w:rsidR="000800F6" w:rsidRPr="00336C2D" w:rsidRDefault="00D76596"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746,9</w:t>
            </w:r>
            <w:r w:rsidR="00E1596E">
              <w:rPr>
                <w:rFonts w:ascii="Calibri" w:hAnsi="Calibri" w:cs="Times New Roman"/>
                <w:sz w:val="20"/>
              </w:rPr>
              <w:t>3</w:t>
            </w:r>
          </w:p>
        </w:tc>
      </w:tr>
    </w:tbl>
    <w:p w14:paraId="32B641E7" w14:textId="77777777" w:rsidR="000800F6" w:rsidRDefault="000800F6" w:rsidP="00E62B9D">
      <w:pPr>
        <w:rPr>
          <w:rFonts w:ascii="Calibri" w:eastAsia="Calibri" w:hAnsi="Calibri" w:cs="Times New Roman"/>
          <w:lang w:bidi="ar-SA"/>
        </w:rPr>
      </w:pPr>
    </w:p>
    <w:p w14:paraId="64D4EEB2" w14:textId="39F7CF27" w:rsidR="000800F6" w:rsidRDefault="000800F6" w:rsidP="003B39FD">
      <w:pPr>
        <w:rPr>
          <w:rFonts w:ascii="Calibri" w:eastAsia="Calibri" w:hAnsi="Calibri" w:cs="Times New Roman"/>
          <w:lang w:bidi="ar-SA"/>
        </w:rPr>
      </w:pPr>
      <w:r w:rsidRPr="00BF2536">
        <w:rPr>
          <w:rFonts w:ascii="Calibri" w:eastAsia="Calibri" w:hAnsi="Calibri" w:cs="Times New Roman"/>
          <w:lang w:bidi="ar-SA"/>
        </w:rPr>
        <w:t>Relativno malo smanjenje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javne rasvjete treba promatrati u kontekstu značajnog povećanja broja rasvjetnih tijela u razdoblju od 2010. do 201</w:t>
      </w:r>
      <w:r w:rsidR="00547F76">
        <w:rPr>
          <w:rFonts w:ascii="Calibri" w:eastAsia="Calibri" w:hAnsi="Calibri" w:cs="Times New Roman"/>
          <w:lang w:bidi="ar-SA"/>
        </w:rPr>
        <w:t>8</w:t>
      </w:r>
      <w:r w:rsidRPr="00BF2536">
        <w:rPr>
          <w:rFonts w:ascii="Calibri" w:eastAsia="Calibri" w:hAnsi="Calibri" w:cs="Times New Roman"/>
          <w:lang w:bidi="ar-SA"/>
        </w:rPr>
        <w:t>. godine, a samim time i povećanja ukupne instalirane snage javne rasvjete. Dakle, unatoč povećanju broja rasvjetnih tijela i povećanju njihove ukupne instalirane snage, potrošnja energije javne rasvjete u 201</w:t>
      </w:r>
      <w:r w:rsidR="00547F76">
        <w:rPr>
          <w:rFonts w:ascii="Calibri" w:eastAsia="Calibri" w:hAnsi="Calibri" w:cs="Times New Roman"/>
          <w:lang w:bidi="ar-SA"/>
        </w:rPr>
        <w:t>8</w:t>
      </w:r>
      <w:r w:rsidRPr="00BF2536">
        <w:rPr>
          <w:rFonts w:ascii="Calibri" w:eastAsia="Calibri" w:hAnsi="Calibri" w:cs="Times New Roman"/>
          <w:lang w:bidi="ar-SA"/>
        </w:rPr>
        <w:t xml:space="preserve">. godini manja je od one koja je ostvarena 2010. godine. To dovodi do zaključka da Grad </w:t>
      </w:r>
      <w:r w:rsidR="00634529">
        <w:rPr>
          <w:rFonts w:ascii="Calibri" w:eastAsia="Calibri" w:hAnsi="Calibri" w:cs="Times New Roman"/>
          <w:lang w:bidi="ar-SA"/>
        </w:rPr>
        <w:t xml:space="preserve">Osijek </w:t>
      </w:r>
      <w:r w:rsidRPr="00BF2536">
        <w:rPr>
          <w:rFonts w:ascii="Calibri" w:eastAsia="Calibri" w:hAnsi="Calibri" w:cs="Times New Roman"/>
          <w:lang w:bidi="ar-SA"/>
        </w:rPr>
        <w:t>dobro planira i upravlja ovim sektorom.</w:t>
      </w:r>
    </w:p>
    <w:p w14:paraId="478FFC95" w14:textId="103A37F3" w:rsidR="000800F6" w:rsidRPr="006D22FA" w:rsidRDefault="000800F6" w:rsidP="00B6704B">
      <w:pPr>
        <w:pStyle w:val="Heading3"/>
      </w:pPr>
      <w:bookmarkStart w:id="24" w:name="_Toc68789930"/>
      <w:r w:rsidRPr="00C8059D">
        <w:t>Promet</w:t>
      </w:r>
      <w:bookmarkEnd w:id="24"/>
    </w:p>
    <w:p w14:paraId="6C572D27" w14:textId="1F9BE49F" w:rsidR="000800F6" w:rsidRDefault="000800F6" w:rsidP="00A43B9C">
      <w:pPr>
        <w:rPr>
          <w:rFonts w:ascii="Calibri" w:eastAsia="Calibri" w:hAnsi="Calibri" w:cs="Times New Roman"/>
          <w:lang w:bidi="ar-SA"/>
        </w:rPr>
      </w:pPr>
      <w:r>
        <w:rPr>
          <w:rFonts w:ascii="Calibri" w:eastAsia="Calibri" w:hAnsi="Calibri" w:cs="Times New Roman"/>
          <w:lang w:bidi="ar-SA"/>
        </w:rPr>
        <w:t>Tablica 5</w:t>
      </w:r>
      <w:r w:rsidRPr="00BF2536">
        <w:rPr>
          <w:rFonts w:ascii="Calibri" w:eastAsia="Calibri" w:hAnsi="Calibri" w:cs="Times New Roman"/>
          <w:lang w:bidi="ar-SA"/>
        </w:rPr>
        <w:t xml:space="preserve"> prikazuje emisije CO</w:t>
      </w:r>
      <w:r w:rsidRPr="00A43B9C">
        <w:rPr>
          <w:rFonts w:ascii="Calibri" w:eastAsia="Calibri" w:hAnsi="Calibri" w:cs="Times New Roman"/>
          <w:vertAlign w:val="subscript"/>
          <w:lang w:bidi="ar-SA"/>
        </w:rPr>
        <w:t>2</w:t>
      </w:r>
      <w:r w:rsidRPr="00BF2536">
        <w:rPr>
          <w:rFonts w:ascii="Calibri" w:eastAsia="Calibri" w:hAnsi="Calibri" w:cs="Times New Roman"/>
          <w:lang w:bidi="ar-SA"/>
        </w:rPr>
        <w:t xml:space="preserve"> vozi</w:t>
      </w:r>
      <w:r>
        <w:rPr>
          <w:rFonts w:ascii="Calibri" w:eastAsia="Calibri" w:hAnsi="Calibri" w:cs="Times New Roman"/>
          <w:lang w:bidi="ar-SA"/>
        </w:rPr>
        <w:t>la po podsektorima obuhvaćenim</w:t>
      </w:r>
      <w:r w:rsidRPr="00BF2536">
        <w:rPr>
          <w:rFonts w:ascii="Calibri" w:eastAsia="Calibri" w:hAnsi="Calibri" w:cs="Times New Roman"/>
          <w:lang w:bidi="ar-SA"/>
        </w:rPr>
        <w:t xml:space="preserve"> analizom za baznu i kontrolnu godinu.</w:t>
      </w:r>
    </w:p>
    <w:p w14:paraId="21728FCF" w14:textId="1274E798" w:rsidR="000800F6" w:rsidRPr="00B57D7F" w:rsidRDefault="000800F6" w:rsidP="00EB6DBC">
      <w:pPr>
        <w:pStyle w:val="Caption"/>
      </w:pPr>
      <w:bookmarkStart w:id="25" w:name="_Toc63692430"/>
      <w:r w:rsidRPr="00B57D7F">
        <w:t xml:space="preserve">Tablica </w:t>
      </w:r>
      <w:r>
        <w:fldChar w:fldCharType="begin"/>
      </w:r>
      <w:r>
        <w:instrText xml:space="preserve"> SEQ Tablica \* ARABIC </w:instrText>
      </w:r>
      <w:r>
        <w:fldChar w:fldCharType="separate"/>
      </w:r>
      <w:r w:rsidR="0071102D">
        <w:rPr>
          <w:noProof/>
        </w:rPr>
        <w:t>5</w:t>
      </w:r>
      <w:r>
        <w:fldChar w:fldCharType="end"/>
      </w:r>
      <w:r w:rsidRPr="00B57D7F">
        <w:t>:</w:t>
      </w:r>
      <w:r>
        <w:t xml:space="preserve"> </w:t>
      </w:r>
      <w:r w:rsidRPr="00B57D7F">
        <w:t>Emisije CO</w:t>
      </w:r>
      <w:r w:rsidRPr="00B57D7F">
        <w:rPr>
          <w:vertAlign w:val="subscript"/>
        </w:rPr>
        <w:t>2</w:t>
      </w:r>
      <w:r w:rsidRPr="00B57D7F">
        <w:t xml:space="preserve"> u baznoj 2010. i kontrolnoj 201</w:t>
      </w:r>
      <w:r w:rsidR="00547F76">
        <w:t>8</w:t>
      </w:r>
      <w:r w:rsidRPr="00B57D7F">
        <w:t>. godini – sektor prometa</w:t>
      </w:r>
      <w:bookmarkEnd w:id="25"/>
    </w:p>
    <w:tbl>
      <w:tblPr>
        <w:tblStyle w:val="GridTable4-Accent11"/>
        <w:tblW w:w="0" w:type="auto"/>
        <w:tblLook w:val="04A0" w:firstRow="1" w:lastRow="0" w:firstColumn="1" w:lastColumn="0" w:noHBand="0" w:noVBand="1"/>
      </w:tblPr>
      <w:tblGrid>
        <w:gridCol w:w="3018"/>
        <w:gridCol w:w="2022"/>
        <w:gridCol w:w="2016"/>
        <w:gridCol w:w="2018"/>
      </w:tblGrid>
      <w:tr w:rsidR="000800F6" w:rsidRPr="00336C2D" w14:paraId="3A598B4C" w14:textId="3F543C5C"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0277F15" w14:textId="77777777" w:rsidR="000800F6" w:rsidRPr="00336C2D" w:rsidRDefault="000800F6" w:rsidP="003B39FD">
            <w:pPr>
              <w:jc w:val="center"/>
              <w:rPr>
                <w:rFonts w:ascii="Calibri" w:hAnsi="Calibri" w:cs="Times New Roman"/>
                <w:sz w:val="20"/>
              </w:rPr>
            </w:pPr>
          </w:p>
        </w:tc>
        <w:tc>
          <w:tcPr>
            <w:tcW w:w="6056" w:type="dxa"/>
            <w:gridSpan w:val="3"/>
          </w:tcPr>
          <w:p w14:paraId="1D9C6EA5" w14:textId="5BF7782A" w:rsidR="000800F6" w:rsidRPr="00336C2D" w:rsidRDefault="000800F6" w:rsidP="00F946B4">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r>
      <w:tr w:rsidR="000800F6" w:rsidRPr="00336C2D" w14:paraId="6ABD7A8B" w14:textId="154D781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841B9C1" w14:textId="77777777" w:rsidR="000800F6" w:rsidRPr="00336C2D" w:rsidRDefault="000800F6" w:rsidP="003B39FD">
            <w:pPr>
              <w:jc w:val="center"/>
              <w:rPr>
                <w:rFonts w:ascii="Calibri" w:hAnsi="Calibri" w:cs="Times New Roman"/>
                <w:sz w:val="20"/>
              </w:rPr>
            </w:pPr>
          </w:p>
        </w:tc>
        <w:tc>
          <w:tcPr>
            <w:tcW w:w="2022" w:type="dxa"/>
          </w:tcPr>
          <w:p w14:paraId="2C7FDE1B" w14:textId="3596F6F5"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016" w:type="dxa"/>
          </w:tcPr>
          <w:p w14:paraId="4078861A" w14:textId="6BA7157E"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w:t>
            </w:r>
            <w:r w:rsidR="00547F76">
              <w:rPr>
                <w:rFonts w:ascii="Calibri" w:hAnsi="Calibri" w:cs="Times New Roman"/>
                <w:b/>
                <w:sz w:val="20"/>
              </w:rPr>
              <w:t>8</w:t>
            </w:r>
            <w:r w:rsidRPr="00336C2D">
              <w:rPr>
                <w:rFonts w:ascii="Calibri" w:hAnsi="Calibri" w:cs="Times New Roman"/>
                <w:b/>
                <w:sz w:val="20"/>
              </w:rPr>
              <w:t>.</w:t>
            </w:r>
          </w:p>
        </w:tc>
        <w:tc>
          <w:tcPr>
            <w:tcW w:w="2018" w:type="dxa"/>
          </w:tcPr>
          <w:p w14:paraId="58052DD9" w14:textId="20D05D24"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 xml:space="preserve">2010. – </w:t>
            </w:r>
            <w:r w:rsidR="00D623A0">
              <w:rPr>
                <w:rFonts w:ascii="Calibri" w:hAnsi="Calibri" w:cs="Times New Roman"/>
                <w:b/>
                <w:sz w:val="20"/>
              </w:rPr>
              <w:t xml:space="preserve"> </w:t>
            </w:r>
            <w:r>
              <w:rPr>
                <w:rFonts w:ascii="Calibri" w:hAnsi="Calibri" w:cs="Times New Roman"/>
                <w:b/>
                <w:sz w:val="20"/>
              </w:rPr>
              <w:t>201</w:t>
            </w:r>
            <w:r w:rsidR="00547F76">
              <w:rPr>
                <w:rFonts w:ascii="Calibri" w:hAnsi="Calibri" w:cs="Times New Roman"/>
                <w:b/>
                <w:sz w:val="20"/>
              </w:rPr>
              <w:t>8</w:t>
            </w:r>
            <w:r>
              <w:rPr>
                <w:rFonts w:ascii="Calibri" w:hAnsi="Calibri" w:cs="Times New Roman"/>
                <w:b/>
                <w:sz w:val="20"/>
              </w:rPr>
              <w:t>.</w:t>
            </w:r>
          </w:p>
        </w:tc>
      </w:tr>
      <w:tr w:rsidR="000800F6" w:rsidRPr="00336C2D" w14:paraId="36C7E59D" w14:textId="59BCC4B5" w:rsidTr="00F946B4">
        <w:tc>
          <w:tcPr>
            <w:cnfStyle w:val="001000000000" w:firstRow="0" w:lastRow="0" w:firstColumn="1" w:lastColumn="0" w:oddVBand="0" w:evenVBand="0" w:oddHBand="0" w:evenHBand="0" w:firstRowFirstColumn="0" w:firstRowLastColumn="0" w:lastRowFirstColumn="0" w:lastRowLastColumn="0"/>
            <w:tcW w:w="3018" w:type="dxa"/>
          </w:tcPr>
          <w:p w14:paraId="0213244E" w14:textId="4BBBAD9C" w:rsidR="000800F6" w:rsidRPr="00336C2D" w:rsidRDefault="000800F6" w:rsidP="003B39FD">
            <w:pPr>
              <w:jc w:val="center"/>
              <w:rPr>
                <w:rFonts w:ascii="Calibri" w:hAnsi="Calibri" w:cs="Times New Roman"/>
                <w:sz w:val="20"/>
              </w:rPr>
            </w:pPr>
            <w:r w:rsidRPr="00336C2D">
              <w:rPr>
                <w:rFonts w:ascii="Calibri" w:hAnsi="Calibri" w:cs="Times New Roman"/>
                <w:sz w:val="20"/>
              </w:rPr>
              <w:t>Vozila Gradske uprave i Gradskih ustanova/poduzeća</w:t>
            </w:r>
            <w:r>
              <w:rPr>
                <w:rStyle w:val="FootnoteReference"/>
                <w:rFonts w:ascii="Calibri" w:hAnsi="Calibri" w:cs="Times New Roman"/>
                <w:sz w:val="20"/>
              </w:rPr>
              <w:footnoteReference w:id="5"/>
            </w:r>
          </w:p>
        </w:tc>
        <w:tc>
          <w:tcPr>
            <w:tcW w:w="2022" w:type="dxa"/>
            <w:vAlign w:val="center"/>
          </w:tcPr>
          <w:p w14:paraId="336476D7" w14:textId="7EE5A610" w:rsidR="000800F6" w:rsidRPr="00336C2D" w:rsidRDefault="00D623A0" w:rsidP="00D623A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3.60</w:t>
            </w:r>
            <w:r w:rsidR="00A20E5E" w:rsidRPr="00A20E5E">
              <w:rPr>
                <w:rFonts w:ascii="Calibri" w:hAnsi="Calibri" w:cs="Times New Roman"/>
                <w:sz w:val="20"/>
              </w:rPr>
              <w:t>0</w:t>
            </w:r>
            <w:r>
              <w:rPr>
                <w:rFonts w:ascii="Calibri" w:hAnsi="Calibri" w:cs="Times New Roman"/>
                <w:sz w:val="20"/>
              </w:rPr>
              <w:t>,67</w:t>
            </w:r>
          </w:p>
        </w:tc>
        <w:tc>
          <w:tcPr>
            <w:tcW w:w="2016" w:type="dxa"/>
            <w:vAlign w:val="center"/>
          </w:tcPr>
          <w:p w14:paraId="302FD9EB" w14:textId="2E5F2E04" w:rsidR="000800F6" w:rsidRPr="00A20E5E" w:rsidRDefault="00A20E5E" w:rsidP="002A02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A20E5E">
              <w:rPr>
                <w:rFonts w:ascii="Calibri" w:hAnsi="Calibri" w:cs="Calibri"/>
                <w:sz w:val="20"/>
              </w:rPr>
              <w:t>36,01</w:t>
            </w:r>
          </w:p>
        </w:tc>
        <w:tc>
          <w:tcPr>
            <w:tcW w:w="2018" w:type="dxa"/>
            <w:vAlign w:val="center"/>
          </w:tcPr>
          <w:p w14:paraId="39D33CA7" w14:textId="14CD4740" w:rsidR="000800F6" w:rsidRPr="00336C2D" w:rsidRDefault="00A20E5E" w:rsidP="002A02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3</w:t>
            </w:r>
            <w:r w:rsidR="00D623A0">
              <w:rPr>
                <w:rFonts w:ascii="Calibri" w:hAnsi="Calibri" w:cs="Times New Roman"/>
                <w:sz w:val="20"/>
              </w:rPr>
              <w:t>.564,66</w:t>
            </w:r>
          </w:p>
        </w:tc>
      </w:tr>
      <w:tr w:rsidR="000800F6" w:rsidRPr="00336C2D" w14:paraId="03E03FD6" w14:textId="77CAB7E5"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2DC07853" w14:textId="36AE932C" w:rsidR="000800F6" w:rsidRPr="00336C2D" w:rsidRDefault="000800F6" w:rsidP="003B39FD">
            <w:pPr>
              <w:jc w:val="center"/>
              <w:rPr>
                <w:rFonts w:ascii="Calibri" w:hAnsi="Calibri" w:cs="Times New Roman"/>
                <w:sz w:val="20"/>
              </w:rPr>
            </w:pPr>
            <w:r w:rsidRPr="00336C2D">
              <w:rPr>
                <w:rFonts w:ascii="Calibri" w:hAnsi="Calibri" w:cs="Times New Roman"/>
                <w:sz w:val="20"/>
              </w:rPr>
              <w:t>Javni prijevoz</w:t>
            </w:r>
          </w:p>
        </w:tc>
        <w:tc>
          <w:tcPr>
            <w:tcW w:w="2022" w:type="dxa"/>
            <w:vAlign w:val="center"/>
          </w:tcPr>
          <w:p w14:paraId="4BD4DC26" w14:textId="05295327" w:rsidR="000800F6" w:rsidRPr="00336C2D" w:rsidRDefault="00D623A0" w:rsidP="002A02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3.741,81</w:t>
            </w:r>
          </w:p>
        </w:tc>
        <w:tc>
          <w:tcPr>
            <w:tcW w:w="2016" w:type="dxa"/>
            <w:vAlign w:val="center"/>
          </w:tcPr>
          <w:p w14:paraId="400E6908" w14:textId="7E47AB1B" w:rsidR="000800F6" w:rsidRPr="00336C2D" w:rsidRDefault="00BA68F6" w:rsidP="002A02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1.666,3</w:t>
            </w:r>
          </w:p>
        </w:tc>
        <w:tc>
          <w:tcPr>
            <w:tcW w:w="2018" w:type="dxa"/>
            <w:vAlign w:val="center"/>
          </w:tcPr>
          <w:p w14:paraId="36FDB53E" w14:textId="2F02055F" w:rsidR="000800F6" w:rsidRPr="00336C2D" w:rsidRDefault="00D623A0" w:rsidP="002A02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2.075,51</w:t>
            </w:r>
          </w:p>
        </w:tc>
      </w:tr>
      <w:tr w:rsidR="000800F6" w:rsidRPr="00336C2D" w14:paraId="5BDEEE00" w14:textId="3E1ED853" w:rsidTr="00F946B4">
        <w:tc>
          <w:tcPr>
            <w:cnfStyle w:val="001000000000" w:firstRow="0" w:lastRow="0" w:firstColumn="1" w:lastColumn="0" w:oddVBand="0" w:evenVBand="0" w:oddHBand="0" w:evenHBand="0" w:firstRowFirstColumn="0" w:firstRowLastColumn="0" w:lastRowFirstColumn="0" w:lastRowLastColumn="0"/>
            <w:tcW w:w="3018" w:type="dxa"/>
          </w:tcPr>
          <w:p w14:paraId="4CFDA5BF" w14:textId="509D3529" w:rsidR="000800F6" w:rsidRPr="00336C2D" w:rsidRDefault="000800F6" w:rsidP="003B39FD">
            <w:pPr>
              <w:jc w:val="center"/>
              <w:rPr>
                <w:rFonts w:ascii="Calibri" w:hAnsi="Calibri" w:cs="Times New Roman"/>
                <w:sz w:val="20"/>
              </w:rPr>
            </w:pPr>
            <w:r w:rsidRPr="00336C2D">
              <w:rPr>
                <w:rFonts w:ascii="Calibri" w:hAnsi="Calibri" w:cs="Times New Roman"/>
                <w:sz w:val="20"/>
              </w:rPr>
              <w:t>Gradski cestovni promet</w:t>
            </w:r>
          </w:p>
        </w:tc>
        <w:tc>
          <w:tcPr>
            <w:tcW w:w="2022" w:type="dxa"/>
            <w:vAlign w:val="center"/>
          </w:tcPr>
          <w:p w14:paraId="39CC6249" w14:textId="423BCA91" w:rsidR="000800F6" w:rsidRPr="00336C2D" w:rsidRDefault="00D623A0" w:rsidP="002A02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58.890,79</w:t>
            </w:r>
          </w:p>
        </w:tc>
        <w:tc>
          <w:tcPr>
            <w:tcW w:w="2016" w:type="dxa"/>
            <w:vAlign w:val="center"/>
          </w:tcPr>
          <w:p w14:paraId="70E35273" w14:textId="54D26F89" w:rsidR="000800F6" w:rsidRPr="00336C2D" w:rsidRDefault="00BA68F6" w:rsidP="002A023F">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133.357,8</w:t>
            </w:r>
          </w:p>
        </w:tc>
        <w:tc>
          <w:tcPr>
            <w:tcW w:w="2018" w:type="dxa"/>
            <w:vAlign w:val="center"/>
          </w:tcPr>
          <w:p w14:paraId="405DC8F6" w14:textId="648CF19A" w:rsidR="000800F6" w:rsidRPr="00336C2D" w:rsidRDefault="00D623A0" w:rsidP="00D623A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-74.467,01</w:t>
            </w:r>
          </w:p>
        </w:tc>
      </w:tr>
      <w:tr w:rsidR="000800F6" w:rsidRPr="00336C2D" w14:paraId="5BEF47BD" w14:textId="68F352E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8" w:type="dxa"/>
          </w:tcPr>
          <w:p w14:paraId="125D6951" w14:textId="02040418"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022" w:type="dxa"/>
            <w:vAlign w:val="center"/>
          </w:tcPr>
          <w:p w14:paraId="249E10CF" w14:textId="5CCA72F7" w:rsidR="000800F6" w:rsidRPr="00336C2D" w:rsidRDefault="00BA68F6" w:rsidP="002A02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66.233,27</w:t>
            </w:r>
          </w:p>
        </w:tc>
        <w:tc>
          <w:tcPr>
            <w:tcW w:w="2016" w:type="dxa"/>
            <w:vAlign w:val="center"/>
          </w:tcPr>
          <w:p w14:paraId="5EF79A82" w14:textId="5E38F08E" w:rsidR="000800F6" w:rsidRPr="00336C2D" w:rsidRDefault="00A20E5E" w:rsidP="002A023F">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Calibri"/>
                <w:b/>
                <w:sz w:val="20"/>
              </w:rPr>
              <w:t>135.060,11</w:t>
            </w:r>
          </w:p>
        </w:tc>
        <w:tc>
          <w:tcPr>
            <w:tcW w:w="2018" w:type="dxa"/>
            <w:vAlign w:val="center"/>
          </w:tcPr>
          <w:p w14:paraId="59C0DB22" w14:textId="34B33326" w:rsidR="000800F6" w:rsidRPr="00336C2D" w:rsidRDefault="00A20E5E" w:rsidP="00BA68F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-68.8</w:t>
            </w:r>
            <w:r w:rsidR="00BA68F6">
              <w:rPr>
                <w:rFonts w:ascii="Calibri" w:hAnsi="Calibri" w:cs="Times New Roman"/>
                <w:b/>
                <w:sz w:val="20"/>
              </w:rPr>
              <w:t>26,</w:t>
            </w:r>
            <w:r>
              <w:rPr>
                <w:rFonts w:ascii="Calibri" w:hAnsi="Calibri" w:cs="Times New Roman"/>
                <w:b/>
                <w:sz w:val="20"/>
              </w:rPr>
              <w:t>8</w:t>
            </w:r>
            <w:r w:rsidR="00BA68F6">
              <w:rPr>
                <w:rFonts w:ascii="Calibri" w:hAnsi="Calibri" w:cs="Times New Roman"/>
                <w:b/>
                <w:sz w:val="20"/>
              </w:rPr>
              <w:t>4</w:t>
            </w:r>
          </w:p>
        </w:tc>
      </w:tr>
    </w:tbl>
    <w:p w14:paraId="661E96DA" w14:textId="77777777" w:rsidR="000800F6" w:rsidRDefault="000800F6" w:rsidP="003B39FD">
      <w:pPr>
        <w:rPr>
          <w:rFonts w:ascii="Calibri" w:eastAsia="Calibri" w:hAnsi="Calibri" w:cs="Times New Roman"/>
          <w:lang w:bidi="ar-SA"/>
        </w:rPr>
      </w:pPr>
    </w:p>
    <w:p w14:paraId="2F74AE47" w14:textId="33705617" w:rsidR="000800F6" w:rsidRPr="00BF2536" w:rsidRDefault="000800F6" w:rsidP="003B39FD">
      <w:pPr>
        <w:rPr>
          <w:rFonts w:ascii="Calibri" w:eastAsia="Calibri" w:hAnsi="Calibri" w:cs="Times New Roman"/>
          <w:lang w:bidi="ar-SA"/>
        </w:rPr>
      </w:pPr>
      <w:r w:rsidRPr="00BF2536">
        <w:rPr>
          <w:rFonts w:ascii="Calibri" w:eastAsia="Calibri" w:hAnsi="Calibri" w:cs="Times New Roman"/>
          <w:lang w:bidi="ar-SA"/>
        </w:rPr>
        <w:t xml:space="preserve">Iz usporedbe proizlazi zaključak da su </w:t>
      </w:r>
      <w:r w:rsidR="00A20E5E">
        <w:rPr>
          <w:rFonts w:ascii="Calibri" w:eastAsia="Calibri" w:hAnsi="Calibri" w:cs="Times New Roman"/>
          <w:lang w:bidi="ar-SA"/>
        </w:rPr>
        <w:t xml:space="preserve">se </w:t>
      </w:r>
      <w:r w:rsidRPr="00BF2536">
        <w:rPr>
          <w:rFonts w:ascii="Calibri" w:eastAsia="Calibri" w:hAnsi="Calibri" w:cs="Times New Roman"/>
          <w:lang w:bidi="ar-SA"/>
        </w:rPr>
        <w:t>ukupne emisije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prometu </w:t>
      </w:r>
      <w:r w:rsidR="00A20E5E">
        <w:rPr>
          <w:rFonts w:ascii="Calibri" w:eastAsia="Calibri" w:hAnsi="Calibri" w:cs="Times New Roman"/>
          <w:lang w:bidi="ar-SA"/>
        </w:rPr>
        <w:t>povećale</w:t>
      </w:r>
      <w:r w:rsidRPr="00BF2536">
        <w:rPr>
          <w:rFonts w:ascii="Calibri" w:eastAsia="Calibri" w:hAnsi="Calibri" w:cs="Times New Roman"/>
          <w:lang w:bidi="ar-SA"/>
        </w:rPr>
        <w:t xml:space="preserve"> za </w:t>
      </w:r>
      <w:r w:rsidR="00BA68F6" w:rsidRPr="00BA68F6">
        <w:rPr>
          <w:rFonts w:ascii="Calibri" w:eastAsia="Calibri" w:hAnsi="Calibri" w:cs="Times New Roman"/>
          <w:lang w:bidi="ar-SA"/>
        </w:rPr>
        <w:t>68.826,84</w:t>
      </w:r>
      <w:r w:rsidR="00BA68F6">
        <w:rPr>
          <w:rFonts w:ascii="Calibri" w:eastAsia="Calibri" w:hAnsi="Calibri" w:cs="Times New Roman"/>
          <w:lang w:bidi="ar-SA"/>
        </w:rPr>
        <w:t xml:space="preserve"> </w:t>
      </w:r>
      <w:r w:rsidRPr="00BF2536">
        <w:rPr>
          <w:rFonts w:ascii="Calibri" w:eastAsia="Calibri" w:hAnsi="Calibri" w:cs="Times New Roman"/>
          <w:lang w:bidi="ar-SA"/>
        </w:rPr>
        <w:t>tCO</w:t>
      </w:r>
      <w:r w:rsidRPr="00B57D7F">
        <w:rPr>
          <w:rFonts w:ascii="Calibri" w:eastAsia="Calibri" w:hAnsi="Calibri" w:cs="Times New Roman"/>
          <w:vertAlign w:val="subscript"/>
          <w:lang w:bidi="ar-SA"/>
        </w:rPr>
        <w:t>2</w:t>
      </w:r>
      <w:r w:rsidR="00A20E5E">
        <w:rPr>
          <w:rFonts w:ascii="Calibri" w:eastAsia="Calibri" w:hAnsi="Calibri" w:cs="Times New Roman"/>
          <w:lang w:bidi="ar-SA"/>
        </w:rPr>
        <w:t>, odnosno 1</w:t>
      </w:r>
      <w:r w:rsidRPr="00BF2536">
        <w:rPr>
          <w:rFonts w:ascii="Calibri" w:eastAsia="Calibri" w:hAnsi="Calibri" w:cs="Times New Roman"/>
          <w:lang w:bidi="ar-SA"/>
        </w:rPr>
        <w:t>0</w:t>
      </w:r>
      <w:r w:rsidR="00A20E5E">
        <w:rPr>
          <w:rFonts w:ascii="Calibri" w:eastAsia="Calibri" w:hAnsi="Calibri" w:cs="Times New Roman"/>
          <w:lang w:bidi="ar-SA"/>
        </w:rPr>
        <w:t>3,9</w:t>
      </w:r>
      <w:r w:rsidRPr="00BF2536">
        <w:rPr>
          <w:rFonts w:ascii="Calibri" w:eastAsia="Calibri" w:hAnsi="Calibri" w:cs="Times New Roman"/>
          <w:lang w:bidi="ar-SA"/>
        </w:rPr>
        <w:t xml:space="preserve"> %. </w:t>
      </w:r>
      <w:r w:rsidR="00A20E5E">
        <w:rPr>
          <w:rFonts w:ascii="Calibri" w:eastAsia="Calibri" w:hAnsi="Calibri" w:cs="Times New Roman"/>
          <w:lang w:bidi="ar-SA"/>
        </w:rPr>
        <w:t>Glavni razlog za to je značajno povećanje broja registriranih vozila na području Grada u 2018. godini u odnosu na 2010. godinu. U pod</w:t>
      </w:r>
      <w:r w:rsidR="00A20E5E" w:rsidRPr="00BF2536">
        <w:rPr>
          <w:rFonts w:ascii="Calibri" w:eastAsia="Calibri" w:hAnsi="Calibri" w:cs="Times New Roman"/>
          <w:lang w:bidi="ar-SA"/>
        </w:rPr>
        <w:t>sektorima</w:t>
      </w:r>
      <w:r w:rsidR="00A20E5E">
        <w:rPr>
          <w:rFonts w:ascii="Calibri" w:eastAsia="Calibri" w:hAnsi="Calibri" w:cs="Times New Roman"/>
          <w:lang w:bidi="ar-SA"/>
        </w:rPr>
        <w:t xml:space="preserve"> javni prijevoz i vozila u vlasništvu Grada je ostvar</w:t>
      </w:r>
      <w:r w:rsidR="00267E1B">
        <w:rPr>
          <w:rFonts w:ascii="Calibri" w:eastAsia="Calibri" w:hAnsi="Calibri" w:cs="Times New Roman"/>
          <w:lang w:bidi="ar-SA"/>
        </w:rPr>
        <w:t>eno smanjenje emisija, no nedovoljno da bi nadoknadilo drastično povećanje emisija u podsektoru osobnih i komercijalnih vozila (cestovni promet).</w:t>
      </w:r>
    </w:p>
    <w:p w14:paraId="429119BE" w14:textId="14B94218" w:rsidR="000800F6" w:rsidRDefault="000800F6" w:rsidP="00447A3D">
      <w:pPr>
        <w:rPr>
          <w:rFonts w:ascii="Calibri" w:eastAsia="Calibri" w:hAnsi="Calibri" w:cs="Times New Roman"/>
          <w:lang w:bidi="ar-SA"/>
        </w:rPr>
      </w:pPr>
      <w:r w:rsidRPr="00BF2536">
        <w:rPr>
          <w:rFonts w:ascii="Calibri" w:eastAsia="Calibri" w:hAnsi="Calibri" w:cs="Times New Roman"/>
          <w:lang w:bidi="ar-SA"/>
        </w:rPr>
        <w:t>Odnos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baznoj 2010. i kontrolnoj 201</w:t>
      </w:r>
      <w:r w:rsidR="00547F76">
        <w:rPr>
          <w:rFonts w:ascii="Calibri" w:eastAsia="Calibri" w:hAnsi="Calibri" w:cs="Times New Roman"/>
          <w:lang w:bidi="ar-SA"/>
        </w:rPr>
        <w:t>8</w:t>
      </w:r>
      <w:r w:rsidRPr="00BF2536">
        <w:rPr>
          <w:rFonts w:ascii="Calibri" w:eastAsia="Calibri" w:hAnsi="Calibri" w:cs="Times New Roman"/>
          <w:lang w:bidi="ar-SA"/>
        </w:rPr>
        <w:t>. godini po vrsti pogonskog</w:t>
      </w:r>
      <w:r>
        <w:rPr>
          <w:rFonts w:ascii="Calibri" w:eastAsia="Calibri" w:hAnsi="Calibri" w:cs="Times New Roman"/>
          <w:lang w:bidi="ar-SA"/>
        </w:rPr>
        <w:t xml:space="preserve"> goriva prikazan je na slici </w:t>
      </w:r>
      <w:r w:rsidR="00F53BAB">
        <w:rPr>
          <w:rFonts w:ascii="Calibri" w:eastAsia="Calibri" w:hAnsi="Calibri" w:cs="Times New Roman"/>
          <w:lang w:bidi="ar-SA"/>
        </w:rPr>
        <w:t>6</w:t>
      </w:r>
      <w:r>
        <w:rPr>
          <w:rFonts w:ascii="Calibri" w:eastAsia="Calibri" w:hAnsi="Calibri" w:cs="Times New Roman"/>
          <w:lang w:bidi="ar-SA"/>
        </w:rPr>
        <w:t xml:space="preserve"> i u tablici 6</w:t>
      </w:r>
      <w:r w:rsidRPr="00BF2536">
        <w:rPr>
          <w:rFonts w:ascii="Calibri" w:eastAsia="Calibri" w:hAnsi="Calibri" w:cs="Times New Roman"/>
          <w:lang w:bidi="ar-SA"/>
        </w:rPr>
        <w:t>.</w:t>
      </w:r>
    </w:p>
    <w:p w14:paraId="7ACCC45D" w14:textId="012E13B0" w:rsidR="000800F6" w:rsidRDefault="0007196E" w:rsidP="00B57D7F">
      <w:pPr>
        <w:keepNext/>
        <w:jc w:val="center"/>
      </w:pPr>
      <w:r>
        <w:rPr>
          <w:noProof/>
          <w:lang w:val="en-US" w:bidi="ar-SA"/>
        </w:rPr>
        <w:drawing>
          <wp:inline distT="0" distB="0" distL="0" distR="0" wp14:anchorId="5FB5F41E" wp14:editId="6263110B">
            <wp:extent cx="5569745" cy="27813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E71A8EC" w14:textId="1124419B" w:rsidR="000800F6" w:rsidRPr="00B57D7F" w:rsidRDefault="000800F6" w:rsidP="0007196E">
      <w:pPr>
        <w:pStyle w:val="Caption"/>
        <w:jc w:val="center"/>
        <w:rPr>
          <w:rFonts w:ascii="Calibri" w:eastAsia="Calibri" w:hAnsi="Calibri" w:cs="Times New Roman"/>
          <w:sz w:val="24"/>
          <w:lang w:bidi="ar-SA"/>
        </w:rPr>
      </w:pPr>
      <w:bookmarkStart w:id="26" w:name="_Toc64024272"/>
      <w:r w:rsidRPr="00B57D7F">
        <w:t xml:space="preserve">Slika </w:t>
      </w:r>
      <w:r w:rsidRPr="00B57D7F">
        <w:fldChar w:fldCharType="begin"/>
      </w:r>
      <w:r w:rsidRPr="00B57D7F">
        <w:instrText xml:space="preserve"> SEQ Slika \* ARABIC </w:instrText>
      </w:r>
      <w:r w:rsidRPr="00B57D7F">
        <w:fldChar w:fldCharType="separate"/>
      </w:r>
      <w:r w:rsidR="001F688B">
        <w:rPr>
          <w:noProof/>
        </w:rPr>
        <w:t>6</w:t>
      </w:r>
      <w:r w:rsidRPr="00B57D7F">
        <w:fldChar w:fldCharType="end"/>
      </w:r>
      <w:r w:rsidRPr="00B57D7F">
        <w:t>: Odnos emisija CO</w:t>
      </w:r>
      <w:r w:rsidRPr="00B57D7F">
        <w:rPr>
          <w:vertAlign w:val="subscript"/>
        </w:rPr>
        <w:t>2</w:t>
      </w:r>
      <w:r w:rsidRPr="00B57D7F">
        <w:t xml:space="preserve"> u baznoj 2010. i kontrolnoj 201</w:t>
      </w:r>
      <w:r w:rsidR="00547F76">
        <w:t>8</w:t>
      </w:r>
      <w:r w:rsidRPr="00B57D7F">
        <w:t>. godini po vrsti pogonskog goriva</w:t>
      </w:r>
      <w:bookmarkEnd w:id="26"/>
    </w:p>
    <w:p w14:paraId="376EFCA7" w14:textId="09A6B651" w:rsidR="000800F6" w:rsidRDefault="000800F6" w:rsidP="00BF2536">
      <w:pPr>
        <w:rPr>
          <w:rFonts w:ascii="Calibri" w:eastAsia="Calibri" w:hAnsi="Calibri" w:cs="Times New Roman"/>
          <w:lang w:bidi="ar-SA"/>
        </w:rPr>
      </w:pPr>
    </w:p>
    <w:p w14:paraId="6E1C5429" w14:textId="3901F0B0" w:rsidR="000800F6" w:rsidRPr="00B57D7F" w:rsidRDefault="000800F6" w:rsidP="00EB6DBC">
      <w:pPr>
        <w:pStyle w:val="Caption"/>
      </w:pPr>
      <w:bookmarkStart w:id="27" w:name="_Toc63692431"/>
      <w:r w:rsidRPr="00B57D7F">
        <w:t xml:space="preserve">Tablica </w:t>
      </w:r>
      <w:r>
        <w:fldChar w:fldCharType="begin"/>
      </w:r>
      <w:r>
        <w:instrText xml:space="preserve"> SEQ Tablica \* ARABIC </w:instrText>
      </w:r>
      <w:r>
        <w:fldChar w:fldCharType="separate"/>
      </w:r>
      <w:r w:rsidR="0071102D">
        <w:rPr>
          <w:noProof/>
        </w:rPr>
        <w:t>6</w:t>
      </w:r>
      <w:r>
        <w:fldChar w:fldCharType="end"/>
      </w:r>
      <w:r w:rsidRPr="00B57D7F">
        <w:t xml:space="preserve">: </w:t>
      </w:r>
      <w:r>
        <w:t>Emisije CO</w:t>
      </w:r>
      <w:r w:rsidRPr="00B57D7F">
        <w:rPr>
          <w:vertAlign w:val="subscript"/>
        </w:rPr>
        <w:t>2</w:t>
      </w:r>
      <w:r w:rsidRPr="00B57D7F">
        <w:t xml:space="preserve"> </w:t>
      </w:r>
      <w:r w:rsidR="00BA68F6">
        <w:t xml:space="preserve">za sektor prometa </w:t>
      </w:r>
      <w:r w:rsidRPr="00B57D7F">
        <w:t>u baznoj 2010. i kontrolnoj 201</w:t>
      </w:r>
      <w:r w:rsidR="00B17E17">
        <w:t>8</w:t>
      </w:r>
      <w:r w:rsidRPr="00B57D7F">
        <w:t>. godini – po vrsti pogonskog goriva</w:t>
      </w:r>
      <w:bookmarkEnd w:id="27"/>
    </w:p>
    <w:tbl>
      <w:tblPr>
        <w:tblStyle w:val="GridTable4-Accent11"/>
        <w:tblW w:w="0" w:type="auto"/>
        <w:tblLook w:val="04A0" w:firstRow="1" w:lastRow="0" w:firstColumn="1" w:lastColumn="0" w:noHBand="0" w:noVBand="1"/>
      </w:tblPr>
      <w:tblGrid>
        <w:gridCol w:w="2383"/>
        <w:gridCol w:w="2302"/>
        <w:gridCol w:w="2266"/>
        <w:gridCol w:w="2123"/>
      </w:tblGrid>
      <w:tr w:rsidR="000800F6" w:rsidRPr="00336C2D" w14:paraId="4BFDB071" w14:textId="675FA3EB" w:rsidTr="00F946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1521C2D7" w14:textId="77777777" w:rsidR="000800F6" w:rsidRPr="00336C2D" w:rsidRDefault="000800F6" w:rsidP="003B39FD">
            <w:pPr>
              <w:jc w:val="center"/>
              <w:rPr>
                <w:rFonts w:ascii="Calibri" w:hAnsi="Calibri" w:cs="Times New Roman"/>
                <w:sz w:val="20"/>
              </w:rPr>
            </w:pPr>
          </w:p>
        </w:tc>
        <w:tc>
          <w:tcPr>
            <w:tcW w:w="6691" w:type="dxa"/>
            <w:gridSpan w:val="3"/>
            <w:vAlign w:val="center"/>
          </w:tcPr>
          <w:p w14:paraId="5B2062F5" w14:textId="510D53B2"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w:t>
            </w:r>
            <w:r>
              <w:rPr>
                <w:rFonts w:ascii="Calibri" w:hAnsi="Calibri" w:cs="Times New Roman"/>
                <w:sz w:val="20"/>
              </w:rPr>
              <w:t xml:space="preserve">isije  </w:t>
            </w:r>
            <w:r w:rsidRPr="00336C2D">
              <w:rPr>
                <w:rFonts w:ascii="Calibri" w:hAnsi="Calibri" w:cs="Times New Roman"/>
                <w:sz w:val="20"/>
              </w:rPr>
              <w:t>tCO</w:t>
            </w:r>
            <w:r w:rsidRPr="00336C2D">
              <w:rPr>
                <w:rFonts w:ascii="Calibri" w:hAnsi="Calibri" w:cs="Times New Roman"/>
                <w:sz w:val="20"/>
                <w:vertAlign w:val="subscript"/>
              </w:rPr>
              <w:t>2</w:t>
            </w:r>
          </w:p>
        </w:tc>
      </w:tr>
      <w:tr w:rsidR="000800F6" w:rsidRPr="00336C2D" w14:paraId="59B8C5CE" w14:textId="04814320"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5E66B225" w14:textId="77777777" w:rsidR="000800F6" w:rsidRPr="00336C2D" w:rsidRDefault="000800F6" w:rsidP="003B39FD">
            <w:pPr>
              <w:jc w:val="center"/>
              <w:rPr>
                <w:rFonts w:ascii="Calibri" w:hAnsi="Calibri" w:cs="Times New Roman"/>
                <w:sz w:val="20"/>
              </w:rPr>
            </w:pPr>
          </w:p>
        </w:tc>
        <w:tc>
          <w:tcPr>
            <w:tcW w:w="2302" w:type="dxa"/>
            <w:vAlign w:val="center"/>
          </w:tcPr>
          <w:p w14:paraId="24CD2024" w14:textId="20CE9B10"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2266" w:type="dxa"/>
            <w:vAlign w:val="center"/>
          </w:tcPr>
          <w:p w14:paraId="6C56D1BA" w14:textId="13CCAD63"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w:t>
            </w:r>
            <w:r w:rsidR="00547F76">
              <w:rPr>
                <w:rFonts w:ascii="Calibri" w:hAnsi="Calibri" w:cs="Times New Roman"/>
                <w:b/>
                <w:sz w:val="20"/>
              </w:rPr>
              <w:t>8</w:t>
            </w:r>
            <w:r w:rsidRPr="00336C2D">
              <w:rPr>
                <w:rFonts w:ascii="Calibri" w:hAnsi="Calibri" w:cs="Times New Roman"/>
                <w:b/>
                <w:sz w:val="20"/>
              </w:rPr>
              <w:t>.</w:t>
            </w:r>
          </w:p>
        </w:tc>
        <w:tc>
          <w:tcPr>
            <w:tcW w:w="2123" w:type="dxa"/>
          </w:tcPr>
          <w:p w14:paraId="6DF8C83D" w14:textId="2A10B04E"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2010. – 201</w:t>
            </w:r>
            <w:r w:rsidR="00547F76">
              <w:rPr>
                <w:rFonts w:ascii="Calibri" w:hAnsi="Calibri" w:cs="Times New Roman"/>
                <w:b/>
                <w:sz w:val="20"/>
              </w:rPr>
              <w:t>8</w:t>
            </w:r>
            <w:r>
              <w:rPr>
                <w:rFonts w:ascii="Calibri" w:hAnsi="Calibri" w:cs="Times New Roman"/>
                <w:b/>
                <w:sz w:val="20"/>
              </w:rPr>
              <w:t>.</w:t>
            </w:r>
          </w:p>
        </w:tc>
      </w:tr>
      <w:tr w:rsidR="000800F6" w:rsidRPr="00336C2D" w14:paraId="6481896F" w14:textId="7C26AD0A"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208945C8" w14:textId="2C9ED275" w:rsidR="000800F6" w:rsidRPr="00336C2D" w:rsidRDefault="000800F6" w:rsidP="003B39FD">
            <w:pPr>
              <w:jc w:val="center"/>
              <w:rPr>
                <w:rFonts w:ascii="Calibri" w:hAnsi="Calibri" w:cs="Times New Roman"/>
                <w:sz w:val="20"/>
              </w:rPr>
            </w:pPr>
            <w:r w:rsidRPr="00336C2D">
              <w:rPr>
                <w:rFonts w:ascii="Calibri" w:hAnsi="Calibri" w:cs="Times New Roman"/>
                <w:sz w:val="20"/>
              </w:rPr>
              <w:t>Benzin</w:t>
            </w:r>
          </w:p>
        </w:tc>
        <w:tc>
          <w:tcPr>
            <w:tcW w:w="2302" w:type="dxa"/>
            <w:vAlign w:val="center"/>
          </w:tcPr>
          <w:p w14:paraId="4D46CA3E" w14:textId="409FD231" w:rsidR="000800F6" w:rsidRPr="00336C2D" w:rsidRDefault="003045BB"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045BB">
              <w:rPr>
                <w:rFonts w:ascii="Calibri" w:hAnsi="Calibri" w:cs="Times New Roman"/>
                <w:sz w:val="20"/>
              </w:rPr>
              <w:t>26.</w:t>
            </w:r>
            <w:r w:rsidR="00D623A0">
              <w:rPr>
                <w:rFonts w:ascii="Calibri" w:hAnsi="Calibri" w:cs="Times New Roman"/>
                <w:sz w:val="20"/>
              </w:rPr>
              <w:t>580</w:t>
            </w:r>
            <w:r w:rsidRPr="003045BB">
              <w:rPr>
                <w:rFonts w:ascii="Calibri" w:hAnsi="Calibri" w:cs="Times New Roman"/>
                <w:sz w:val="20"/>
              </w:rPr>
              <w:t>,00</w:t>
            </w:r>
          </w:p>
        </w:tc>
        <w:tc>
          <w:tcPr>
            <w:tcW w:w="2266" w:type="dxa"/>
            <w:vAlign w:val="center"/>
          </w:tcPr>
          <w:p w14:paraId="2FC99C65" w14:textId="46D977A4" w:rsidR="000800F6" w:rsidRPr="00336C2D" w:rsidRDefault="00991033"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991033">
              <w:rPr>
                <w:rFonts w:ascii="Calibri" w:hAnsi="Calibri" w:cs="Times New Roman"/>
                <w:sz w:val="20"/>
              </w:rPr>
              <w:t>34.774,83</w:t>
            </w:r>
          </w:p>
        </w:tc>
        <w:tc>
          <w:tcPr>
            <w:tcW w:w="2123" w:type="dxa"/>
          </w:tcPr>
          <w:p w14:paraId="72C95396" w14:textId="48791003" w:rsidR="000800F6" w:rsidRPr="00336C2D" w:rsidRDefault="00D623A0"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-8.194</w:t>
            </w:r>
            <w:r w:rsidR="00107300">
              <w:rPr>
                <w:rFonts w:ascii="Calibri" w:hAnsi="Calibri" w:cs="Times New Roman"/>
                <w:sz w:val="20"/>
              </w:rPr>
              <w:t>,83</w:t>
            </w:r>
          </w:p>
        </w:tc>
      </w:tr>
      <w:tr w:rsidR="000800F6" w:rsidRPr="00336C2D" w14:paraId="2F407B99" w14:textId="3098A48B"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588250BF" w14:textId="357139C1" w:rsidR="000800F6" w:rsidRPr="00336C2D" w:rsidRDefault="000800F6" w:rsidP="003B39FD">
            <w:pPr>
              <w:jc w:val="center"/>
              <w:rPr>
                <w:rFonts w:ascii="Calibri" w:hAnsi="Calibri" w:cs="Times New Roman"/>
                <w:sz w:val="20"/>
              </w:rPr>
            </w:pPr>
            <w:r w:rsidRPr="00336C2D">
              <w:rPr>
                <w:rFonts w:ascii="Calibri" w:hAnsi="Calibri" w:cs="Times New Roman"/>
                <w:sz w:val="20"/>
              </w:rPr>
              <w:t>Dizel</w:t>
            </w:r>
          </w:p>
        </w:tc>
        <w:tc>
          <w:tcPr>
            <w:tcW w:w="2302" w:type="dxa"/>
            <w:vAlign w:val="center"/>
          </w:tcPr>
          <w:p w14:paraId="1A609F08" w14:textId="771D221F" w:rsidR="000800F6" w:rsidRPr="00336C2D" w:rsidRDefault="00D623A0"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38.317,65</w:t>
            </w:r>
          </w:p>
        </w:tc>
        <w:tc>
          <w:tcPr>
            <w:tcW w:w="2266" w:type="dxa"/>
            <w:vAlign w:val="center"/>
          </w:tcPr>
          <w:p w14:paraId="07C1C21D" w14:textId="096C24AB" w:rsidR="000800F6" w:rsidRPr="00336C2D" w:rsidRDefault="00BA68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94.898,59</w:t>
            </w:r>
          </w:p>
        </w:tc>
        <w:tc>
          <w:tcPr>
            <w:tcW w:w="2123" w:type="dxa"/>
          </w:tcPr>
          <w:p w14:paraId="6AED367F" w14:textId="2114FBEB" w:rsidR="000800F6" w:rsidRPr="00336C2D" w:rsidRDefault="00D623A0"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-56.580,93</w:t>
            </w:r>
          </w:p>
        </w:tc>
      </w:tr>
      <w:tr w:rsidR="000800F6" w:rsidRPr="00336C2D" w14:paraId="1A77FBDC" w14:textId="29508359"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57D264BD" w14:textId="17A8500F" w:rsidR="000800F6" w:rsidRPr="00336C2D" w:rsidRDefault="000800F6" w:rsidP="003B39FD">
            <w:pPr>
              <w:jc w:val="center"/>
              <w:rPr>
                <w:rFonts w:ascii="Calibri" w:hAnsi="Calibri" w:cs="Times New Roman"/>
                <w:sz w:val="20"/>
              </w:rPr>
            </w:pPr>
            <w:r>
              <w:rPr>
                <w:rFonts w:ascii="Calibri" w:hAnsi="Calibri" w:cs="Times New Roman"/>
                <w:sz w:val="20"/>
              </w:rPr>
              <w:t>UNP</w:t>
            </w:r>
          </w:p>
        </w:tc>
        <w:tc>
          <w:tcPr>
            <w:tcW w:w="2302" w:type="dxa"/>
            <w:vAlign w:val="center"/>
          </w:tcPr>
          <w:p w14:paraId="3D6F7D6D" w14:textId="01FA1C69" w:rsidR="000800F6" w:rsidRPr="00336C2D" w:rsidRDefault="00D623A0"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488,11</w:t>
            </w:r>
          </w:p>
        </w:tc>
        <w:tc>
          <w:tcPr>
            <w:tcW w:w="2266" w:type="dxa"/>
            <w:vAlign w:val="center"/>
          </w:tcPr>
          <w:p w14:paraId="792BA579" w14:textId="3EEBE509" w:rsidR="000800F6" w:rsidRPr="00991033" w:rsidRDefault="00991033"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991033">
              <w:rPr>
                <w:rFonts w:ascii="Calibri" w:hAnsi="Calibri" w:cs="Calibri"/>
                <w:sz w:val="20"/>
              </w:rPr>
              <w:t>4.783,46</w:t>
            </w:r>
          </w:p>
        </w:tc>
        <w:tc>
          <w:tcPr>
            <w:tcW w:w="2123" w:type="dxa"/>
          </w:tcPr>
          <w:p w14:paraId="10CBC5AD" w14:textId="6014791C" w:rsidR="000800F6" w:rsidRPr="00F946B4" w:rsidRDefault="00107300" w:rsidP="00D623A0">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-4.</w:t>
            </w:r>
            <w:r w:rsidR="00D623A0">
              <w:rPr>
                <w:rFonts w:ascii="Calibri" w:hAnsi="Calibri" w:cs="Times New Roman"/>
                <w:sz w:val="20"/>
              </w:rPr>
              <w:t>735,35</w:t>
            </w:r>
          </w:p>
        </w:tc>
      </w:tr>
      <w:tr w:rsidR="000800F6" w:rsidRPr="00336C2D" w14:paraId="504BCE6A" w14:textId="746B373D"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0805E5CA" w14:textId="0A947093" w:rsidR="000800F6" w:rsidRPr="00336C2D" w:rsidRDefault="000800F6" w:rsidP="003B39FD">
            <w:pPr>
              <w:jc w:val="center"/>
              <w:rPr>
                <w:rFonts w:ascii="Calibri" w:hAnsi="Calibri" w:cs="Times New Roman"/>
                <w:sz w:val="20"/>
              </w:rPr>
            </w:pPr>
            <w:r w:rsidRPr="00336C2D">
              <w:rPr>
                <w:rFonts w:ascii="Calibri" w:hAnsi="Calibri" w:cs="Times New Roman"/>
                <w:sz w:val="20"/>
              </w:rPr>
              <w:t>Električna energija</w:t>
            </w:r>
          </w:p>
        </w:tc>
        <w:tc>
          <w:tcPr>
            <w:tcW w:w="2302" w:type="dxa"/>
            <w:vAlign w:val="center"/>
          </w:tcPr>
          <w:p w14:paraId="654D3911" w14:textId="300FC402" w:rsidR="000800F6" w:rsidRPr="00336C2D" w:rsidRDefault="003045BB"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045BB">
              <w:rPr>
                <w:rFonts w:ascii="Calibri" w:hAnsi="Calibri" w:cs="Times New Roman"/>
                <w:sz w:val="20"/>
              </w:rPr>
              <w:t>847,01</w:t>
            </w:r>
          </w:p>
        </w:tc>
        <w:tc>
          <w:tcPr>
            <w:tcW w:w="2266" w:type="dxa"/>
            <w:vAlign w:val="center"/>
          </w:tcPr>
          <w:p w14:paraId="5E933457" w14:textId="61B1916C" w:rsidR="000800F6" w:rsidRPr="00991033" w:rsidRDefault="00991033"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991033">
              <w:rPr>
                <w:rFonts w:ascii="Calibri" w:hAnsi="Calibri" w:cs="Calibri"/>
                <w:sz w:val="20"/>
              </w:rPr>
              <w:t>597,41</w:t>
            </w:r>
          </w:p>
        </w:tc>
        <w:tc>
          <w:tcPr>
            <w:tcW w:w="2123" w:type="dxa"/>
          </w:tcPr>
          <w:p w14:paraId="5033249B" w14:textId="26CE4226" w:rsidR="000800F6" w:rsidRPr="00F946B4" w:rsidRDefault="00107300" w:rsidP="00F946B4">
            <w:pPr>
              <w:ind w:left="720"/>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249,6</w:t>
            </w:r>
          </w:p>
        </w:tc>
      </w:tr>
      <w:tr w:rsidR="00991033" w:rsidRPr="00336C2D" w14:paraId="63B8E1B7" w14:textId="77777777" w:rsidTr="00F946B4">
        <w:tc>
          <w:tcPr>
            <w:cnfStyle w:val="001000000000" w:firstRow="0" w:lastRow="0" w:firstColumn="1" w:lastColumn="0" w:oddVBand="0" w:evenVBand="0" w:oddHBand="0" w:evenHBand="0" w:firstRowFirstColumn="0" w:firstRowLastColumn="0" w:lastRowFirstColumn="0" w:lastRowLastColumn="0"/>
            <w:tcW w:w="2383" w:type="dxa"/>
            <w:vAlign w:val="center"/>
          </w:tcPr>
          <w:p w14:paraId="175B2E38" w14:textId="1D6406F4" w:rsidR="00991033" w:rsidRPr="00336C2D" w:rsidRDefault="00991033" w:rsidP="003B39FD">
            <w:pPr>
              <w:jc w:val="center"/>
              <w:rPr>
                <w:rFonts w:ascii="Calibri" w:hAnsi="Calibri" w:cs="Times New Roman"/>
                <w:sz w:val="20"/>
              </w:rPr>
            </w:pPr>
            <w:r>
              <w:rPr>
                <w:rFonts w:ascii="Calibri" w:hAnsi="Calibri" w:cs="Times New Roman"/>
                <w:sz w:val="20"/>
              </w:rPr>
              <w:t>Stlačeni prirodni plin</w:t>
            </w:r>
          </w:p>
        </w:tc>
        <w:tc>
          <w:tcPr>
            <w:tcW w:w="2302" w:type="dxa"/>
            <w:vAlign w:val="center"/>
          </w:tcPr>
          <w:p w14:paraId="2008CE32" w14:textId="216B8287" w:rsidR="00991033" w:rsidRPr="003045BB" w:rsidRDefault="00991033"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w:t>
            </w:r>
          </w:p>
        </w:tc>
        <w:tc>
          <w:tcPr>
            <w:tcW w:w="2266" w:type="dxa"/>
            <w:vAlign w:val="center"/>
          </w:tcPr>
          <w:p w14:paraId="0CDB2251" w14:textId="60CFC4EA" w:rsidR="00991033" w:rsidRPr="00991033" w:rsidRDefault="00991033" w:rsidP="003B39FD">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991033">
              <w:rPr>
                <w:rFonts w:ascii="Calibri" w:hAnsi="Calibri" w:cs="Calibri"/>
                <w:sz w:val="20"/>
              </w:rPr>
              <w:t>5,83</w:t>
            </w:r>
          </w:p>
        </w:tc>
        <w:tc>
          <w:tcPr>
            <w:tcW w:w="2123" w:type="dxa"/>
          </w:tcPr>
          <w:p w14:paraId="4DC04236" w14:textId="51CC669F" w:rsidR="00991033" w:rsidRPr="00F946B4" w:rsidRDefault="00107300" w:rsidP="00F946B4">
            <w:pPr>
              <w:ind w:left="720"/>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-5.83</w:t>
            </w:r>
          </w:p>
        </w:tc>
      </w:tr>
      <w:tr w:rsidR="000800F6" w:rsidRPr="00336C2D" w14:paraId="6B1F3E28" w14:textId="55103B7A" w:rsidTr="00F946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3" w:type="dxa"/>
            <w:vAlign w:val="center"/>
          </w:tcPr>
          <w:p w14:paraId="073A8610" w14:textId="21091978"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2302" w:type="dxa"/>
            <w:vAlign w:val="center"/>
          </w:tcPr>
          <w:p w14:paraId="6B35C736" w14:textId="2B71E06A" w:rsidR="000800F6" w:rsidRPr="00336C2D" w:rsidRDefault="003045BB" w:rsidP="00D623A0">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045BB">
              <w:rPr>
                <w:rFonts w:ascii="Calibri" w:hAnsi="Calibri" w:cs="Times New Roman"/>
                <w:b/>
                <w:sz w:val="20"/>
              </w:rPr>
              <w:t>66.2</w:t>
            </w:r>
            <w:r w:rsidR="00D623A0">
              <w:rPr>
                <w:rFonts w:ascii="Calibri" w:hAnsi="Calibri" w:cs="Times New Roman"/>
                <w:b/>
                <w:sz w:val="20"/>
              </w:rPr>
              <w:t>33,27</w:t>
            </w:r>
          </w:p>
        </w:tc>
        <w:tc>
          <w:tcPr>
            <w:tcW w:w="2266" w:type="dxa"/>
            <w:vAlign w:val="center"/>
          </w:tcPr>
          <w:p w14:paraId="092853B0" w14:textId="7CFF079D" w:rsidR="000800F6" w:rsidRPr="00336C2D" w:rsidRDefault="00991033"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Calibri"/>
                <w:b/>
                <w:sz w:val="20"/>
              </w:rPr>
              <w:t>135.060,11</w:t>
            </w:r>
          </w:p>
        </w:tc>
        <w:tc>
          <w:tcPr>
            <w:tcW w:w="2123" w:type="dxa"/>
          </w:tcPr>
          <w:p w14:paraId="6AC6AA1C" w14:textId="0BD79870" w:rsidR="000800F6" w:rsidRPr="00336C2D" w:rsidRDefault="00D623A0" w:rsidP="00FE2D4E">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-68.826,</w:t>
            </w:r>
            <w:r w:rsidR="00107300">
              <w:rPr>
                <w:rFonts w:ascii="Calibri" w:hAnsi="Calibri" w:cs="Times New Roman"/>
                <w:b/>
                <w:sz w:val="20"/>
              </w:rPr>
              <w:t>8</w:t>
            </w:r>
            <w:r>
              <w:rPr>
                <w:rFonts w:ascii="Calibri" w:hAnsi="Calibri" w:cs="Times New Roman"/>
                <w:b/>
                <w:sz w:val="20"/>
              </w:rPr>
              <w:t>4</w:t>
            </w:r>
          </w:p>
        </w:tc>
      </w:tr>
    </w:tbl>
    <w:p w14:paraId="680EC156" w14:textId="77777777" w:rsidR="000800F6" w:rsidRDefault="000800F6" w:rsidP="003B39FD">
      <w:pPr>
        <w:rPr>
          <w:rFonts w:ascii="Calibri" w:eastAsia="Calibri" w:hAnsi="Calibri" w:cs="Times New Roman"/>
          <w:lang w:bidi="ar-SA"/>
        </w:rPr>
      </w:pPr>
    </w:p>
    <w:p w14:paraId="56B7A9E1" w14:textId="04773EDB" w:rsidR="000800F6" w:rsidRDefault="000800F6" w:rsidP="003B39FD">
      <w:pPr>
        <w:rPr>
          <w:rFonts w:ascii="Calibri" w:eastAsia="Calibri" w:hAnsi="Calibri" w:cs="Times New Roman"/>
          <w:lang w:bidi="ar-SA"/>
        </w:rPr>
      </w:pPr>
      <w:r w:rsidRPr="00BF2536">
        <w:rPr>
          <w:rFonts w:ascii="Calibri" w:eastAsia="Calibri" w:hAnsi="Calibri" w:cs="Times New Roman"/>
          <w:lang w:bidi="ar-SA"/>
        </w:rPr>
        <w:t>U kontrolnoj 201</w:t>
      </w:r>
      <w:r w:rsidR="00547F76">
        <w:rPr>
          <w:rFonts w:ascii="Calibri" w:eastAsia="Calibri" w:hAnsi="Calibri" w:cs="Times New Roman"/>
          <w:lang w:bidi="ar-SA"/>
        </w:rPr>
        <w:t>8</w:t>
      </w:r>
      <w:r w:rsidRPr="00BF2536">
        <w:rPr>
          <w:rFonts w:ascii="Calibri" w:eastAsia="Calibri" w:hAnsi="Calibri" w:cs="Times New Roman"/>
          <w:lang w:bidi="ar-SA"/>
        </w:rPr>
        <w:t xml:space="preserve">. godini došlo je do </w:t>
      </w:r>
      <w:r w:rsidR="00107300">
        <w:rPr>
          <w:rFonts w:ascii="Calibri" w:eastAsia="Calibri" w:hAnsi="Calibri" w:cs="Times New Roman"/>
          <w:lang w:bidi="ar-SA"/>
        </w:rPr>
        <w:t>povećanja</w:t>
      </w:r>
      <w:r w:rsidRPr="00BF2536">
        <w:rPr>
          <w:rFonts w:ascii="Calibri" w:eastAsia="Calibri" w:hAnsi="Calibri" w:cs="Times New Roman"/>
          <w:lang w:bidi="ar-SA"/>
        </w:rPr>
        <w:t xml:space="preserve"> </w:t>
      </w:r>
      <w:r>
        <w:rPr>
          <w:rFonts w:ascii="Calibri" w:eastAsia="Calibri" w:hAnsi="Calibri" w:cs="Times New Roman"/>
          <w:lang w:bidi="ar-SA"/>
        </w:rPr>
        <w:t xml:space="preserve">ukupnih </w:t>
      </w:r>
      <w:r w:rsidRPr="00BF2536">
        <w:rPr>
          <w:rFonts w:ascii="Calibri" w:eastAsia="Calibri" w:hAnsi="Calibri" w:cs="Times New Roman"/>
          <w:lang w:bidi="ar-SA"/>
        </w:rPr>
        <w:t>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odnosu na baznu 2010. godinu. </w:t>
      </w:r>
      <w:r>
        <w:rPr>
          <w:rFonts w:ascii="Calibri" w:eastAsia="Calibri" w:hAnsi="Calibri" w:cs="Times New Roman"/>
          <w:lang w:bidi="ar-SA"/>
        </w:rPr>
        <w:t xml:space="preserve">Najznačajnije </w:t>
      </w:r>
      <w:r w:rsidR="00107300">
        <w:rPr>
          <w:rFonts w:ascii="Calibri" w:eastAsia="Calibri" w:hAnsi="Calibri" w:cs="Times New Roman"/>
          <w:lang w:bidi="ar-SA"/>
        </w:rPr>
        <w:t>povećanje</w:t>
      </w:r>
      <w:r>
        <w:rPr>
          <w:rFonts w:ascii="Calibri" w:eastAsia="Calibri" w:hAnsi="Calibri" w:cs="Times New Roman"/>
          <w:lang w:bidi="ar-SA"/>
        </w:rPr>
        <w:t xml:space="preserve"> od </w:t>
      </w:r>
      <w:r w:rsidR="00D623A0">
        <w:rPr>
          <w:rFonts w:ascii="Calibri" w:eastAsia="Calibri" w:hAnsi="Calibri" w:cs="Times New Roman"/>
          <w:lang w:bidi="ar-SA"/>
        </w:rPr>
        <w:t>56.580,93</w:t>
      </w:r>
      <w:r w:rsidRPr="00BF2536">
        <w:rPr>
          <w:rFonts w:ascii="Calibri" w:eastAsia="Calibri" w:hAnsi="Calibri" w:cs="Times New Roman"/>
          <w:lang w:bidi="ar-SA"/>
        </w:rPr>
        <w:t xml:space="preserve"> tCO</w:t>
      </w:r>
      <w:r w:rsidRPr="00B57D7F">
        <w:rPr>
          <w:rFonts w:ascii="Calibri" w:eastAsia="Calibri" w:hAnsi="Calibri" w:cs="Times New Roman"/>
          <w:vertAlign w:val="subscript"/>
          <w:lang w:bidi="ar-SA"/>
        </w:rPr>
        <w:t>2</w:t>
      </w:r>
      <w:r>
        <w:rPr>
          <w:rFonts w:ascii="Calibri" w:eastAsia="Calibri" w:hAnsi="Calibri" w:cs="Times New Roman"/>
          <w:lang w:bidi="ar-SA"/>
        </w:rPr>
        <w:t xml:space="preserve">, odnosno </w:t>
      </w:r>
      <w:r w:rsidR="00107300">
        <w:rPr>
          <w:rFonts w:ascii="Calibri" w:eastAsia="Calibri" w:hAnsi="Calibri" w:cs="Times New Roman"/>
          <w:lang w:bidi="ar-SA"/>
        </w:rPr>
        <w:t>147,7</w:t>
      </w:r>
      <w:r>
        <w:rPr>
          <w:rFonts w:ascii="Calibri" w:eastAsia="Calibri" w:hAnsi="Calibri" w:cs="Times New Roman"/>
          <w:lang w:bidi="ar-SA"/>
        </w:rPr>
        <w:t xml:space="preserve"> </w:t>
      </w:r>
      <w:r w:rsidRPr="00BF2536">
        <w:rPr>
          <w:rFonts w:ascii="Calibri" w:eastAsia="Calibri" w:hAnsi="Calibri" w:cs="Times New Roman"/>
          <w:lang w:bidi="ar-SA"/>
        </w:rPr>
        <w:t xml:space="preserve">% </w:t>
      </w:r>
      <w:r w:rsidR="00BA68F6">
        <w:rPr>
          <w:rFonts w:ascii="Calibri" w:eastAsia="Calibri" w:hAnsi="Calibri" w:cs="Times New Roman"/>
          <w:lang w:bidi="ar-SA"/>
        </w:rPr>
        <w:t>ostvareno</w:t>
      </w:r>
      <w:r w:rsidRPr="00BF2536">
        <w:rPr>
          <w:rFonts w:ascii="Calibri" w:eastAsia="Calibri" w:hAnsi="Calibri" w:cs="Times New Roman"/>
          <w:lang w:bidi="ar-SA"/>
        </w:rPr>
        <w:t xml:space="preserve"> je u emisijama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vozila koje koriste </w:t>
      </w:r>
      <w:r w:rsidR="00107300">
        <w:rPr>
          <w:rFonts w:ascii="Calibri" w:eastAsia="Calibri" w:hAnsi="Calibri" w:cs="Times New Roman"/>
          <w:lang w:bidi="ar-SA"/>
        </w:rPr>
        <w:t>dizel</w:t>
      </w:r>
      <w:r w:rsidRPr="00BF2536">
        <w:rPr>
          <w:rFonts w:ascii="Calibri" w:eastAsia="Calibri" w:hAnsi="Calibri" w:cs="Times New Roman"/>
          <w:lang w:bidi="ar-SA"/>
        </w:rPr>
        <w:t xml:space="preserve"> kao pogonsko gorivo. </w:t>
      </w:r>
      <w:r>
        <w:rPr>
          <w:rFonts w:ascii="Calibri" w:eastAsia="Calibri" w:hAnsi="Calibri" w:cs="Times New Roman"/>
          <w:lang w:bidi="ar-SA"/>
        </w:rPr>
        <w:t xml:space="preserve">Kod vozila na </w:t>
      </w:r>
      <w:r w:rsidR="00107300">
        <w:rPr>
          <w:rFonts w:ascii="Calibri" w:eastAsia="Calibri" w:hAnsi="Calibri" w:cs="Times New Roman"/>
          <w:lang w:bidi="ar-SA"/>
        </w:rPr>
        <w:t xml:space="preserve">benzin, </w:t>
      </w:r>
      <w:r>
        <w:rPr>
          <w:rFonts w:ascii="Calibri" w:eastAsia="Calibri" w:hAnsi="Calibri" w:cs="Times New Roman"/>
          <w:lang w:bidi="ar-SA"/>
        </w:rPr>
        <w:t>UNP</w:t>
      </w:r>
      <w:r w:rsidR="00107300">
        <w:rPr>
          <w:rFonts w:ascii="Calibri" w:eastAsia="Calibri" w:hAnsi="Calibri" w:cs="Times New Roman"/>
          <w:lang w:bidi="ar-SA"/>
        </w:rPr>
        <w:t xml:space="preserve"> i SPP također je </w:t>
      </w:r>
      <w:r w:rsidR="006516A3">
        <w:rPr>
          <w:rFonts w:ascii="Calibri" w:eastAsia="Calibri" w:hAnsi="Calibri" w:cs="Times New Roman"/>
          <w:lang w:bidi="ar-SA"/>
        </w:rPr>
        <w:t xml:space="preserve">evidentan </w:t>
      </w:r>
      <w:r>
        <w:rPr>
          <w:rFonts w:ascii="Calibri" w:eastAsia="Calibri" w:hAnsi="Calibri" w:cs="Times New Roman"/>
          <w:lang w:bidi="ar-SA"/>
        </w:rPr>
        <w:t>porast emisija,</w:t>
      </w:r>
      <w:r w:rsidR="00107300">
        <w:rPr>
          <w:rFonts w:ascii="Calibri" w:eastAsia="Calibri" w:hAnsi="Calibri" w:cs="Times New Roman"/>
          <w:lang w:bidi="ar-SA"/>
        </w:rPr>
        <w:t xml:space="preserve"> a jedino smanjenje unutar sektora postignuto je u</w:t>
      </w:r>
      <w:r>
        <w:rPr>
          <w:rFonts w:ascii="Calibri" w:eastAsia="Calibri" w:hAnsi="Calibri" w:cs="Times New Roman"/>
          <w:lang w:bidi="ar-SA"/>
        </w:rPr>
        <w:t xml:space="preserve"> </w:t>
      </w:r>
      <w:r w:rsidR="00107300">
        <w:rPr>
          <w:rFonts w:ascii="Calibri" w:eastAsia="Calibri" w:hAnsi="Calibri" w:cs="Times New Roman"/>
          <w:lang w:bidi="ar-SA"/>
        </w:rPr>
        <w:t>neizravnim</w:t>
      </w:r>
      <w:r>
        <w:rPr>
          <w:rFonts w:ascii="Calibri" w:eastAsia="Calibri" w:hAnsi="Calibri" w:cs="Times New Roman"/>
          <w:lang w:bidi="ar-SA"/>
        </w:rPr>
        <w:t xml:space="preserve"> emisija</w:t>
      </w:r>
      <w:r w:rsidR="00107300">
        <w:rPr>
          <w:rFonts w:ascii="Calibri" w:eastAsia="Calibri" w:hAnsi="Calibri" w:cs="Times New Roman"/>
          <w:lang w:bidi="ar-SA"/>
        </w:rPr>
        <w:t>ma</w:t>
      </w:r>
      <w:r>
        <w:rPr>
          <w:rFonts w:ascii="Calibri" w:eastAsia="Calibri" w:hAnsi="Calibri" w:cs="Times New Roman"/>
          <w:lang w:bidi="ar-SA"/>
        </w:rPr>
        <w:t xml:space="preserve"> vozila na električni pogon. </w:t>
      </w:r>
      <w:r w:rsidRPr="00BF2536">
        <w:rPr>
          <w:rFonts w:ascii="Calibri" w:eastAsia="Calibri" w:hAnsi="Calibri" w:cs="Times New Roman"/>
          <w:lang w:bidi="ar-SA"/>
        </w:rPr>
        <w:lastRenderedPageBreak/>
        <w:t xml:space="preserve">Ukupno </w:t>
      </w:r>
      <w:r w:rsidR="00884969">
        <w:rPr>
          <w:rFonts w:ascii="Calibri" w:eastAsia="Calibri" w:hAnsi="Calibri" w:cs="Times New Roman"/>
          <w:lang w:bidi="ar-SA"/>
        </w:rPr>
        <w:t>povećanje</w:t>
      </w:r>
      <w:r w:rsidRPr="00BF2536">
        <w:rPr>
          <w:rFonts w:ascii="Calibri" w:eastAsia="Calibri" w:hAnsi="Calibri" w:cs="Times New Roman"/>
          <w:lang w:bidi="ar-SA"/>
        </w:rPr>
        <w:t xml:space="preserv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prometa ostvareno je prije svega uslijed</w:t>
      </w:r>
      <w:r w:rsidR="00884969">
        <w:rPr>
          <w:rFonts w:ascii="Calibri" w:eastAsia="Calibri" w:hAnsi="Calibri" w:cs="Times New Roman"/>
          <w:lang w:bidi="ar-SA"/>
        </w:rPr>
        <w:t xml:space="preserve"> značajnog povećanja broja registriranih vozila na području Grada</w:t>
      </w:r>
      <w:r w:rsidR="003942F9">
        <w:rPr>
          <w:rFonts w:ascii="Calibri" w:eastAsia="Calibri" w:hAnsi="Calibri" w:cs="Times New Roman"/>
          <w:lang w:bidi="ar-SA"/>
        </w:rPr>
        <w:t>, a samim time i porastom potrošnje goriva</w:t>
      </w:r>
      <w:r w:rsidR="00884969">
        <w:rPr>
          <w:rFonts w:ascii="Calibri" w:eastAsia="Calibri" w:hAnsi="Calibri" w:cs="Times New Roman"/>
          <w:lang w:bidi="ar-SA"/>
        </w:rPr>
        <w:t>.</w:t>
      </w:r>
    </w:p>
    <w:p w14:paraId="4C527BCD" w14:textId="77777777" w:rsidR="000800F6" w:rsidRDefault="000800F6" w:rsidP="003B39FD">
      <w:pPr>
        <w:rPr>
          <w:rFonts w:ascii="Calibri" w:eastAsia="Calibri" w:hAnsi="Calibri" w:cs="Times New Roman"/>
          <w:lang w:bidi="ar-SA"/>
        </w:rPr>
      </w:pPr>
    </w:p>
    <w:p w14:paraId="42E11616" w14:textId="6C71A9A3" w:rsidR="000800F6" w:rsidRPr="001821CD" w:rsidRDefault="000800F6" w:rsidP="00B6704B">
      <w:pPr>
        <w:pStyle w:val="Heading3"/>
      </w:pPr>
      <w:bookmarkStart w:id="28" w:name="_Toc68789931"/>
      <w:r>
        <w:t>Zbirni prikaz</w:t>
      </w:r>
      <w:bookmarkEnd w:id="28"/>
    </w:p>
    <w:p w14:paraId="176FC204" w14:textId="6240BA68" w:rsidR="000800F6" w:rsidRDefault="000800F6" w:rsidP="002E3F8F">
      <w:pPr>
        <w:rPr>
          <w:rFonts w:ascii="Calibri" w:eastAsia="Calibri" w:hAnsi="Calibri" w:cs="Times New Roman"/>
          <w:lang w:bidi="ar-SA"/>
        </w:rPr>
      </w:pPr>
      <w:r w:rsidRPr="00BF2536">
        <w:rPr>
          <w:rFonts w:ascii="Calibri" w:eastAsia="Calibri" w:hAnsi="Calibri" w:cs="Times New Roman"/>
          <w:lang w:bidi="ar-SA"/>
        </w:rPr>
        <w:t>Ukupno smanjenje emisija 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nastalo potrošnjom svih energenata u sv</w:t>
      </w:r>
      <w:r>
        <w:rPr>
          <w:rFonts w:ascii="Calibri" w:eastAsia="Calibri" w:hAnsi="Calibri" w:cs="Times New Roman"/>
          <w:lang w:bidi="ar-SA"/>
        </w:rPr>
        <w:t>im analiziranim sektorima i pod</w:t>
      </w:r>
      <w:r w:rsidRPr="00BF2536">
        <w:rPr>
          <w:rFonts w:ascii="Calibri" w:eastAsia="Calibri" w:hAnsi="Calibri" w:cs="Times New Roman"/>
          <w:lang w:bidi="ar-SA"/>
        </w:rPr>
        <w:t xml:space="preserve">sektorima na administrativnom području Grada </w:t>
      </w:r>
      <w:r w:rsidR="00547F76">
        <w:rPr>
          <w:rFonts w:ascii="Calibri" w:eastAsia="Calibri" w:hAnsi="Calibri" w:cs="Times New Roman"/>
          <w:lang w:bidi="ar-SA"/>
        </w:rPr>
        <w:t>Osijeka</w:t>
      </w:r>
      <w:r w:rsidRPr="00BF2536">
        <w:rPr>
          <w:rFonts w:ascii="Calibri" w:eastAsia="Calibri" w:hAnsi="Calibri" w:cs="Times New Roman"/>
          <w:lang w:bidi="ar-SA"/>
        </w:rPr>
        <w:t xml:space="preserve"> iznosi </w:t>
      </w:r>
      <w:r w:rsidR="006F177B">
        <w:rPr>
          <w:rFonts w:ascii="Calibri" w:eastAsia="Calibri" w:hAnsi="Calibri" w:cs="Times New Roman"/>
          <w:lang w:bidi="ar-SA"/>
        </w:rPr>
        <w:t>9</w:t>
      </w:r>
      <w:r w:rsidR="000209A8">
        <w:rPr>
          <w:rFonts w:ascii="Calibri" w:eastAsia="Calibri" w:hAnsi="Calibri" w:cs="Times New Roman"/>
          <w:lang w:bidi="ar-SA"/>
        </w:rPr>
        <w:t>0.330,42</w:t>
      </w:r>
      <w:r w:rsidRPr="00BF2536">
        <w:rPr>
          <w:rFonts w:ascii="Calibri" w:eastAsia="Calibri" w:hAnsi="Calibri" w:cs="Times New Roman"/>
          <w:lang w:bidi="ar-SA"/>
        </w:rPr>
        <w:t xml:space="preserve"> </w:t>
      </w:r>
      <w:r>
        <w:rPr>
          <w:rFonts w:ascii="Calibri" w:eastAsia="Calibri" w:hAnsi="Calibri" w:cs="Times New Roman"/>
          <w:lang w:bidi="ar-SA"/>
        </w:rPr>
        <w:t xml:space="preserve">tone </w:t>
      </w:r>
      <w:r w:rsidRPr="00BF2536">
        <w:rPr>
          <w:rFonts w:ascii="Calibri" w:eastAsia="Calibri" w:hAnsi="Calibri" w:cs="Times New Roman"/>
          <w:lang w:bidi="ar-SA"/>
        </w:rPr>
        <w:t>CO</w:t>
      </w:r>
      <w:r w:rsidRPr="00B57D7F">
        <w:rPr>
          <w:rFonts w:ascii="Calibri" w:eastAsia="Calibri" w:hAnsi="Calibri" w:cs="Times New Roman"/>
          <w:vertAlign w:val="subscript"/>
          <w:lang w:bidi="ar-SA"/>
        </w:rPr>
        <w:t>2</w:t>
      </w:r>
      <w:r w:rsidRPr="00BF2536">
        <w:rPr>
          <w:rFonts w:ascii="Calibri" w:eastAsia="Calibri" w:hAnsi="Calibri" w:cs="Times New Roman"/>
          <w:lang w:bidi="ar-SA"/>
        </w:rPr>
        <w:t xml:space="preserve">, što predstavlja smanjenje od </w:t>
      </w:r>
      <w:r w:rsidR="006F177B">
        <w:rPr>
          <w:rFonts w:ascii="Calibri" w:eastAsia="Calibri" w:hAnsi="Calibri" w:cs="Times New Roman"/>
          <w:lang w:bidi="ar-SA"/>
        </w:rPr>
        <w:t>21,4</w:t>
      </w:r>
      <w:r w:rsidRPr="00BF2536">
        <w:rPr>
          <w:rFonts w:ascii="Calibri" w:eastAsia="Calibri" w:hAnsi="Calibri" w:cs="Times New Roman"/>
          <w:lang w:bidi="ar-SA"/>
        </w:rPr>
        <w:t xml:space="preserve"> %.</w:t>
      </w:r>
    </w:p>
    <w:p w14:paraId="4473DCEF" w14:textId="77777777" w:rsidR="000800F6" w:rsidRDefault="000800F6" w:rsidP="002E3F8F">
      <w:pPr>
        <w:rPr>
          <w:rFonts w:ascii="Calibri" w:eastAsia="Calibri" w:hAnsi="Calibri" w:cs="Times New Roman"/>
          <w:lang w:bidi="ar-SA"/>
        </w:rPr>
      </w:pPr>
    </w:p>
    <w:p w14:paraId="0317EBFA" w14:textId="34B06E16" w:rsidR="000800F6" w:rsidRPr="00B57D7F" w:rsidRDefault="000800F6" w:rsidP="00EB6DBC">
      <w:pPr>
        <w:pStyle w:val="Caption"/>
      </w:pPr>
      <w:bookmarkStart w:id="29" w:name="_Toc63692432"/>
      <w:r w:rsidRPr="00B57D7F">
        <w:t xml:space="preserve">Tablica </w:t>
      </w:r>
      <w:r>
        <w:fldChar w:fldCharType="begin"/>
      </w:r>
      <w:r>
        <w:instrText xml:space="preserve"> SEQ Tablica \* ARABIC </w:instrText>
      </w:r>
      <w:r>
        <w:fldChar w:fldCharType="separate"/>
      </w:r>
      <w:r w:rsidR="0071102D">
        <w:rPr>
          <w:noProof/>
        </w:rPr>
        <w:t>7</w:t>
      </w:r>
      <w:r>
        <w:fldChar w:fldCharType="end"/>
      </w:r>
      <w:r w:rsidRPr="00B57D7F">
        <w:t>: Emisije CO</w:t>
      </w:r>
      <w:r w:rsidRPr="00B57D7F">
        <w:rPr>
          <w:vertAlign w:val="subscript"/>
        </w:rPr>
        <w:t>2</w:t>
      </w:r>
      <w:r w:rsidRPr="00B57D7F">
        <w:t xml:space="preserve"> u baznoj 2010. i kontrolnoj 201</w:t>
      </w:r>
      <w:r w:rsidR="00547F76">
        <w:t>8</w:t>
      </w:r>
      <w:r w:rsidRPr="00B57D7F">
        <w:t>. godini – po sektorima</w:t>
      </w:r>
      <w:bookmarkEnd w:id="29"/>
    </w:p>
    <w:tbl>
      <w:tblPr>
        <w:tblStyle w:val="GridTable4-Accent11"/>
        <w:tblW w:w="0" w:type="auto"/>
        <w:jc w:val="center"/>
        <w:tblLook w:val="04A0" w:firstRow="1" w:lastRow="0" w:firstColumn="1" w:lastColumn="0" w:noHBand="0" w:noVBand="1"/>
      </w:tblPr>
      <w:tblGrid>
        <w:gridCol w:w="1754"/>
        <w:gridCol w:w="2381"/>
        <w:gridCol w:w="1620"/>
        <w:gridCol w:w="1620"/>
        <w:gridCol w:w="1685"/>
      </w:tblGrid>
      <w:tr w:rsidR="000800F6" w:rsidRPr="00336C2D" w14:paraId="2E2B2C7B" w14:textId="77777777" w:rsidTr="00B244E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Align w:val="center"/>
          </w:tcPr>
          <w:p w14:paraId="0E54FFDD" w14:textId="77777777" w:rsidR="000800F6" w:rsidRPr="00336C2D" w:rsidRDefault="000800F6" w:rsidP="003B39FD">
            <w:pPr>
              <w:jc w:val="center"/>
              <w:rPr>
                <w:rFonts w:ascii="Calibri" w:hAnsi="Calibri" w:cs="Times New Roman"/>
                <w:sz w:val="20"/>
              </w:rPr>
            </w:pPr>
          </w:p>
        </w:tc>
        <w:tc>
          <w:tcPr>
            <w:tcW w:w="2381" w:type="dxa"/>
            <w:vAlign w:val="center"/>
          </w:tcPr>
          <w:p w14:paraId="6DE883BE" w14:textId="77777777"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p>
        </w:tc>
        <w:tc>
          <w:tcPr>
            <w:tcW w:w="3240" w:type="dxa"/>
            <w:gridSpan w:val="2"/>
            <w:vAlign w:val="center"/>
          </w:tcPr>
          <w:p w14:paraId="530BEB43" w14:textId="30801226" w:rsidR="000800F6" w:rsidRPr="00336C2D" w:rsidRDefault="000800F6"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Emisije [tCO</w:t>
            </w:r>
            <w:r w:rsidRPr="00336C2D">
              <w:rPr>
                <w:rFonts w:ascii="Calibri" w:hAnsi="Calibri" w:cs="Times New Roman"/>
                <w:sz w:val="20"/>
                <w:vertAlign w:val="subscript"/>
              </w:rPr>
              <w:t>2</w:t>
            </w:r>
            <w:r w:rsidRPr="00336C2D">
              <w:rPr>
                <w:rFonts w:ascii="Calibri" w:hAnsi="Calibri" w:cs="Times New Roman"/>
                <w:sz w:val="20"/>
              </w:rPr>
              <w:t>]</w:t>
            </w:r>
          </w:p>
        </w:tc>
        <w:tc>
          <w:tcPr>
            <w:tcW w:w="1685" w:type="dxa"/>
            <w:vAlign w:val="center"/>
          </w:tcPr>
          <w:p w14:paraId="0B4D43B5" w14:textId="60FADB81" w:rsidR="000800F6" w:rsidRPr="00336C2D" w:rsidRDefault="004C1175" w:rsidP="003B39FD">
            <w:pPr>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Relativna promjena</w:t>
            </w:r>
            <w:r w:rsidR="000800F6" w:rsidRPr="00336C2D">
              <w:rPr>
                <w:rFonts w:ascii="Calibri" w:hAnsi="Calibri" w:cs="Times New Roman"/>
                <w:sz w:val="20"/>
              </w:rPr>
              <w:t xml:space="preserve"> emisija CO</w:t>
            </w:r>
            <w:r w:rsidR="000800F6" w:rsidRPr="00336C2D">
              <w:rPr>
                <w:rFonts w:ascii="Calibri" w:hAnsi="Calibri" w:cs="Times New Roman"/>
                <w:sz w:val="20"/>
                <w:vertAlign w:val="subscript"/>
              </w:rPr>
              <w:t>2</w:t>
            </w:r>
            <w:r w:rsidR="000800F6" w:rsidRPr="00336C2D">
              <w:rPr>
                <w:rFonts w:ascii="Calibri" w:hAnsi="Calibri" w:cs="Times New Roman"/>
                <w:sz w:val="20"/>
              </w:rPr>
              <w:t xml:space="preserve"> [%]</w:t>
            </w:r>
          </w:p>
        </w:tc>
      </w:tr>
      <w:tr w:rsidR="000800F6" w:rsidRPr="00336C2D" w14:paraId="21727C84"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gridSpan w:val="2"/>
            <w:vAlign w:val="center"/>
          </w:tcPr>
          <w:p w14:paraId="092BACEC" w14:textId="6F460146" w:rsidR="000800F6" w:rsidRPr="00336C2D" w:rsidRDefault="000800F6" w:rsidP="003B39FD">
            <w:pPr>
              <w:jc w:val="center"/>
              <w:rPr>
                <w:rFonts w:ascii="Calibri" w:hAnsi="Calibri" w:cs="Times New Roman"/>
                <w:sz w:val="20"/>
              </w:rPr>
            </w:pPr>
            <w:r w:rsidRPr="00336C2D">
              <w:rPr>
                <w:rFonts w:ascii="Calibri" w:hAnsi="Calibri" w:cs="Times New Roman"/>
                <w:sz w:val="20"/>
              </w:rPr>
              <w:t>Sektori i podsektori potrošnje</w:t>
            </w:r>
          </w:p>
        </w:tc>
        <w:tc>
          <w:tcPr>
            <w:tcW w:w="1620" w:type="dxa"/>
            <w:vAlign w:val="center"/>
          </w:tcPr>
          <w:p w14:paraId="6B958CD5" w14:textId="32C2FD08"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2010.</w:t>
            </w:r>
          </w:p>
        </w:tc>
        <w:tc>
          <w:tcPr>
            <w:tcW w:w="1620" w:type="dxa"/>
            <w:vAlign w:val="center"/>
          </w:tcPr>
          <w:p w14:paraId="6348C2EF" w14:textId="612C7FF6" w:rsidR="000800F6" w:rsidRPr="00336C2D" w:rsidRDefault="000800F6" w:rsidP="00547F7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336C2D">
              <w:rPr>
                <w:rFonts w:ascii="Calibri" w:hAnsi="Calibri" w:cs="Times New Roman"/>
                <w:b/>
                <w:sz w:val="20"/>
              </w:rPr>
              <w:t>201</w:t>
            </w:r>
            <w:r w:rsidR="00547F76">
              <w:rPr>
                <w:rFonts w:ascii="Calibri" w:hAnsi="Calibri" w:cs="Times New Roman"/>
                <w:b/>
                <w:sz w:val="20"/>
              </w:rPr>
              <w:t>8</w:t>
            </w:r>
            <w:r w:rsidRPr="00336C2D">
              <w:rPr>
                <w:rFonts w:ascii="Calibri" w:hAnsi="Calibri" w:cs="Times New Roman"/>
                <w:b/>
                <w:sz w:val="20"/>
              </w:rPr>
              <w:t>.</w:t>
            </w:r>
          </w:p>
        </w:tc>
        <w:tc>
          <w:tcPr>
            <w:tcW w:w="1685" w:type="dxa"/>
            <w:vAlign w:val="center"/>
          </w:tcPr>
          <w:p w14:paraId="796B38E4" w14:textId="77777777" w:rsidR="000800F6" w:rsidRPr="00336C2D" w:rsidRDefault="000800F6"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p>
        </w:tc>
      </w:tr>
      <w:tr w:rsidR="00C91DDB" w:rsidRPr="00336C2D" w14:paraId="19930697"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restart"/>
            <w:vAlign w:val="center"/>
          </w:tcPr>
          <w:p w14:paraId="401F86D4" w14:textId="5FB5E669" w:rsidR="00C91DDB" w:rsidRPr="00336C2D" w:rsidRDefault="00C91DDB" w:rsidP="00C91DDB">
            <w:pPr>
              <w:jc w:val="center"/>
              <w:rPr>
                <w:rFonts w:ascii="Calibri" w:hAnsi="Calibri" w:cs="Times New Roman"/>
                <w:sz w:val="20"/>
              </w:rPr>
            </w:pPr>
            <w:r w:rsidRPr="00336C2D">
              <w:rPr>
                <w:rFonts w:ascii="Calibri" w:hAnsi="Calibri" w:cs="Times New Roman"/>
                <w:sz w:val="20"/>
              </w:rPr>
              <w:t>Zgradarstvo</w:t>
            </w:r>
          </w:p>
        </w:tc>
        <w:tc>
          <w:tcPr>
            <w:tcW w:w="2381" w:type="dxa"/>
            <w:vAlign w:val="center"/>
          </w:tcPr>
          <w:p w14:paraId="148459AC" w14:textId="1CCA4813"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Zgrade Gradske uprave i Gradskih ustanova/poduzeća</w:t>
            </w:r>
          </w:p>
        </w:tc>
        <w:tc>
          <w:tcPr>
            <w:tcW w:w="1620" w:type="dxa"/>
            <w:vAlign w:val="center"/>
          </w:tcPr>
          <w:p w14:paraId="3470C91E" w14:textId="362E91F9" w:rsidR="00C91DDB" w:rsidRPr="00336C2D" w:rsidRDefault="00BA68F6"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8.601,23</w:t>
            </w:r>
          </w:p>
        </w:tc>
        <w:tc>
          <w:tcPr>
            <w:tcW w:w="1620" w:type="dxa"/>
            <w:vAlign w:val="center"/>
          </w:tcPr>
          <w:p w14:paraId="65E04F20" w14:textId="2C160162"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7.114,29</w:t>
            </w:r>
          </w:p>
        </w:tc>
        <w:tc>
          <w:tcPr>
            <w:tcW w:w="1685" w:type="dxa"/>
            <w:vAlign w:val="center"/>
          </w:tcPr>
          <w:p w14:paraId="6948668C" w14:textId="038E8182"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-17,29</w:t>
            </w:r>
          </w:p>
        </w:tc>
      </w:tr>
      <w:tr w:rsidR="00C91DDB" w:rsidRPr="00336C2D" w14:paraId="3A2F3153"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870A0C1" w14:textId="77777777" w:rsidR="00C91DDB" w:rsidRPr="00336C2D" w:rsidRDefault="00C91DDB" w:rsidP="00C91DDB">
            <w:pPr>
              <w:jc w:val="center"/>
              <w:rPr>
                <w:rFonts w:ascii="Calibri" w:hAnsi="Calibri" w:cs="Times New Roman"/>
                <w:sz w:val="20"/>
              </w:rPr>
            </w:pPr>
          </w:p>
        </w:tc>
        <w:tc>
          <w:tcPr>
            <w:tcW w:w="2381" w:type="dxa"/>
            <w:vAlign w:val="center"/>
          </w:tcPr>
          <w:p w14:paraId="53D3D40B" w14:textId="0352757A"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Zgrade komercijalnog i uslužnog sektora</w:t>
            </w:r>
          </w:p>
        </w:tc>
        <w:tc>
          <w:tcPr>
            <w:tcW w:w="1620" w:type="dxa"/>
            <w:vAlign w:val="center"/>
          </w:tcPr>
          <w:p w14:paraId="007A923A" w14:textId="25A85EBE"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cstheme="minorHAnsi"/>
                <w:sz w:val="20"/>
              </w:rPr>
              <w:t>160.1</w:t>
            </w:r>
            <w:r w:rsidR="00BA68F6">
              <w:rPr>
                <w:rFonts w:cstheme="minorHAnsi"/>
                <w:sz w:val="20"/>
              </w:rPr>
              <w:t>12,87</w:t>
            </w:r>
          </w:p>
        </w:tc>
        <w:tc>
          <w:tcPr>
            <w:tcW w:w="1620" w:type="dxa"/>
            <w:vAlign w:val="center"/>
          </w:tcPr>
          <w:p w14:paraId="79486195" w14:textId="02F8C62C"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cstheme="minorHAnsi"/>
                <w:sz w:val="20"/>
              </w:rPr>
              <w:t>59.905,28</w:t>
            </w:r>
          </w:p>
        </w:tc>
        <w:tc>
          <w:tcPr>
            <w:tcW w:w="1685" w:type="dxa"/>
            <w:vAlign w:val="center"/>
          </w:tcPr>
          <w:p w14:paraId="68D478E7" w14:textId="0D0AFAEC"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-62,59</w:t>
            </w:r>
          </w:p>
        </w:tc>
      </w:tr>
      <w:tr w:rsidR="00C91DDB" w:rsidRPr="00336C2D" w14:paraId="43537763"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F841D36" w14:textId="77777777" w:rsidR="00C91DDB" w:rsidRPr="00336C2D" w:rsidRDefault="00C91DDB" w:rsidP="00C91DDB">
            <w:pPr>
              <w:jc w:val="center"/>
              <w:rPr>
                <w:rFonts w:ascii="Calibri" w:hAnsi="Calibri" w:cs="Times New Roman"/>
                <w:sz w:val="20"/>
              </w:rPr>
            </w:pPr>
          </w:p>
        </w:tc>
        <w:tc>
          <w:tcPr>
            <w:tcW w:w="2381" w:type="dxa"/>
            <w:vAlign w:val="center"/>
          </w:tcPr>
          <w:p w14:paraId="4A617536" w14:textId="600134C4"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Stambeni objekti (kućanstva)</w:t>
            </w:r>
          </w:p>
        </w:tc>
        <w:tc>
          <w:tcPr>
            <w:tcW w:w="1620" w:type="dxa"/>
            <w:vAlign w:val="center"/>
          </w:tcPr>
          <w:p w14:paraId="17DA753B" w14:textId="22BEAFBC" w:rsidR="00C91DDB" w:rsidRPr="00336C2D" w:rsidRDefault="00BA68F6"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183.348,85</w:t>
            </w:r>
          </w:p>
        </w:tc>
        <w:tc>
          <w:tcPr>
            <w:tcW w:w="1620" w:type="dxa"/>
            <w:vAlign w:val="center"/>
          </w:tcPr>
          <w:p w14:paraId="32D01F64" w14:textId="0986291A" w:rsidR="00C91DDB" w:rsidRPr="00336C2D" w:rsidRDefault="00BA68F6"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cstheme="minorHAnsi"/>
                <w:sz w:val="20"/>
              </w:rPr>
              <w:t>126.709,87</w:t>
            </w:r>
          </w:p>
        </w:tc>
        <w:tc>
          <w:tcPr>
            <w:tcW w:w="1685" w:type="dxa"/>
            <w:vAlign w:val="center"/>
          </w:tcPr>
          <w:p w14:paraId="755119B0" w14:textId="7948E707"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-30,91</w:t>
            </w:r>
          </w:p>
        </w:tc>
      </w:tr>
      <w:tr w:rsidR="00C91DDB" w:rsidRPr="00336C2D" w14:paraId="4EAF804D"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7417F3F1" w14:textId="77777777" w:rsidR="00C91DDB" w:rsidRPr="00336C2D" w:rsidRDefault="00C91DDB" w:rsidP="00C91DDB">
            <w:pPr>
              <w:jc w:val="center"/>
              <w:rPr>
                <w:rFonts w:ascii="Calibri" w:hAnsi="Calibri" w:cs="Times New Roman"/>
                <w:sz w:val="20"/>
              </w:rPr>
            </w:pPr>
          </w:p>
        </w:tc>
        <w:tc>
          <w:tcPr>
            <w:tcW w:w="2381" w:type="dxa"/>
            <w:vAlign w:val="center"/>
          </w:tcPr>
          <w:p w14:paraId="55F662BB" w14:textId="0CBE02B2" w:rsidR="00C91DDB" w:rsidRPr="00F946B4"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sektor zgradarstva</w:t>
            </w:r>
          </w:p>
        </w:tc>
        <w:tc>
          <w:tcPr>
            <w:tcW w:w="1620" w:type="dxa"/>
            <w:vAlign w:val="center"/>
          </w:tcPr>
          <w:p w14:paraId="68367546" w14:textId="4DE8206C" w:rsidR="00C91DDB" w:rsidRPr="00F946B4" w:rsidRDefault="00C91DDB" w:rsidP="00BA68F6">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cstheme="minorHAnsi"/>
                <w:b/>
                <w:sz w:val="20"/>
              </w:rPr>
              <w:t>352.06</w:t>
            </w:r>
            <w:r w:rsidR="00BA68F6">
              <w:rPr>
                <w:rFonts w:cstheme="minorHAnsi"/>
                <w:b/>
                <w:sz w:val="20"/>
              </w:rPr>
              <w:t>1,95</w:t>
            </w:r>
          </w:p>
        </w:tc>
        <w:tc>
          <w:tcPr>
            <w:tcW w:w="1620" w:type="dxa"/>
            <w:vAlign w:val="center"/>
          </w:tcPr>
          <w:p w14:paraId="0C3DFA5D" w14:textId="63822082" w:rsidR="00C91DDB" w:rsidRPr="00F946B4"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cstheme="minorHAnsi"/>
                <w:b/>
                <w:sz w:val="20"/>
              </w:rPr>
              <w:t>193.729,44</w:t>
            </w:r>
          </w:p>
        </w:tc>
        <w:tc>
          <w:tcPr>
            <w:tcW w:w="1685" w:type="dxa"/>
            <w:vAlign w:val="center"/>
          </w:tcPr>
          <w:p w14:paraId="40BA85E5" w14:textId="7CD3F9B1" w:rsidR="00C91DDB" w:rsidRPr="00F946B4"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-44,99</w:t>
            </w:r>
          </w:p>
        </w:tc>
      </w:tr>
      <w:tr w:rsidR="00C91DDB" w:rsidRPr="00336C2D" w14:paraId="15C9D7B9"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restart"/>
            <w:vAlign w:val="center"/>
          </w:tcPr>
          <w:p w14:paraId="3DD9E935" w14:textId="50FBD70C" w:rsidR="00C91DDB" w:rsidRPr="00336C2D" w:rsidRDefault="00C91DDB" w:rsidP="00C91DDB">
            <w:pPr>
              <w:jc w:val="center"/>
              <w:rPr>
                <w:rFonts w:ascii="Calibri" w:hAnsi="Calibri" w:cs="Times New Roman"/>
                <w:sz w:val="20"/>
              </w:rPr>
            </w:pPr>
            <w:r w:rsidRPr="00336C2D">
              <w:rPr>
                <w:rFonts w:ascii="Calibri" w:hAnsi="Calibri" w:cs="Times New Roman"/>
                <w:sz w:val="20"/>
              </w:rPr>
              <w:t>Promet</w:t>
            </w:r>
          </w:p>
        </w:tc>
        <w:tc>
          <w:tcPr>
            <w:tcW w:w="2381" w:type="dxa"/>
            <w:vAlign w:val="center"/>
          </w:tcPr>
          <w:p w14:paraId="6BD46AEC" w14:textId="0C93485E"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Vozila Gradske uprave i Gradskih ustanova/poduzeća</w:t>
            </w:r>
          </w:p>
        </w:tc>
        <w:tc>
          <w:tcPr>
            <w:tcW w:w="1620" w:type="dxa"/>
            <w:vAlign w:val="center"/>
          </w:tcPr>
          <w:p w14:paraId="4F16C350" w14:textId="1795C5F2"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3.60</w:t>
            </w:r>
            <w:r w:rsidRPr="00A20E5E">
              <w:rPr>
                <w:rFonts w:ascii="Calibri" w:hAnsi="Calibri" w:cs="Times New Roman"/>
                <w:sz w:val="20"/>
              </w:rPr>
              <w:t>0</w:t>
            </w:r>
            <w:r>
              <w:rPr>
                <w:rFonts w:ascii="Calibri" w:hAnsi="Calibri" w:cs="Times New Roman"/>
                <w:sz w:val="20"/>
              </w:rPr>
              <w:t>,67</w:t>
            </w:r>
          </w:p>
        </w:tc>
        <w:tc>
          <w:tcPr>
            <w:tcW w:w="1620" w:type="dxa"/>
            <w:vAlign w:val="center"/>
          </w:tcPr>
          <w:p w14:paraId="374FBD56" w14:textId="5494FF1C" w:rsidR="00C91DDB" w:rsidRPr="006832AC"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A20E5E">
              <w:rPr>
                <w:rFonts w:ascii="Calibri" w:hAnsi="Calibri" w:cs="Calibri"/>
                <w:sz w:val="20"/>
              </w:rPr>
              <w:t>36,01</w:t>
            </w:r>
          </w:p>
        </w:tc>
        <w:tc>
          <w:tcPr>
            <w:tcW w:w="1685" w:type="dxa"/>
            <w:vAlign w:val="center"/>
          </w:tcPr>
          <w:p w14:paraId="091F6DF4" w14:textId="6B1EE8C5"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-99,00</w:t>
            </w:r>
          </w:p>
        </w:tc>
      </w:tr>
      <w:tr w:rsidR="00C91DDB" w:rsidRPr="00336C2D" w14:paraId="7E3E4541"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7B65A2E1" w14:textId="77777777" w:rsidR="00C91DDB" w:rsidRPr="00336C2D" w:rsidRDefault="00C91DDB" w:rsidP="00C91DDB">
            <w:pPr>
              <w:jc w:val="center"/>
              <w:rPr>
                <w:rFonts w:ascii="Calibri" w:hAnsi="Calibri" w:cs="Times New Roman"/>
                <w:sz w:val="20"/>
              </w:rPr>
            </w:pPr>
          </w:p>
        </w:tc>
        <w:tc>
          <w:tcPr>
            <w:tcW w:w="2381" w:type="dxa"/>
            <w:vAlign w:val="center"/>
          </w:tcPr>
          <w:p w14:paraId="0526874E" w14:textId="7518FF6D"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sidRPr="00336C2D">
              <w:rPr>
                <w:rFonts w:ascii="Calibri" w:hAnsi="Calibri" w:cs="Times New Roman"/>
                <w:sz w:val="20"/>
              </w:rPr>
              <w:t>Javni prijevoz</w:t>
            </w:r>
          </w:p>
        </w:tc>
        <w:tc>
          <w:tcPr>
            <w:tcW w:w="1620" w:type="dxa"/>
            <w:vAlign w:val="center"/>
          </w:tcPr>
          <w:p w14:paraId="32216EAA" w14:textId="22207972"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3.741,81</w:t>
            </w:r>
          </w:p>
        </w:tc>
        <w:tc>
          <w:tcPr>
            <w:tcW w:w="1620" w:type="dxa"/>
            <w:vAlign w:val="center"/>
          </w:tcPr>
          <w:p w14:paraId="479F337E" w14:textId="406C8EB9" w:rsidR="00C91DDB" w:rsidRPr="00336C2D" w:rsidRDefault="00BA68F6"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1.666,3</w:t>
            </w:r>
          </w:p>
        </w:tc>
        <w:tc>
          <w:tcPr>
            <w:tcW w:w="1685" w:type="dxa"/>
            <w:vAlign w:val="center"/>
          </w:tcPr>
          <w:p w14:paraId="41874A68" w14:textId="1BD4B5F2" w:rsidR="00C91DDB" w:rsidRPr="00336C2D"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sz w:val="20"/>
              </w:rPr>
            </w:pPr>
            <w:r>
              <w:rPr>
                <w:rFonts w:ascii="Calibri" w:hAnsi="Calibri" w:cs="Times New Roman"/>
                <w:sz w:val="20"/>
              </w:rPr>
              <w:t>-55,46</w:t>
            </w:r>
          </w:p>
        </w:tc>
      </w:tr>
      <w:tr w:rsidR="00C91DDB" w:rsidRPr="00336C2D" w14:paraId="70162EA7" w14:textId="77777777" w:rsidTr="00B244E2">
        <w:trPr>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35F3C7C6" w14:textId="77777777" w:rsidR="00C91DDB" w:rsidRPr="00336C2D" w:rsidRDefault="00C91DDB" w:rsidP="00C91DDB">
            <w:pPr>
              <w:jc w:val="center"/>
              <w:rPr>
                <w:rFonts w:ascii="Calibri" w:hAnsi="Calibri" w:cs="Times New Roman"/>
                <w:sz w:val="20"/>
              </w:rPr>
            </w:pPr>
          </w:p>
        </w:tc>
        <w:tc>
          <w:tcPr>
            <w:tcW w:w="2381" w:type="dxa"/>
            <w:vAlign w:val="center"/>
          </w:tcPr>
          <w:p w14:paraId="6443C5D4" w14:textId="2F2DAEDA"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sidRPr="00336C2D">
              <w:rPr>
                <w:rFonts w:ascii="Calibri" w:hAnsi="Calibri" w:cs="Times New Roman"/>
                <w:sz w:val="20"/>
              </w:rPr>
              <w:t>Gradski cestovni promet</w:t>
            </w:r>
          </w:p>
        </w:tc>
        <w:tc>
          <w:tcPr>
            <w:tcW w:w="1620" w:type="dxa"/>
            <w:vAlign w:val="center"/>
          </w:tcPr>
          <w:p w14:paraId="17093A1F" w14:textId="00D81948"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58.890,79</w:t>
            </w:r>
          </w:p>
        </w:tc>
        <w:tc>
          <w:tcPr>
            <w:tcW w:w="1620" w:type="dxa"/>
            <w:vAlign w:val="center"/>
          </w:tcPr>
          <w:p w14:paraId="58078483" w14:textId="51179D77" w:rsidR="00C91DDB" w:rsidRPr="00336C2D" w:rsidRDefault="00BA68F6"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133.357,8</w:t>
            </w:r>
          </w:p>
        </w:tc>
        <w:tc>
          <w:tcPr>
            <w:tcW w:w="1685" w:type="dxa"/>
            <w:vAlign w:val="center"/>
          </w:tcPr>
          <w:p w14:paraId="337379D8" w14:textId="2F5AE431" w:rsidR="00C91DDB" w:rsidRPr="00336C2D" w:rsidRDefault="00C91DDB" w:rsidP="00C91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sz w:val="20"/>
              </w:rPr>
            </w:pPr>
            <w:r>
              <w:rPr>
                <w:rFonts w:ascii="Calibri" w:hAnsi="Calibri" w:cs="Times New Roman"/>
                <w:sz w:val="20"/>
              </w:rPr>
              <w:t>+126,48</w:t>
            </w:r>
          </w:p>
        </w:tc>
      </w:tr>
      <w:tr w:rsidR="00C91DDB" w:rsidRPr="00336C2D" w14:paraId="484E27BE"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4" w:type="dxa"/>
            <w:vMerge/>
            <w:vAlign w:val="center"/>
          </w:tcPr>
          <w:p w14:paraId="1E08BF0C" w14:textId="77777777" w:rsidR="00C91DDB" w:rsidRPr="00336C2D" w:rsidRDefault="00C91DDB" w:rsidP="00C91DDB">
            <w:pPr>
              <w:jc w:val="center"/>
              <w:rPr>
                <w:rFonts w:ascii="Calibri" w:hAnsi="Calibri" w:cs="Times New Roman"/>
                <w:sz w:val="20"/>
              </w:rPr>
            </w:pPr>
          </w:p>
        </w:tc>
        <w:tc>
          <w:tcPr>
            <w:tcW w:w="2381" w:type="dxa"/>
            <w:vAlign w:val="center"/>
          </w:tcPr>
          <w:p w14:paraId="5095E4EF" w14:textId="620A093C" w:rsidR="00C91DDB" w:rsidRPr="00F946B4"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sektor prometa</w:t>
            </w:r>
          </w:p>
        </w:tc>
        <w:tc>
          <w:tcPr>
            <w:tcW w:w="1620" w:type="dxa"/>
            <w:vAlign w:val="center"/>
          </w:tcPr>
          <w:p w14:paraId="217C79CC" w14:textId="107E3E9E" w:rsidR="00C91DDB" w:rsidRPr="00CB1FC8" w:rsidRDefault="00B35558"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66.233</w:t>
            </w:r>
            <w:r w:rsidR="00C91DDB" w:rsidRPr="00A20E5E">
              <w:rPr>
                <w:rFonts w:ascii="Calibri" w:hAnsi="Calibri" w:cs="Times New Roman"/>
                <w:b/>
                <w:sz w:val="20"/>
              </w:rPr>
              <w:t>,13</w:t>
            </w:r>
          </w:p>
        </w:tc>
        <w:tc>
          <w:tcPr>
            <w:tcW w:w="1620" w:type="dxa"/>
            <w:vAlign w:val="center"/>
          </w:tcPr>
          <w:p w14:paraId="3F5939D6" w14:textId="21889E54" w:rsidR="00C91DDB" w:rsidRPr="006832AC"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Calibri"/>
                <w:b/>
                <w:sz w:val="20"/>
              </w:rPr>
              <w:t>135.060,11</w:t>
            </w:r>
          </w:p>
        </w:tc>
        <w:tc>
          <w:tcPr>
            <w:tcW w:w="1685" w:type="dxa"/>
            <w:vAlign w:val="center"/>
          </w:tcPr>
          <w:p w14:paraId="5D0C9F75" w14:textId="12C3C247" w:rsidR="00C91DDB" w:rsidRPr="00F946B4" w:rsidRDefault="00C91DDB" w:rsidP="00C91DDB">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+103,94</w:t>
            </w:r>
          </w:p>
        </w:tc>
      </w:tr>
      <w:tr w:rsidR="000800F6" w:rsidRPr="00336C2D" w14:paraId="266882FD" w14:textId="77777777" w:rsidTr="00F946B4">
        <w:trPr>
          <w:jc w:val="center"/>
        </w:trPr>
        <w:tc>
          <w:tcPr>
            <w:cnfStyle w:val="001000000000" w:firstRow="0" w:lastRow="0" w:firstColumn="1" w:lastColumn="0" w:oddVBand="0" w:evenVBand="0" w:oddHBand="0" w:evenHBand="0" w:firstRowFirstColumn="0" w:firstRowLastColumn="0" w:lastRowFirstColumn="0" w:lastRowLastColumn="0"/>
            <w:tcW w:w="1754" w:type="dxa"/>
            <w:vAlign w:val="center"/>
          </w:tcPr>
          <w:p w14:paraId="79576E80" w14:textId="4A3314CC" w:rsidR="000800F6" w:rsidRPr="00336C2D" w:rsidRDefault="000800F6" w:rsidP="00153DDB">
            <w:pPr>
              <w:jc w:val="center"/>
              <w:rPr>
                <w:rFonts w:ascii="Calibri" w:hAnsi="Calibri" w:cs="Times New Roman"/>
                <w:sz w:val="20"/>
              </w:rPr>
            </w:pPr>
            <w:r w:rsidRPr="00336C2D">
              <w:rPr>
                <w:rFonts w:ascii="Calibri" w:hAnsi="Calibri" w:cs="Times New Roman"/>
                <w:sz w:val="20"/>
              </w:rPr>
              <w:t>Javna rasvjeta</w:t>
            </w:r>
          </w:p>
        </w:tc>
        <w:tc>
          <w:tcPr>
            <w:tcW w:w="2381" w:type="dxa"/>
            <w:vAlign w:val="center"/>
          </w:tcPr>
          <w:p w14:paraId="2A371378" w14:textId="67A111E0" w:rsidR="000800F6" w:rsidRPr="00F946B4" w:rsidRDefault="000800F6"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F946B4">
              <w:rPr>
                <w:rFonts w:ascii="Calibri" w:hAnsi="Calibri" w:cs="Times New Roman"/>
                <w:b/>
                <w:sz w:val="20"/>
              </w:rPr>
              <w:t>Ukupno – javna rasvjeta</w:t>
            </w:r>
          </w:p>
        </w:tc>
        <w:tc>
          <w:tcPr>
            <w:tcW w:w="1620" w:type="dxa"/>
          </w:tcPr>
          <w:p w14:paraId="1DF2BCE2" w14:textId="5AC5B93F" w:rsidR="000800F6" w:rsidRPr="00F946B4" w:rsidRDefault="00861E13"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Pr>
                <w:rFonts w:ascii="Calibri" w:hAnsi="Calibri" w:cs="Times New Roman"/>
                <w:b/>
                <w:sz w:val="20"/>
              </w:rPr>
              <w:t>2910</w:t>
            </w:r>
            <w:r w:rsidR="00CB1FC8">
              <w:rPr>
                <w:rFonts w:ascii="Calibri" w:hAnsi="Calibri" w:cs="Times New Roman"/>
                <w:b/>
                <w:sz w:val="20"/>
              </w:rPr>
              <w:t>,2</w:t>
            </w:r>
            <w:r w:rsidR="00BA68F6">
              <w:rPr>
                <w:rFonts w:ascii="Calibri" w:hAnsi="Calibri" w:cs="Times New Roman"/>
                <w:b/>
                <w:sz w:val="20"/>
              </w:rPr>
              <w:t>4</w:t>
            </w:r>
          </w:p>
        </w:tc>
        <w:tc>
          <w:tcPr>
            <w:tcW w:w="1620" w:type="dxa"/>
          </w:tcPr>
          <w:p w14:paraId="0444FF39" w14:textId="00FF0B33" w:rsidR="000800F6" w:rsidRPr="006832AC" w:rsidRDefault="006832AC"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sidRPr="006832AC">
              <w:rPr>
                <w:rFonts w:ascii="Calibri" w:hAnsi="Calibri" w:cs="Calibri"/>
                <w:b/>
                <w:sz w:val="20"/>
              </w:rPr>
              <w:t>2.163,3</w:t>
            </w:r>
            <w:r w:rsidR="00BA68F6">
              <w:rPr>
                <w:rFonts w:ascii="Calibri" w:hAnsi="Calibri" w:cs="Calibri"/>
                <w:b/>
                <w:sz w:val="20"/>
              </w:rPr>
              <w:t>1</w:t>
            </w:r>
          </w:p>
        </w:tc>
        <w:tc>
          <w:tcPr>
            <w:tcW w:w="1685" w:type="dxa"/>
            <w:vAlign w:val="center"/>
          </w:tcPr>
          <w:p w14:paraId="65FFEE5E" w14:textId="7B00CC2C" w:rsidR="000800F6" w:rsidRPr="00F946B4" w:rsidRDefault="004C1175" w:rsidP="00153DDB">
            <w:pPr>
              <w:jc w:val="center"/>
              <w:cnfStyle w:val="000000000000" w:firstRow="0" w:lastRow="0" w:firstColumn="0" w:lastColumn="0" w:oddVBand="0" w:evenVBand="0" w:oddHBand="0" w:evenHBand="0" w:firstRowFirstColumn="0" w:firstRowLastColumn="0" w:lastRowFirstColumn="0" w:lastRowLastColumn="0"/>
              <w:rPr>
                <w:rFonts w:ascii="Calibri" w:hAnsi="Calibri" w:cs="Times New Roman"/>
                <w:b/>
                <w:sz w:val="20"/>
              </w:rPr>
            </w:pPr>
            <w:r>
              <w:rPr>
                <w:rFonts w:ascii="Calibri" w:hAnsi="Calibri" w:cs="Times New Roman"/>
                <w:b/>
                <w:sz w:val="20"/>
              </w:rPr>
              <w:t>-25,66</w:t>
            </w:r>
          </w:p>
        </w:tc>
      </w:tr>
      <w:tr w:rsidR="000800F6" w:rsidRPr="00336C2D" w14:paraId="67B209CD" w14:textId="77777777" w:rsidTr="00B244E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35" w:type="dxa"/>
            <w:gridSpan w:val="2"/>
            <w:vAlign w:val="center"/>
          </w:tcPr>
          <w:p w14:paraId="4E4D7D34" w14:textId="74795E86" w:rsidR="000800F6" w:rsidRPr="00336C2D" w:rsidRDefault="000800F6" w:rsidP="003B39FD">
            <w:pPr>
              <w:jc w:val="center"/>
              <w:rPr>
                <w:rFonts w:ascii="Calibri" w:hAnsi="Calibri" w:cs="Times New Roman"/>
                <w:sz w:val="20"/>
              </w:rPr>
            </w:pPr>
            <w:r w:rsidRPr="00336C2D">
              <w:rPr>
                <w:rFonts w:ascii="Calibri" w:hAnsi="Calibri" w:cs="Times New Roman"/>
                <w:sz w:val="20"/>
              </w:rPr>
              <w:t>UKUPNO</w:t>
            </w:r>
          </w:p>
        </w:tc>
        <w:tc>
          <w:tcPr>
            <w:tcW w:w="1620" w:type="dxa"/>
            <w:vAlign w:val="center"/>
          </w:tcPr>
          <w:p w14:paraId="0DC92004" w14:textId="58D6A6DC" w:rsidR="000800F6" w:rsidRPr="00336C2D" w:rsidRDefault="00CB1FC8"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421.28</w:t>
            </w:r>
            <w:r w:rsidR="006832AC">
              <w:rPr>
                <w:rFonts w:ascii="Calibri" w:hAnsi="Calibri" w:cs="Times New Roman"/>
                <w:b/>
                <w:sz w:val="20"/>
              </w:rPr>
              <w:t>3,3</w:t>
            </w:r>
          </w:p>
        </w:tc>
        <w:tc>
          <w:tcPr>
            <w:tcW w:w="1620" w:type="dxa"/>
            <w:vAlign w:val="center"/>
          </w:tcPr>
          <w:p w14:paraId="77DDF10C" w14:textId="3B18337B" w:rsidR="000800F6" w:rsidRPr="00336C2D" w:rsidRDefault="006832AC"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cstheme="minorHAnsi"/>
                <w:b/>
                <w:sz w:val="20"/>
              </w:rPr>
              <w:t>330.952,8</w:t>
            </w:r>
          </w:p>
        </w:tc>
        <w:tc>
          <w:tcPr>
            <w:tcW w:w="1685" w:type="dxa"/>
            <w:vAlign w:val="center"/>
          </w:tcPr>
          <w:p w14:paraId="18755106" w14:textId="68A59E88" w:rsidR="000800F6" w:rsidRPr="00336C2D" w:rsidRDefault="004C1175" w:rsidP="003B39FD">
            <w:pPr>
              <w:jc w:val="center"/>
              <w:cnfStyle w:val="000000100000" w:firstRow="0" w:lastRow="0" w:firstColumn="0" w:lastColumn="0" w:oddVBand="0" w:evenVBand="0" w:oddHBand="1" w:evenHBand="0" w:firstRowFirstColumn="0" w:firstRowLastColumn="0" w:lastRowFirstColumn="0" w:lastRowLastColumn="0"/>
              <w:rPr>
                <w:rFonts w:ascii="Calibri" w:hAnsi="Calibri" w:cs="Times New Roman"/>
                <w:b/>
                <w:sz w:val="20"/>
              </w:rPr>
            </w:pPr>
            <w:r>
              <w:rPr>
                <w:rFonts w:ascii="Calibri" w:hAnsi="Calibri" w:cs="Times New Roman"/>
                <w:b/>
                <w:sz w:val="20"/>
              </w:rPr>
              <w:t>-21,44</w:t>
            </w:r>
          </w:p>
        </w:tc>
      </w:tr>
    </w:tbl>
    <w:p w14:paraId="7BA42674" w14:textId="718CE2DA" w:rsidR="000800F6" w:rsidRDefault="000800F6" w:rsidP="00BF2536">
      <w:pPr>
        <w:rPr>
          <w:rFonts w:ascii="Calibri" w:eastAsia="Calibri" w:hAnsi="Calibri" w:cs="Times New Roman"/>
          <w:lang w:bidi="ar-SA"/>
        </w:rPr>
      </w:pPr>
    </w:p>
    <w:p w14:paraId="2E16A971" w14:textId="5118D5A0" w:rsidR="000800F6" w:rsidRDefault="000800F6" w:rsidP="00BF2536">
      <w:pPr>
        <w:rPr>
          <w:rFonts w:ascii="Calibri" w:eastAsia="Calibri" w:hAnsi="Calibri" w:cs="Times New Roman"/>
          <w:lang w:bidi="ar-SA"/>
        </w:rPr>
      </w:pPr>
      <w:r w:rsidRPr="00BF2536">
        <w:rPr>
          <w:rFonts w:ascii="Calibri" w:eastAsia="Calibri" w:hAnsi="Calibri" w:cs="Times New Roman"/>
          <w:lang w:bidi="ar-SA"/>
        </w:rPr>
        <w:t xml:space="preserve">Najveće postotno smanjenje postignuto je u sektoru </w:t>
      </w:r>
      <w:r w:rsidR="0083560F">
        <w:rPr>
          <w:rFonts w:ascii="Calibri" w:eastAsia="Calibri" w:hAnsi="Calibri" w:cs="Times New Roman"/>
          <w:lang w:bidi="ar-SA"/>
        </w:rPr>
        <w:t>zgradarstva</w:t>
      </w:r>
      <w:r w:rsidRPr="00BF2536">
        <w:rPr>
          <w:rFonts w:ascii="Calibri" w:eastAsia="Calibri" w:hAnsi="Calibri" w:cs="Times New Roman"/>
          <w:lang w:bidi="ar-SA"/>
        </w:rPr>
        <w:t xml:space="preserve"> (</w:t>
      </w:r>
      <w:r w:rsidR="0083560F">
        <w:rPr>
          <w:rFonts w:ascii="Calibri" w:eastAsia="Calibri" w:hAnsi="Calibri" w:cs="Times New Roman"/>
          <w:lang w:bidi="ar-SA"/>
        </w:rPr>
        <w:t>4</w:t>
      </w:r>
      <w:r w:rsidR="00B35558">
        <w:rPr>
          <w:rFonts w:ascii="Calibri" w:eastAsia="Calibri" w:hAnsi="Calibri" w:cs="Times New Roman"/>
          <w:lang w:bidi="ar-SA"/>
        </w:rPr>
        <w:t>4,99</w:t>
      </w:r>
      <w:r w:rsidRPr="00BF2536">
        <w:rPr>
          <w:rFonts w:ascii="Calibri" w:eastAsia="Calibri" w:hAnsi="Calibri" w:cs="Times New Roman"/>
          <w:lang w:bidi="ar-SA"/>
        </w:rPr>
        <w:t xml:space="preserve"> %), zatim u sektoru </w:t>
      </w:r>
      <w:r w:rsidR="0083560F">
        <w:rPr>
          <w:rFonts w:ascii="Calibri" w:eastAsia="Calibri" w:hAnsi="Calibri" w:cs="Times New Roman"/>
          <w:lang w:bidi="ar-SA"/>
        </w:rPr>
        <w:t>javne rasvjete</w:t>
      </w:r>
      <w:r w:rsidRPr="00BF2536">
        <w:rPr>
          <w:rFonts w:ascii="Calibri" w:eastAsia="Calibri" w:hAnsi="Calibri" w:cs="Times New Roman"/>
          <w:lang w:bidi="ar-SA"/>
        </w:rPr>
        <w:t xml:space="preserve"> (</w:t>
      </w:r>
      <w:r w:rsidR="0083560F">
        <w:rPr>
          <w:rFonts w:ascii="Calibri" w:eastAsia="Calibri" w:hAnsi="Calibri" w:cs="Times New Roman"/>
          <w:lang w:bidi="ar-SA"/>
        </w:rPr>
        <w:t>25</w:t>
      </w:r>
      <w:r w:rsidR="003305CC">
        <w:rPr>
          <w:rFonts w:ascii="Calibri" w:eastAsia="Calibri" w:hAnsi="Calibri" w:cs="Times New Roman"/>
          <w:lang w:bidi="ar-SA"/>
        </w:rPr>
        <w:t>,</w:t>
      </w:r>
      <w:r w:rsidR="00B35558">
        <w:rPr>
          <w:rFonts w:ascii="Calibri" w:eastAsia="Calibri" w:hAnsi="Calibri" w:cs="Times New Roman"/>
          <w:lang w:bidi="ar-SA"/>
        </w:rPr>
        <w:t>66</w:t>
      </w:r>
      <w:r w:rsidRPr="00BF2536">
        <w:rPr>
          <w:rFonts w:ascii="Calibri" w:eastAsia="Calibri" w:hAnsi="Calibri" w:cs="Times New Roman"/>
          <w:lang w:bidi="ar-SA"/>
        </w:rPr>
        <w:t xml:space="preserve"> %), dok </w:t>
      </w:r>
      <w:r w:rsidR="003305CC">
        <w:rPr>
          <w:rFonts w:ascii="Calibri" w:eastAsia="Calibri" w:hAnsi="Calibri" w:cs="Times New Roman"/>
          <w:lang w:bidi="ar-SA"/>
        </w:rPr>
        <w:t>je</w:t>
      </w:r>
      <w:r w:rsidRPr="00BF2536">
        <w:rPr>
          <w:rFonts w:ascii="Calibri" w:eastAsia="Calibri" w:hAnsi="Calibri" w:cs="Times New Roman"/>
          <w:lang w:bidi="ar-SA"/>
        </w:rPr>
        <w:t xml:space="preserve"> emisija CO</w:t>
      </w:r>
      <w:r w:rsidRPr="00DE4FE7">
        <w:rPr>
          <w:rFonts w:ascii="Calibri" w:eastAsia="Calibri" w:hAnsi="Calibri" w:cs="Times New Roman"/>
          <w:vertAlign w:val="subscript"/>
          <w:lang w:bidi="ar-SA"/>
        </w:rPr>
        <w:t>2</w:t>
      </w:r>
      <w:r w:rsidRPr="00BF2536">
        <w:rPr>
          <w:rFonts w:ascii="Calibri" w:eastAsia="Calibri" w:hAnsi="Calibri" w:cs="Times New Roman"/>
          <w:lang w:bidi="ar-SA"/>
        </w:rPr>
        <w:t xml:space="preserve"> u sektoru </w:t>
      </w:r>
      <w:r w:rsidR="003305CC">
        <w:rPr>
          <w:rFonts w:ascii="Calibri" w:eastAsia="Calibri" w:hAnsi="Calibri" w:cs="Times New Roman"/>
          <w:lang w:bidi="ar-SA"/>
        </w:rPr>
        <w:t>prometa porasla</w:t>
      </w:r>
      <w:r w:rsidRPr="00BF2536">
        <w:rPr>
          <w:rFonts w:ascii="Calibri" w:eastAsia="Calibri" w:hAnsi="Calibri" w:cs="Times New Roman"/>
          <w:lang w:bidi="ar-SA"/>
        </w:rPr>
        <w:t xml:space="preserve"> </w:t>
      </w:r>
      <w:r w:rsidR="003305CC">
        <w:rPr>
          <w:rFonts w:ascii="Calibri" w:eastAsia="Calibri" w:hAnsi="Calibri" w:cs="Times New Roman"/>
          <w:lang w:bidi="ar-SA"/>
        </w:rPr>
        <w:t>za 103,9</w:t>
      </w:r>
      <w:r w:rsidR="00B35558">
        <w:rPr>
          <w:rFonts w:ascii="Calibri" w:eastAsia="Calibri" w:hAnsi="Calibri" w:cs="Times New Roman"/>
          <w:lang w:bidi="ar-SA"/>
        </w:rPr>
        <w:t>4</w:t>
      </w:r>
      <w:r w:rsidRPr="00BF2536">
        <w:rPr>
          <w:rFonts w:ascii="Calibri" w:eastAsia="Calibri" w:hAnsi="Calibri" w:cs="Times New Roman"/>
          <w:lang w:bidi="ar-SA"/>
        </w:rPr>
        <w:t xml:space="preserve"> %.</w:t>
      </w:r>
    </w:p>
    <w:p w14:paraId="1CC36CE7" w14:textId="1968A026" w:rsidR="000800F6" w:rsidRDefault="00E07028" w:rsidP="00DE4FE7">
      <w:pPr>
        <w:keepNext/>
        <w:jc w:val="center"/>
      </w:pPr>
      <w:r>
        <w:rPr>
          <w:noProof/>
          <w:lang w:val="en-US" w:bidi="ar-SA"/>
        </w:rPr>
        <w:lastRenderedPageBreak/>
        <w:drawing>
          <wp:inline distT="0" distB="0" distL="0" distR="0" wp14:anchorId="5DD488CD" wp14:editId="62893AD7">
            <wp:extent cx="5768340" cy="4329628"/>
            <wp:effectExtent l="0" t="0" r="381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3AD07CD" w14:textId="1D8E8A8B" w:rsidR="000800F6" w:rsidRDefault="000800F6" w:rsidP="00146D51">
      <w:pPr>
        <w:pStyle w:val="Caption"/>
        <w:jc w:val="center"/>
      </w:pPr>
      <w:bookmarkStart w:id="30" w:name="_Toc64024273"/>
      <w:r w:rsidRPr="00DE4FE7">
        <w:t xml:space="preserve">Slika </w:t>
      </w:r>
      <w:r w:rsidRPr="00DE4FE7">
        <w:fldChar w:fldCharType="begin"/>
      </w:r>
      <w:r w:rsidRPr="00DE4FE7">
        <w:instrText xml:space="preserve"> SEQ Slika \* ARABIC </w:instrText>
      </w:r>
      <w:r w:rsidRPr="00DE4FE7">
        <w:fldChar w:fldCharType="separate"/>
      </w:r>
      <w:r w:rsidR="001F688B">
        <w:rPr>
          <w:noProof/>
        </w:rPr>
        <w:t>7</w:t>
      </w:r>
      <w:r w:rsidRPr="00DE4FE7">
        <w:fldChar w:fldCharType="end"/>
      </w:r>
      <w:r w:rsidRPr="00DE4FE7">
        <w:t>: Ukupne emisije CO</w:t>
      </w:r>
      <w:r w:rsidRPr="00DE4FE7">
        <w:rPr>
          <w:vertAlign w:val="subscript"/>
        </w:rPr>
        <w:t>2</w:t>
      </w:r>
      <w:r w:rsidRPr="00DE4FE7">
        <w:t xml:space="preserve"> – po sektorima (2010. i 201</w:t>
      </w:r>
      <w:r w:rsidR="00547F76">
        <w:t>8</w:t>
      </w:r>
      <w:r w:rsidRPr="00DE4FE7">
        <w:t>.)</w:t>
      </w:r>
      <w:bookmarkEnd w:id="30"/>
    </w:p>
    <w:p w14:paraId="4DD5719D" w14:textId="77777777" w:rsidR="000800F6" w:rsidRPr="001469EF" w:rsidRDefault="000800F6" w:rsidP="001469EF"/>
    <w:p w14:paraId="5B93F310" w14:textId="77777777" w:rsidR="000800F6" w:rsidRDefault="000800F6">
      <w:pPr>
        <w:rPr>
          <w:rFonts w:asciiTheme="majorHAnsi" w:eastAsia="Times New Roman" w:hAnsiTheme="majorHAnsi" w:cstheme="majorBidi"/>
          <w:b/>
          <w:bCs/>
          <w:sz w:val="28"/>
          <w:szCs w:val="26"/>
          <w:lang w:bidi="ar-SA"/>
        </w:rPr>
      </w:pPr>
      <w:r>
        <w:rPr>
          <w:rFonts w:eastAsia="Times New Roman"/>
          <w:lang w:bidi="ar-SA"/>
        </w:rPr>
        <w:br w:type="page"/>
      </w:r>
    </w:p>
    <w:p w14:paraId="786BD7E7" w14:textId="18A3AF1A" w:rsidR="000800F6" w:rsidRPr="00B6704B" w:rsidRDefault="000800F6" w:rsidP="002650ED">
      <w:pPr>
        <w:pStyle w:val="Heading2"/>
      </w:pPr>
      <w:bookmarkStart w:id="31" w:name="_Toc68789932"/>
      <w:r w:rsidRPr="00B6704B">
        <w:lastRenderedPageBreak/>
        <w:t>Procjena smanjenja emisija CO</w:t>
      </w:r>
      <w:r w:rsidRPr="00844F38">
        <w:rPr>
          <w:vertAlign w:val="subscript"/>
        </w:rPr>
        <w:t>2</w:t>
      </w:r>
      <w:r w:rsidRPr="00B6704B">
        <w:t xml:space="preserve"> u odnosu na Bazni inventar emisija (BEI)</w:t>
      </w:r>
      <w:bookmarkEnd w:id="31"/>
    </w:p>
    <w:p w14:paraId="5F47C015" w14:textId="773C7333" w:rsidR="000800F6" w:rsidRPr="00005AE0" w:rsidRDefault="000800F6" w:rsidP="004657BD">
      <w:r w:rsidRPr="00005AE0">
        <w:t xml:space="preserve">Za izradu projekcija buduće potrošnje energije Grada </w:t>
      </w:r>
      <w:r w:rsidR="00547F76">
        <w:t>Osijeka</w:t>
      </w:r>
      <w:r w:rsidRPr="00005AE0">
        <w:t xml:space="preserve"> korišteni su podaci</w:t>
      </w:r>
      <w:r>
        <w:t xml:space="preserve"> o potrošnji energije bazne 2010. i kontrolne 201</w:t>
      </w:r>
      <w:r w:rsidR="00547F76">
        <w:t>8</w:t>
      </w:r>
      <w:r>
        <w:t>.</w:t>
      </w:r>
      <w:r w:rsidRPr="00005AE0">
        <w:t xml:space="preserve"> godine. Na temelju tih podataka procijenjene su krajnje energetske potrebe: toplinska energija, električna energija</w:t>
      </w:r>
      <w:r w:rsidR="00450CE5">
        <w:t xml:space="preserve"> i</w:t>
      </w:r>
      <w:r w:rsidRPr="00005AE0">
        <w:t xml:space="preserve"> motorna goriva. </w:t>
      </w:r>
    </w:p>
    <w:p w14:paraId="604FB3BD" w14:textId="67C09C80" w:rsidR="000800F6" w:rsidRDefault="000800F6" w:rsidP="004657BD">
      <w:r>
        <w:t xml:space="preserve">Predviđanje potrošnje energije </w:t>
      </w:r>
      <w:r w:rsidR="008712FC">
        <w:t>za sve sektore</w:t>
      </w:r>
      <w:r>
        <w:t xml:space="preserve"> izračunato je na temelju dostupnih podataka o dosadašnjem kretanju potrošnje po energentima. </w:t>
      </w:r>
      <w:r w:rsidRPr="00045E67">
        <w:t>Projekcije potrošnje energenata i povezanih emisija CO</w:t>
      </w:r>
      <w:r w:rsidRPr="00032D54">
        <w:rPr>
          <w:vertAlign w:val="subscript"/>
        </w:rPr>
        <w:t>2</w:t>
      </w:r>
      <w:r w:rsidRPr="00045E67">
        <w:t xml:space="preserve"> izrađene su za</w:t>
      </w:r>
      <w:r w:rsidR="00450CE5">
        <w:t xml:space="preserve"> dva scenarija,</w:t>
      </w:r>
      <w:r w:rsidR="001C47B0">
        <w:t xml:space="preserve"> scenarij </w:t>
      </w:r>
      <w:r w:rsidR="00450CE5">
        <w:t xml:space="preserve">S1 </w:t>
      </w:r>
      <w:r w:rsidR="001C47B0">
        <w:t>u</w:t>
      </w:r>
      <w:r w:rsidRPr="00045E67">
        <w:t xml:space="preserve"> kojem bi se mjere ublažavanja klimatskih promjena nastavile implementirati dosadašnjim intenzitetom</w:t>
      </w:r>
      <w:r w:rsidR="001C47B0">
        <w:t xml:space="preserve"> te za scenarij s dodatnim mjerama predloženim u ovom dokumentu</w:t>
      </w:r>
      <w:r w:rsidRPr="00045E67">
        <w:t>.</w:t>
      </w:r>
    </w:p>
    <w:p w14:paraId="2BAB6512" w14:textId="219971ED" w:rsidR="000800F6" w:rsidRPr="00426EBE" w:rsidRDefault="000800F6" w:rsidP="00045E67">
      <w:r>
        <w:t>S obzirom na porast udjela obnovljivih izvora energije za proizvodnju električne energije i projekcije daljnjeg povećanja udjela na nacionalnoj razini prema podacima iz Strategije energetskog razvoja Republike Hrvatske do 2030. s pogledom na 2050. godinu</w:t>
      </w:r>
      <w:r w:rsidRPr="001419E8">
        <w:t xml:space="preserve"> </w:t>
      </w:r>
      <w:r>
        <w:t>(</w:t>
      </w:r>
      <w:r w:rsidR="002509FF">
        <w:t>NN</w:t>
      </w:r>
      <w:r w:rsidR="00B35558">
        <w:t xml:space="preserve"> </w:t>
      </w:r>
      <w:r>
        <w:t>25/20), za računanje dijela neizravnih emisija uslijed potrošnje električne energije korišten je smanjeni f</w:t>
      </w:r>
      <w:r w:rsidRPr="00426EBE">
        <w:t>aktor emisije za električnu energij</w:t>
      </w:r>
      <w:r>
        <w:t xml:space="preserve">u </w:t>
      </w:r>
      <w:r w:rsidRPr="00426EBE">
        <w:t xml:space="preserve">u 2030. godini </w:t>
      </w:r>
      <w:r>
        <w:t xml:space="preserve">koji </w:t>
      </w:r>
      <w:r w:rsidRPr="00426EBE">
        <w:t>iznosi 0,092 kgCO</w:t>
      </w:r>
      <w:r w:rsidRPr="00426EBE">
        <w:rPr>
          <w:vertAlign w:val="subscript"/>
        </w:rPr>
        <w:t>2</w:t>
      </w:r>
      <w:r w:rsidRPr="00426EBE">
        <w:t>/kWh</w:t>
      </w:r>
      <w:r>
        <w:rPr>
          <w:rStyle w:val="FootnoteReference"/>
          <w:rFonts w:cstheme="minorHAnsi"/>
        </w:rPr>
        <w:footnoteReference w:id="6"/>
      </w:r>
      <w:r>
        <w:t xml:space="preserve"> (Tablica 8)</w:t>
      </w:r>
      <w:r w:rsidRPr="00426EBE">
        <w:t xml:space="preserve">. Pretpostavlja se da će se faktor emisije za električnu energiju do 2030. godine značajno smanjiti zbog </w:t>
      </w:r>
      <w:r>
        <w:t>manjeg udjela fosilnih goriva u ukupno proizvedenoj električnoj</w:t>
      </w:r>
      <w:r w:rsidRPr="00426EBE">
        <w:t xml:space="preserve"> energij</w:t>
      </w:r>
      <w:r>
        <w:t>i u Hrvatskoj.</w:t>
      </w:r>
    </w:p>
    <w:p w14:paraId="69513210" w14:textId="5CFEA721" w:rsidR="000800F6" w:rsidRDefault="00B36017" w:rsidP="00B36017">
      <w:pPr>
        <w:pStyle w:val="Caption"/>
      </w:pPr>
      <w:bookmarkStart w:id="32" w:name="_Toc63692433"/>
      <w:r>
        <w:t xml:space="preserve">Tablica </w:t>
      </w:r>
      <w:r>
        <w:fldChar w:fldCharType="begin"/>
      </w:r>
      <w:r>
        <w:instrText xml:space="preserve"> SEQ Tablica \* ARABIC </w:instrText>
      </w:r>
      <w:r>
        <w:fldChar w:fldCharType="separate"/>
      </w:r>
      <w:r w:rsidR="0071102D">
        <w:rPr>
          <w:noProof/>
        </w:rPr>
        <w:t>8</w:t>
      </w:r>
      <w:r>
        <w:fldChar w:fldCharType="end"/>
      </w:r>
      <w:r>
        <w:t xml:space="preserve">: </w:t>
      </w:r>
      <w:r w:rsidRPr="001E264D">
        <w:t>Emisijski faktori za električnu energiju</w:t>
      </w:r>
      <w:bookmarkEnd w:id="32"/>
    </w:p>
    <w:tbl>
      <w:tblPr>
        <w:tblStyle w:val="TableGrid"/>
        <w:tblW w:w="0" w:type="auto"/>
        <w:tblLayout w:type="fixed"/>
        <w:tblLook w:val="04A0" w:firstRow="1" w:lastRow="0" w:firstColumn="1" w:lastColumn="0" w:noHBand="0" w:noVBand="1"/>
      </w:tblPr>
      <w:tblGrid>
        <w:gridCol w:w="2405"/>
        <w:gridCol w:w="2977"/>
        <w:gridCol w:w="2268"/>
      </w:tblGrid>
      <w:tr w:rsidR="000800F6" w:rsidRPr="00005AE0" w14:paraId="277E21BB" w14:textId="77777777" w:rsidTr="00547F76">
        <w:trPr>
          <w:cnfStyle w:val="100000000000" w:firstRow="1" w:lastRow="0" w:firstColumn="0" w:lastColumn="0" w:oddVBand="0" w:evenVBand="0" w:oddHBand="0"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7650" w:type="dxa"/>
            <w:gridSpan w:val="3"/>
            <w:shd w:val="clear" w:color="auto" w:fill="auto"/>
            <w:noWrap/>
          </w:tcPr>
          <w:p w14:paraId="6AFA82F0" w14:textId="77777777" w:rsidR="000800F6" w:rsidRPr="00005AE0" w:rsidRDefault="000800F6" w:rsidP="005E29F2">
            <w:pPr>
              <w:jc w:val="center"/>
              <w:rPr>
                <w:rFonts w:asciiTheme="minorHAnsi" w:hAnsiTheme="minorHAnsi" w:cstheme="minorHAnsi"/>
                <w:bCs/>
                <w:sz w:val="22"/>
              </w:rPr>
            </w:pPr>
            <w:r w:rsidRPr="00005AE0">
              <w:rPr>
                <w:rFonts w:asciiTheme="minorHAnsi" w:hAnsiTheme="minorHAnsi" w:cstheme="minorHAnsi"/>
                <w:bCs/>
                <w:sz w:val="22"/>
              </w:rPr>
              <w:t>Emisijski faktor za električnu energiju (t/MWh)</w:t>
            </w:r>
          </w:p>
        </w:tc>
      </w:tr>
      <w:tr w:rsidR="00547F76" w:rsidRPr="00005AE0" w14:paraId="01322DE1" w14:textId="77777777" w:rsidTr="00547F76">
        <w:trPr>
          <w:trHeight w:val="281"/>
        </w:trPr>
        <w:tc>
          <w:tcPr>
            <w:cnfStyle w:val="001000000000" w:firstRow="0" w:lastRow="0" w:firstColumn="1" w:lastColumn="0" w:oddVBand="0" w:evenVBand="0" w:oddHBand="0" w:evenHBand="0" w:firstRowFirstColumn="0" w:firstRowLastColumn="0" w:lastRowFirstColumn="0" w:lastRowLastColumn="0"/>
            <w:tcW w:w="2405" w:type="dxa"/>
            <w:noWrap/>
            <w:vAlign w:val="top"/>
            <w:hideMark/>
          </w:tcPr>
          <w:p w14:paraId="2CE0D62E" w14:textId="02F425FF" w:rsidR="00547F76" w:rsidRPr="00005AE0" w:rsidRDefault="00547F76" w:rsidP="00547F76">
            <w:pPr>
              <w:jc w:val="center"/>
              <w:rPr>
                <w:rFonts w:asciiTheme="minorHAnsi" w:hAnsiTheme="minorHAnsi" w:cstheme="minorHAnsi"/>
                <w:b/>
                <w:bCs/>
                <w:sz w:val="22"/>
              </w:rPr>
            </w:pPr>
            <w:r>
              <w:rPr>
                <w:rFonts w:asciiTheme="minorHAnsi" w:hAnsiTheme="minorHAnsi" w:cstheme="minorHAnsi"/>
                <w:b/>
                <w:bCs/>
                <w:sz w:val="22"/>
              </w:rPr>
              <w:t xml:space="preserve">BEI - </w:t>
            </w:r>
            <w:r w:rsidRPr="00005AE0">
              <w:rPr>
                <w:rFonts w:asciiTheme="minorHAnsi" w:hAnsiTheme="minorHAnsi" w:cstheme="minorHAnsi"/>
                <w:b/>
                <w:bCs/>
                <w:sz w:val="22"/>
              </w:rPr>
              <w:t>2008.</w:t>
            </w:r>
          </w:p>
        </w:tc>
        <w:tc>
          <w:tcPr>
            <w:tcW w:w="2977" w:type="dxa"/>
            <w:noWrap/>
            <w:vAlign w:val="top"/>
          </w:tcPr>
          <w:p w14:paraId="42E5ABF5" w14:textId="44011388" w:rsidR="00547F76" w:rsidRPr="00005AE0" w:rsidRDefault="006C37DD" w:rsidP="0054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Pr>
                <w:rFonts w:asciiTheme="minorHAnsi" w:hAnsiTheme="minorHAnsi" w:cstheme="minorHAnsi"/>
                <w:b/>
                <w:bCs/>
                <w:sz w:val="22"/>
              </w:rPr>
              <w:t>MEI</w:t>
            </w:r>
            <w:r w:rsidR="00547F76">
              <w:rPr>
                <w:rFonts w:asciiTheme="minorHAnsi" w:hAnsiTheme="minorHAnsi" w:cstheme="minorHAnsi"/>
                <w:b/>
                <w:bCs/>
                <w:sz w:val="22"/>
              </w:rPr>
              <w:t xml:space="preserve"> - </w:t>
            </w:r>
            <w:r w:rsidR="00547F76" w:rsidRPr="00005AE0">
              <w:rPr>
                <w:rFonts w:asciiTheme="minorHAnsi" w:hAnsiTheme="minorHAnsi" w:cstheme="minorHAnsi"/>
                <w:b/>
                <w:bCs/>
                <w:sz w:val="22"/>
              </w:rPr>
              <w:t>2018.</w:t>
            </w:r>
          </w:p>
        </w:tc>
        <w:tc>
          <w:tcPr>
            <w:tcW w:w="2268" w:type="dxa"/>
            <w:noWrap/>
            <w:vAlign w:val="top"/>
            <w:hideMark/>
          </w:tcPr>
          <w:p w14:paraId="0002A9A1" w14:textId="77777777" w:rsidR="00547F76" w:rsidRPr="00005AE0" w:rsidRDefault="00547F76" w:rsidP="0054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005AE0">
              <w:rPr>
                <w:rFonts w:asciiTheme="minorHAnsi" w:hAnsiTheme="minorHAnsi" w:cstheme="minorHAnsi"/>
                <w:b/>
                <w:bCs/>
                <w:sz w:val="22"/>
              </w:rPr>
              <w:t>2030.</w:t>
            </w:r>
          </w:p>
        </w:tc>
      </w:tr>
      <w:tr w:rsidR="00547F76" w:rsidRPr="00005AE0" w14:paraId="1638EEA5" w14:textId="77777777" w:rsidTr="00547F76">
        <w:trPr>
          <w:trHeight w:val="281"/>
        </w:trPr>
        <w:tc>
          <w:tcPr>
            <w:cnfStyle w:val="001000000000" w:firstRow="0" w:lastRow="0" w:firstColumn="1" w:lastColumn="0" w:oddVBand="0" w:evenVBand="0" w:oddHBand="0" w:evenHBand="0" w:firstRowFirstColumn="0" w:firstRowLastColumn="0" w:lastRowFirstColumn="0" w:lastRowLastColumn="0"/>
            <w:tcW w:w="2405" w:type="dxa"/>
            <w:noWrap/>
            <w:vAlign w:val="top"/>
            <w:hideMark/>
          </w:tcPr>
          <w:p w14:paraId="7D16C08A" w14:textId="77777777" w:rsidR="00547F76" w:rsidRPr="00005AE0" w:rsidRDefault="00547F76" w:rsidP="00547F76">
            <w:pPr>
              <w:jc w:val="center"/>
              <w:rPr>
                <w:rFonts w:asciiTheme="minorHAnsi" w:hAnsiTheme="minorHAnsi" w:cstheme="minorHAnsi"/>
                <w:sz w:val="22"/>
              </w:rPr>
            </w:pPr>
            <w:r w:rsidRPr="00005AE0">
              <w:rPr>
                <w:rFonts w:asciiTheme="minorHAnsi" w:hAnsiTheme="minorHAnsi" w:cstheme="minorHAnsi"/>
                <w:sz w:val="22"/>
              </w:rPr>
              <w:t>0</w:t>
            </w:r>
            <w:r>
              <w:rPr>
                <w:rFonts w:asciiTheme="minorHAnsi" w:hAnsiTheme="minorHAnsi" w:cstheme="minorHAnsi"/>
                <w:sz w:val="22"/>
              </w:rPr>
              <w:t>,</w:t>
            </w:r>
            <w:r w:rsidRPr="00005AE0">
              <w:rPr>
                <w:rFonts w:asciiTheme="minorHAnsi" w:hAnsiTheme="minorHAnsi" w:cstheme="minorHAnsi"/>
                <w:sz w:val="22"/>
              </w:rPr>
              <w:t>323</w:t>
            </w:r>
          </w:p>
        </w:tc>
        <w:tc>
          <w:tcPr>
            <w:tcW w:w="2977" w:type="dxa"/>
            <w:noWrap/>
            <w:vAlign w:val="top"/>
          </w:tcPr>
          <w:p w14:paraId="3A32B225" w14:textId="64BEA79D" w:rsidR="00547F76" w:rsidRPr="00005AE0" w:rsidRDefault="00547F76" w:rsidP="009F074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005AE0">
              <w:rPr>
                <w:rFonts w:asciiTheme="minorHAnsi" w:hAnsiTheme="minorHAnsi" w:cstheme="minorHAnsi"/>
                <w:sz w:val="22"/>
              </w:rPr>
              <w:t>0</w:t>
            </w:r>
            <w:r>
              <w:rPr>
                <w:rFonts w:asciiTheme="minorHAnsi" w:hAnsiTheme="minorHAnsi" w:cstheme="minorHAnsi"/>
                <w:sz w:val="22"/>
              </w:rPr>
              <w:t>,</w:t>
            </w:r>
            <w:r w:rsidR="009F0746">
              <w:rPr>
                <w:rFonts w:asciiTheme="minorHAnsi" w:hAnsiTheme="minorHAnsi" w:cstheme="minorHAnsi"/>
                <w:sz w:val="22"/>
              </w:rPr>
              <w:t>235</w:t>
            </w:r>
          </w:p>
        </w:tc>
        <w:tc>
          <w:tcPr>
            <w:tcW w:w="2268" w:type="dxa"/>
            <w:noWrap/>
            <w:vAlign w:val="top"/>
            <w:hideMark/>
          </w:tcPr>
          <w:p w14:paraId="45E8FCD9" w14:textId="77777777" w:rsidR="00547F76" w:rsidRPr="00005AE0" w:rsidRDefault="00547F76" w:rsidP="00547F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0,</w:t>
            </w:r>
            <w:r w:rsidRPr="00005AE0">
              <w:rPr>
                <w:rFonts w:asciiTheme="minorHAnsi" w:hAnsiTheme="minorHAnsi" w:cstheme="minorHAnsi"/>
                <w:sz w:val="22"/>
              </w:rPr>
              <w:t>092</w:t>
            </w:r>
          </w:p>
        </w:tc>
      </w:tr>
    </w:tbl>
    <w:p w14:paraId="70F5F339" w14:textId="77777777" w:rsidR="000800F6" w:rsidRDefault="000800F6" w:rsidP="004657BD"/>
    <w:p w14:paraId="0E737931" w14:textId="79E3C255" w:rsidR="00B36017" w:rsidRDefault="00B36017" w:rsidP="00B36017">
      <w:pPr>
        <w:pStyle w:val="Heading3"/>
      </w:pPr>
      <w:bookmarkStart w:id="33" w:name="_Toc68789933"/>
      <w:r>
        <w:t>Scenarij s implementacijom mjera dosadašnjim intenzitetom – S1</w:t>
      </w:r>
      <w:bookmarkEnd w:id="33"/>
    </w:p>
    <w:p w14:paraId="2680C9AB" w14:textId="592B40A7" w:rsidR="000800F6" w:rsidRPr="00BC48D9" w:rsidRDefault="000800F6" w:rsidP="004657BD">
      <w:r>
        <w:t xml:space="preserve">Promatrani scenarij je </w:t>
      </w:r>
      <w:r w:rsidRPr="00BC48D9">
        <w:t>scenarij prema kojem će se mjere ublažavanja klimatskih promjena</w:t>
      </w:r>
      <w:r>
        <w:t>,</w:t>
      </w:r>
      <w:r w:rsidRPr="00BC48D9">
        <w:t xml:space="preserve"> </w:t>
      </w:r>
      <w:r>
        <w:t>u svim sektorima potrošnje,</w:t>
      </w:r>
      <w:r w:rsidRPr="00BC48D9">
        <w:t xml:space="preserve"> nastaviti implementirati</w:t>
      </w:r>
      <w:r>
        <w:t xml:space="preserve"> </w:t>
      </w:r>
      <w:r w:rsidRPr="00BC48D9">
        <w:t xml:space="preserve">dosadašnjim tempom. </w:t>
      </w:r>
      <w:r>
        <w:t xml:space="preserve">Grad </w:t>
      </w:r>
      <w:r w:rsidR="00547F76">
        <w:t>Osijek</w:t>
      </w:r>
      <w:r>
        <w:t xml:space="preserve"> već dugi niz godina provodi mjere ublažavanja klimatskih promjena, pa o</w:t>
      </w:r>
      <w:r w:rsidRPr="00BC48D9">
        <w:t xml:space="preserve">vaj scenarij pretpostavlja </w:t>
      </w:r>
      <w:r>
        <w:t xml:space="preserve">da će se to i nastaviti tj. da će </w:t>
      </w:r>
      <w:r w:rsidRPr="00BC48D9">
        <w:t xml:space="preserve">kretanje energetske potrošnje </w:t>
      </w:r>
      <w:r>
        <w:t xml:space="preserve">biti </w:t>
      </w:r>
      <w:r w:rsidRPr="00BC48D9">
        <w:t>prep</w:t>
      </w:r>
      <w:r>
        <w:t>ušteno</w:t>
      </w:r>
      <w:r w:rsidRPr="00BC48D9">
        <w:t xml:space="preserve"> navikama potrošača, ali uz sustavnu provedbu mjera energetske učinkovitosti, po uzoru na dosadašnji trend provedbe</w:t>
      </w:r>
      <w:r>
        <w:t>.</w:t>
      </w:r>
    </w:p>
    <w:p w14:paraId="5EFD70B8" w14:textId="5EA7453D" w:rsidR="000800F6" w:rsidRDefault="000800F6" w:rsidP="004657BD">
      <w:r w:rsidRPr="00BC48D9">
        <w:t>U sektoru zgradarstva zasebno su modelirana sva tri podsektora, a u svakom je</w:t>
      </w:r>
      <w:r w:rsidR="00B36017">
        <w:t>,</w:t>
      </w:r>
      <w:r w:rsidRPr="00BC48D9">
        <w:t xml:space="preserve"> u određenom intenzitetu</w:t>
      </w:r>
      <w:r w:rsidR="00B36017">
        <w:t>,</w:t>
      </w:r>
      <w:r w:rsidRPr="00BC48D9">
        <w:t xml:space="preserve"> pretpostavljena provedba energetske obnove postojećih objekata, supstitucija fosilnih goriva i povećanje udjela obnovljivih izvora energije. </w:t>
      </w:r>
    </w:p>
    <w:p w14:paraId="35C5779E" w14:textId="0E12124B" w:rsidR="000800F6" w:rsidRPr="00BC48D9" w:rsidRDefault="000800F6" w:rsidP="004657BD">
      <w:r w:rsidRPr="00BC48D9">
        <w:t xml:space="preserve">U sektoru prometa ključna je pretpostavka </w:t>
      </w:r>
      <w:r>
        <w:t>nabave učinkovit</w:t>
      </w:r>
      <w:r w:rsidR="00B36017">
        <w:t xml:space="preserve">ijih vozila javnog prijevoza, </w:t>
      </w:r>
      <w:r>
        <w:t>povećanje udjela električnih i vozila na alternativni pogon</w:t>
      </w:r>
      <w:r w:rsidR="00B36017">
        <w:t xml:space="preserve"> te poticanje na što češće korištenje bicikala i car-sharinga</w:t>
      </w:r>
      <w:r>
        <w:t>.</w:t>
      </w:r>
      <w:r w:rsidRPr="00BC48D9">
        <w:t xml:space="preserve"> Potencijalne uštede u sektoru javne rasvjete temelje se na poznatim analizama i projektima koje upućuju na mogućnost smanjenja potr</w:t>
      </w:r>
      <w:r>
        <w:t>ošnje električne energije za 70 - 80</w:t>
      </w:r>
      <w:r w:rsidRPr="00BC48D9">
        <w:t xml:space="preserve"> %.</w:t>
      </w:r>
      <w:r>
        <w:t xml:space="preserve"> </w:t>
      </w:r>
      <w:r w:rsidRPr="00005AE0">
        <w:t>Finalni energenti za</w:t>
      </w:r>
      <w:r>
        <w:t xml:space="preserve"> potrebe potrošnje u svim sektorima</w:t>
      </w:r>
      <w:r w:rsidRPr="00005AE0">
        <w:t xml:space="preserve"> </w:t>
      </w:r>
      <w:r>
        <w:t>određeni su</w:t>
      </w:r>
      <w:r w:rsidRPr="00005AE0">
        <w:t xml:space="preserve"> na temelju logari</w:t>
      </w:r>
      <w:r>
        <w:t>tamskih trendova temeljenih na poda</w:t>
      </w:r>
      <w:r w:rsidR="00547F76">
        <w:t>cima o potrošnji iz 2010. i 2018</w:t>
      </w:r>
      <w:r>
        <w:t>. godine.</w:t>
      </w:r>
    </w:p>
    <w:p w14:paraId="21333A86" w14:textId="55BBF43E" w:rsidR="000800F6" w:rsidRDefault="000800F6" w:rsidP="004657BD">
      <w:r>
        <w:lastRenderedPageBreak/>
        <w:t>Tablica 9</w:t>
      </w:r>
      <w:r w:rsidRPr="00005AE0">
        <w:t xml:space="preserve"> daje </w:t>
      </w:r>
      <w:r w:rsidR="002B661E">
        <w:t>zbirni</w:t>
      </w:r>
      <w:r w:rsidR="002B661E" w:rsidRPr="00005AE0">
        <w:t xml:space="preserve"> </w:t>
      </w:r>
      <w:r w:rsidRPr="00005AE0">
        <w:t>prikaz emisija u 2030. godini u usporedb</w:t>
      </w:r>
      <w:r>
        <w:t>i s emisijama iz bazne 2010</w:t>
      </w:r>
      <w:r w:rsidR="008A6CF4">
        <w:t>. godine u skladu s</w:t>
      </w:r>
      <w:r w:rsidRPr="00005AE0">
        <w:t xml:space="preserve"> </w:t>
      </w:r>
      <w:r>
        <w:t>promatranim scenarijem</w:t>
      </w:r>
      <w:r w:rsidR="004B7799">
        <w:t xml:space="preserve"> S1</w:t>
      </w:r>
      <w:r w:rsidRPr="00005AE0">
        <w:t xml:space="preserve">. Najveće relativno smanjenje ostvaruje se u sektoru </w:t>
      </w:r>
      <w:r w:rsidR="00683D56">
        <w:t>javne rasvjete (70,</w:t>
      </w:r>
      <w:r w:rsidR="00450CE5">
        <w:t xml:space="preserve">67 </w:t>
      </w:r>
      <w:r w:rsidR="00683D56">
        <w:t>%), iako je ono u ukupnom smanjenju gotovo zanemarivo (</w:t>
      </w:r>
      <w:r w:rsidR="00450CE5">
        <w:t>0,9</w:t>
      </w:r>
      <w:r w:rsidR="00683D56">
        <w:t xml:space="preserve"> %).</w:t>
      </w:r>
      <w:r>
        <w:t xml:space="preserve"> </w:t>
      </w:r>
      <w:r w:rsidR="00683D56">
        <w:t xml:space="preserve">Najveći </w:t>
      </w:r>
      <w:r w:rsidR="00A87FC0">
        <w:t xml:space="preserve">udio </w:t>
      </w:r>
      <w:r w:rsidR="00683D56">
        <w:t>u</w:t>
      </w:r>
      <w:r w:rsidR="00A87FC0">
        <w:t xml:space="preserve"> ukupnom</w:t>
      </w:r>
      <w:r w:rsidR="00683D56">
        <w:t xml:space="preserve"> smanjenju emisija ostvaruje se u sektoru zgradarstva </w:t>
      </w:r>
      <w:r>
        <w:t>tj. podsektoru zgrada komercijalnog i uslužnog sektora (</w:t>
      </w:r>
      <w:r w:rsidR="00A87FC0">
        <w:t>8</w:t>
      </w:r>
      <w:r w:rsidR="00450CE5">
        <w:t>4,82</w:t>
      </w:r>
      <w:r w:rsidRPr="00005AE0">
        <w:t xml:space="preserve">%), </w:t>
      </w:r>
      <w:r w:rsidR="00683D56">
        <w:t>dok se</w:t>
      </w:r>
      <w:r w:rsidRPr="00005AE0">
        <w:t xml:space="preserve"> u sektoru prometa</w:t>
      </w:r>
      <w:r w:rsidR="00683D56">
        <w:t xml:space="preserve"> predviđa povećanje emisija </w:t>
      </w:r>
      <w:r w:rsidR="00733AB6">
        <w:t>za čak 141,</w:t>
      </w:r>
      <w:r w:rsidR="00450CE5">
        <w:t xml:space="preserve">38 </w:t>
      </w:r>
      <w:r w:rsidR="00733AB6">
        <w:t>%</w:t>
      </w:r>
      <w:r w:rsidRPr="00005AE0">
        <w:t>.</w:t>
      </w:r>
      <w:r w:rsidR="00450CE5">
        <w:t xml:space="preserve"> Razlog ovako velikog povećanja emisija u prometu je znatno veća potrošnja energije u sektoru prometa u kontrolnoj 2018. godini u odnosu na 2010. Projekcije potrošnje</w:t>
      </w:r>
      <w:r w:rsidR="002647AF">
        <w:t xml:space="preserve"> energije</w:t>
      </w:r>
      <w:r w:rsidR="00450CE5">
        <w:t xml:space="preserve"> </w:t>
      </w:r>
      <w:r w:rsidR="002647AF">
        <w:t>i pratećih emisija CO</w:t>
      </w:r>
      <w:r w:rsidR="002647AF" w:rsidRPr="00C85E91">
        <w:rPr>
          <w:vertAlign w:val="subscript"/>
        </w:rPr>
        <w:t>2</w:t>
      </w:r>
      <w:r w:rsidR="002647AF">
        <w:t xml:space="preserve"> za scenarij bez dodatnih mjera </w:t>
      </w:r>
      <w:r w:rsidR="00450CE5">
        <w:t>rađene su prema postojećoj krivulji potrošnje i predviđenom rastu broja vozila na području grada Osijeka</w:t>
      </w:r>
      <w:r w:rsidR="006715B0">
        <w:t>.</w:t>
      </w:r>
    </w:p>
    <w:p w14:paraId="6ACA90F0" w14:textId="63420A4F" w:rsidR="000800F6" w:rsidRPr="00CC72D5" w:rsidRDefault="000800F6" w:rsidP="00EB6DBC">
      <w:pPr>
        <w:pStyle w:val="Caption"/>
      </w:pPr>
      <w:bookmarkStart w:id="34" w:name="_Toc63692434"/>
      <w:r w:rsidRPr="00CC72D5">
        <w:t xml:space="preserve">Tablica </w:t>
      </w:r>
      <w:r>
        <w:fldChar w:fldCharType="begin"/>
      </w:r>
      <w:r>
        <w:instrText xml:space="preserve"> SEQ Tablica \* ARABIC </w:instrText>
      </w:r>
      <w:r>
        <w:fldChar w:fldCharType="separate"/>
      </w:r>
      <w:r w:rsidR="0071102D">
        <w:rPr>
          <w:noProof/>
        </w:rPr>
        <w:t>9</w:t>
      </w:r>
      <w:r>
        <w:fldChar w:fldCharType="end"/>
      </w:r>
      <w:r w:rsidRPr="00CC72D5">
        <w:t xml:space="preserve">: </w:t>
      </w:r>
      <w:r w:rsidR="004B7799">
        <w:t>Usporedba emisije CO</w:t>
      </w:r>
      <w:r w:rsidR="004B7799" w:rsidRPr="00CE071A">
        <w:rPr>
          <w:vertAlign w:val="subscript"/>
        </w:rPr>
        <w:t>2</w:t>
      </w:r>
      <w:r w:rsidR="004B7799">
        <w:t xml:space="preserve"> u 2010. s projekcijom u 2030 za scenarij S1</w:t>
      </w:r>
      <w:bookmarkEnd w:id="34"/>
    </w:p>
    <w:tbl>
      <w:tblPr>
        <w:tblStyle w:val="GridTable4-Accent11"/>
        <w:tblW w:w="0" w:type="auto"/>
        <w:tblLook w:val="04A0" w:firstRow="1" w:lastRow="0" w:firstColumn="1" w:lastColumn="0" w:noHBand="0" w:noVBand="1"/>
      </w:tblPr>
      <w:tblGrid>
        <w:gridCol w:w="2476"/>
        <w:gridCol w:w="1498"/>
        <w:gridCol w:w="1496"/>
        <w:gridCol w:w="1759"/>
        <w:gridCol w:w="1845"/>
      </w:tblGrid>
      <w:tr w:rsidR="000800F6" w:rsidRPr="00005AE0" w14:paraId="6A708D31" w14:textId="77777777" w:rsidTr="009F0746">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74" w:type="dxa"/>
            <w:gridSpan w:val="5"/>
            <w:noWrap/>
          </w:tcPr>
          <w:p w14:paraId="0D289F36" w14:textId="77777777" w:rsidR="000800F6" w:rsidRPr="00005AE0" w:rsidRDefault="000800F6" w:rsidP="009F0746">
            <w:pPr>
              <w:jc w:val="center"/>
              <w:rPr>
                <w:rFonts w:cstheme="minorHAnsi"/>
                <w:b w:val="0"/>
                <w:bCs w:val="0"/>
              </w:rPr>
            </w:pPr>
            <w:r w:rsidRPr="00005AE0">
              <w:rPr>
                <w:rFonts w:cstheme="minorHAnsi"/>
                <w:bCs w:val="0"/>
              </w:rPr>
              <w:t>Emisije CO</w:t>
            </w:r>
            <w:r w:rsidRPr="00005AE0">
              <w:rPr>
                <w:rFonts w:cstheme="minorHAnsi"/>
                <w:bCs w:val="0"/>
                <w:vertAlign w:val="subscript"/>
              </w:rPr>
              <w:t>2</w:t>
            </w:r>
            <w:r w:rsidRPr="00005AE0">
              <w:rPr>
                <w:rFonts w:cstheme="minorHAnsi"/>
                <w:bCs w:val="0"/>
              </w:rPr>
              <w:t xml:space="preserve"> (t)</w:t>
            </w:r>
          </w:p>
        </w:tc>
      </w:tr>
      <w:tr w:rsidR="000800F6" w:rsidRPr="00005AE0" w14:paraId="350FB6F1" w14:textId="77777777" w:rsidTr="009F0746">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hideMark/>
          </w:tcPr>
          <w:p w14:paraId="7AE581F0" w14:textId="77777777" w:rsidR="000800F6" w:rsidRPr="00005AE0" w:rsidRDefault="000800F6" w:rsidP="009F0746">
            <w:pPr>
              <w:jc w:val="center"/>
              <w:rPr>
                <w:rFonts w:cstheme="minorHAnsi"/>
                <w:b w:val="0"/>
                <w:bCs w:val="0"/>
              </w:rPr>
            </w:pPr>
            <w:r w:rsidRPr="00005AE0">
              <w:rPr>
                <w:rFonts w:cstheme="minorHAnsi"/>
                <w:b w:val="0"/>
                <w:bCs w:val="0"/>
              </w:rPr>
              <w:t>Sektor</w:t>
            </w:r>
          </w:p>
        </w:tc>
        <w:tc>
          <w:tcPr>
            <w:tcW w:w="1498" w:type="dxa"/>
            <w:shd w:val="clear" w:color="auto" w:fill="auto"/>
            <w:noWrap/>
            <w:hideMark/>
          </w:tcPr>
          <w:p w14:paraId="51B6DF07" w14:textId="11BE8D2F" w:rsidR="000800F6" w:rsidRPr="00005AE0" w:rsidRDefault="000800F6" w:rsidP="009F074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2010</w:t>
            </w:r>
            <w:r w:rsidRPr="00005AE0">
              <w:rPr>
                <w:rFonts w:cstheme="minorHAnsi"/>
                <w:b/>
                <w:bCs/>
              </w:rPr>
              <w:t>.</w:t>
            </w:r>
          </w:p>
        </w:tc>
        <w:tc>
          <w:tcPr>
            <w:tcW w:w="1496" w:type="dxa"/>
            <w:shd w:val="clear" w:color="auto" w:fill="auto"/>
            <w:noWrap/>
            <w:hideMark/>
          </w:tcPr>
          <w:p w14:paraId="6F96FFB5" w14:textId="77777777" w:rsidR="000800F6" w:rsidRPr="00005AE0" w:rsidRDefault="000800F6" w:rsidP="009F074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2030.</w:t>
            </w:r>
          </w:p>
        </w:tc>
        <w:tc>
          <w:tcPr>
            <w:tcW w:w="1759" w:type="dxa"/>
            <w:shd w:val="clear" w:color="auto" w:fill="auto"/>
            <w:hideMark/>
          </w:tcPr>
          <w:p w14:paraId="0EDCBFBD" w14:textId="55E72C09" w:rsidR="000800F6" w:rsidRPr="00005AE0" w:rsidRDefault="000800F6" w:rsidP="009F074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Promjena u odnosu na 2010</w:t>
            </w:r>
            <w:r w:rsidRPr="00005AE0">
              <w:rPr>
                <w:rFonts w:cstheme="minorHAnsi"/>
                <w:b/>
                <w:bCs/>
              </w:rPr>
              <w:t>.</w:t>
            </w:r>
          </w:p>
        </w:tc>
        <w:tc>
          <w:tcPr>
            <w:tcW w:w="1845" w:type="dxa"/>
            <w:shd w:val="clear" w:color="auto" w:fill="auto"/>
            <w:hideMark/>
          </w:tcPr>
          <w:p w14:paraId="45B4683D" w14:textId="77777777" w:rsidR="000800F6" w:rsidRPr="00005AE0" w:rsidRDefault="000800F6" w:rsidP="009F074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Udio u apsolutnom smanjenju emisija</w:t>
            </w:r>
          </w:p>
        </w:tc>
      </w:tr>
      <w:tr w:rsidR="009F0746" w:rsidRPr="00005AE0" w14:paraId="65F27F33" w14:textId="77777777" w:rsidTr="009F0746">
        <w:trPr>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DBE5F1"/>
            <w:noWrap/>
            <w:hideMark/>
          </w:tcPr>
          <w:p w14:paraId="36E9F9AB" w14:textId="0E306DF7" w:rsidR="009F0746" w:rsidRPr="00005AE0" w:rsidRDefault="009F0746" w:rsidP="009F0746">
            <w:pPr>
              <w:jc w:val="center"/>
              <w:rPr>
                <w:rFonts w:cstheme="minorHAnsi"/>
              </w:rPr>
            </w:pPr>
            <w:r w:rsidRPr="00005AE0">
              <w:rPr>
                <w:rFonts w:cstheme="minorHAnsi"/>
              </w:rPr>
              <w:t>ZGRADARSTVO</w:t>
            </w:r>
          </w:p>
        </w:tc>
        <w:tc>
          <w:tcPr>
            <w:tcW w:w="1498" w:type="dxa"/>
            <w:tcBorders>
              <w:top w:val="nil"/>
              <w:left w:val="nil"/>
              <w:bottom w:val="nil"/>
              <w:right w:val="nil"/>
            </w:tcBorders>
            <w:shd w:val="clear" w:color="000000" w:fill="D9E1F2"/>
            <w:noWrap/>
          </w:tcPr>
          <w:p w14:paraId="491BDEDA" w14:textId="06E12830" w:rsidR="009F0746" w:rsidRPr="009F0746" w:rsidRDefault="00B35558"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352.061,95</w:t>
            </w:r>
          </w:p>
        </w:tc>
        <w:tc>
          <w:tcPr>
            <w:tcW w:w="1496" w:type="dxa"/>
            <w:tcBorders>
              <w:top w:val="nil"/>
              <w:left w:val="nil"/>
              <w:bottom w:val="nil"/>
              <w:right w:val="nil"/>
            </w:tcBorders>
            <w:shd w:val="clear" w:color="000000" w:fill="D9E1F2"/>
            <w:noWrap/>
          </w:tcPr>
          <w:p w14:paraId="4D4120D8" w14:textId="230976FC" w:rsidR="009F0746" w:rsidRPr="00045E67"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124.988,39</w:t>
            </w:r>
          </w:p>
        </w:tc>
        <w:tc>
          <w:tcPr>
            <w:tcW w:w="1759" w:type="dxa"/>
            <w:shd w:val="clear" w:color="auto" w:fill="DBE5F1"/>
            <w:noWrap/>
          </w:tcPr>
          <w:p w14:paraId="5695DB87" w14:textId="2AB2C3E1" w:rsidR="009F0746" w:rsidRPr="00631A23" w:rsidRDefault="00B35558"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t xml:space="preserve">-64,5 </w:t>
            </w:r>
            <w:r w:rsidR="009F0746" w:rsidRPr="006F679E">
              <w:t>%</w:t>
            </w:r>
          </w:p>
        </w:tc>
        <w:tc>
          <w:tcPr>
            <w:tcW w:w="1845" w:type="dxa"/>
            <w:shd w:val="clear" w:color="auto" w:fill="DBE5F1"/>
            <w:noWrap/>
          </w:tcPr>
          <w:p w14:paraId="4E13BACF" w14:textId="1556A7B4" w:rsidR="009F0746" w:rsidRPr="009F0746" w:rsidRDefault="00B35558"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Pr>
                <w:b/>
              </w:rPr>
              <w:t xml:space="preserve">99,1 </w:t>
            </w:r>
            <w:r w:rsidR="009F0746" w:rsidRPr="009F0746">
              <w:rPr>
                <w:b/>
              </w:rPr>
              <w:t>%</w:t>
            </w:r>
          </w:p>
        </w:tc>
      </w:tr>
      <w:tr w:rsidR="009F0746" w:rsidRPr="00005AE0" w14:paraId="138A52DE" w14:textId="77777777" w:rsidTr="009F07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tcPr>
          <w:p w14:paraId="585AF9B5" w14:textId="09E2A502" w:rsidR="009F0746" w:rsidRPr="00005AE0" w:rsidRDefault="009F0746" w:rsidP="009F0746">
            <w:pPr>
              <w:jc w:val="center"/>
              <w:rPr>
                <w:rFonts w:cstheme="minorHAnsi"/>
              </w:rPr>
            </w:pPr>
            <w:r>
              <w:rPr>
                <w:rFonts w:cstheme="minorHAnsi"/>
              </w:rPr>
              <w:t>Zgrade u vlasništvu Grada</w:t>
            </w:r>
          </w:p>
        </w:tc>
        <w:tc>
          <w:tcPr>
            <w:tcW w:w="1498" w:type="dxa"/>
            <w:tcBorders>
              <w:top w:val="nil"/>
              <w:left w:val="nil"/>
              <w:bottom w:val="nil"/>
              <w:right w:val="nil"/>
            </w:tcBorders>
            <w:shd w:val="clear" w:color="auto" w:fill="auto"/>
            <w:noWrap/>
          </w:tcPr>
          <w:p w14:paraId="352A6A8C" w14:textId="03157ECF" w:rsidR="009F0746" w:rsidRPr="00005AE0" w:rsidRDefault="009F0746" w:rsidP="009F074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8.601,23</w:t>
            </w:r>
          </w:p>
        </w:tc>
        <w:tc>
          <w:tcPr>
            <w:tcW w:w="1496" w:type="dxa"/>
            <w:tcBorders>
              <w:top w:val="nil"/>
              <w:left w:val="nil"/>
              <w:bottom w:val="nil"/>
              <w:right w:val="nil"/>
            </w:tcBorders>
            <w:shd w:val="clear" w:color="auto" w:fill="auto"/>
            <w:noWrap/>
          </w:tcPr>
          <w:p w14:paraId="374655E0" w14:textId="45552C78" w:rsidR="009F0746" w:rsidRPr="00045E67"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5.809,51</w:t>
            </w:r>
          </w:p>
        </w:tc>
        <w:tc>
          <w:tcPr>
            <w:tcW w:w="1759" w:type="dxa"/>
            <w:shd w:val="clear" w:color="auto" w:fill="auto"/>
            <w:noWrap/>
          </w:tcPr>
          <w:p w14:paraId="20594420" w14:textId="7D616D27" w:rsidR="009F0746" w:rsidRPr="00631A23"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6F679E">
              <w:t>-32,46</w:t>
            </w:r>
            <w:r w:rsidR="00B35558">
              <w:t xml:space="preserve"> </w:t>
            </w:r>
            <w:r w:rsidRPr="006F679E">
              <w:t>%</w:t>
            </w:r>
          </w:p>
        </w:tc>
        <w:tc>
          <w:tcPr>
            <w:tcW w:w="1845" w:type="dxa"/>
            <w:shd w:val="clear" w:color="auto" w:fill="auto"/>
            <w:noWrap/>
          </w:tcPr>
          <w:p w14:paraId="1B97399F" w14:textId="4CD48904" w:rsidR="009F0746" w:rsidRPr="009F0746"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9F0746">
              <w:rPr>
                <w:b/>
              </w:rPr>
              <w:t>1,22</w:t>
            </w:r>
            <w:r w:rsidR="00B35558">
              <w:rPr>
                <w:b/>
              </w:rPr>
              <w:t xml:space="preserve"> </w:t>
            </w:r>
            <w:r w:rsidRPr="009F0746">
              <w:rPr>
                <w:b/>
              </w:rPr>
              <w:t>%</w:t>
            </w:r>
          </w:p>
        </w:tc>
      </w:tr>
      <w:tr w:rsidR="009F0746" w:rsidRPr="00005AE0" w14:paraId="46D50A8D" w14:textId="77777777" w:rsidTr="009F0746">
        <w:trPr>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tcPr>
          <w:p w14:paraId="37154934" w14:textId="7EC23215" w:rsidR="009F0746" w:rsidRPr="00005AE0" w:rsidRDefault="009F0746" w:rsidP="009F0746">
            <w:pPr>
              <w:jc w:val="center"/>
              <w:rPr>
                <w:rFonts w:cstheme="minorHAnsi"/>
              </w:rPr>
            </w:pPr>
            <w:r>
              <w:rPr>
                <w:rFonts w:cstheme="minorHAnsi"/>
              </w:rPr>
              <w:t>Stambene zgrade</w:t>
            </w:r>
          </w:p>
        </w:tc>
        <w:tc>
          <w:tcPr>
            <w:tcW w:w="1498" w:type="dxa"/>
            <w:tcBorders>
              <w:top w:val="nil"/>
              <w:left w:val="nil"/>
              <w:bottom w:val="nil"/>
              <w:right w:val="nil"/>
            </w:tcBorders>
            <w:shd w:val="clear" w:color="auto" w:fill="auto"/>
            <w:noWrap/>
          </w:tcPr>
          <w:p w14:paraId="46A61F9D" w14:textId="5E2A24C6" w:rsidR="009F0746" w:rsidRPr="00005AE0" w:rsidRDefault="009F0746" w:rsidP="009F07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183.348,85</w:t>
            </w:r>
          </w:p>
        </w:tc>
        <w:tc>
          <w:tcPr>
            <w:tcW w:w="1496" w:type="dxa"/>
            <w:tcBorders>
              <w:top w:val="nil"/>
              <w:left w:val="nil"/>
              <w:bottom w:val="nil"/>
              <w:right w:val="nil"/>
            </w:tcBorders>
            <w:shd w:val="clear" w:color="auto" w:fill="auto"/>
            <w:noWrap/>
          </w:tcPr>
          <w:p w14:paraId="6E17AE10" w14:textId="329D19E0" w:rsidR="009F0746" w:rsidRPr="00045E67"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94.867,44</w:t>
            </w:r>
          </w:p>
        </w:tc>
        <w:tc>
          <w:tcPr>
            <w:tcW w:w="1759" w:type="dxa"/>
            <w:shd w:val="clear" w:color="auto" w:fill="auto"/>
            <w:noWrap/>
          </w:tcPr>
          <w:p w14:paraId="1D7D8876" w14:textId="1D79330D" w:rsidR="009F0746" w:rsidRPr="00631A23"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sidRPr="006F679E">
              <w:t>-48,26</w:t>
            </w:r>
            <w:r w:rsidR="00B35558">
              <w:t xml:space="preserve"> </w:t>
            </w:r>
            <w:r w:rsidRPr="006F679E">
              <w:t>%</w:t>
            </w:r>
          </w:p>
        </w:tc>
        <w:tc>
          <w:tcPr>
            <w:tcW w:w="1845" w:type="dxa"/>
            <w:shd w:val="clear" w:color="auto" w:fill="auto"/>
            <w:noWrap/>
          </w:tcPr>
          <w:p w14:paraId="73E8D8E0" w14:textId="6DE96B9D"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sidRPr="009F0746">
              <w:rPr>
                <w:b/>
              </w:rPr>
              <w:t>38,62</w:t>
            </w:r>
            <w:r w:rsidR="00B35558">
              <w:rPr>
                <w:b/>
              </w:rPr>
              <w:t xml:space="preserve"> </w:t>
            </w:r>
            <w:r w:rsidRPr="009F0746">
              <w:rPr>
                <w:b/>
              </w:rPr>
              <w:t>%</w:t>
            </w:r>
          </w:p>
        </w:tc>
      </w:tr>
      <w:tr w:rsidR="009F0746" w:rsidRPr="00005AE0" w14:paraId="57E9D1B7" w14:textId="77777777" w:rsidTr="009F07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auto"/>
            <w:noWrap/>
          </w:tcPr>
          <w:p w14:paraId="1D8F1BBC" w14:textId="23D50AD5" w:rsidR="009F0746" w:rsidRPr="00005AE0" w:rsidRDefault="009F0746" w:rsidP="009F0746">
            <w:pPr>
              <w:jc w:val="center"/>
              <w:rPr>
                <w:rFonts w:cstheme="minorHAnsi"/>
              </w:rPr>
            </w:pPr>
            <w:r>
              <w:rPr>
                <w:rFonts w:cstheme="minorHAnsi"/>
              </w:rPr>
              <w:t>Zgrade komercijalnih i uslužnih djelatnosti</w:t>
            </w:r>
          </w:p>
        </w:tc>
        <w:tc>
          <w:tcPr>
            <w:tcW w:w="1498" w:type="dxa"/>
            <w:tcBorders>
              <w:top w:val="nil"/>
              <w:left w:val="nil"/>
              <w:bottom w:val="nil"/>
              <w:right w:val="nil"/>
            </w:tcBorders>
            <w:shd w:val="clear" w:color="auto" w:fill="auto"/>
            <w:noWrap/>
          </w:tcPr>
          <w:p w14:paraId="1627BCDD" w14:textId="6E63E79B" w:rsidR="009F0746" w:rsidRPr="00005AE0" w:rsidRDefault="00B35558" w:rsidP="009F074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160.112</w:t>
            </w:r>
            <w:r w:rsidR="009F0746">
              <w:rPr>
                <w:rFonts w:ascii="Calibri" w:hAnsi="Calibri" w:cs="Calibri"/>
                <w:color w:val="000000"/>
              </w:rPr>
              <w:t>,87</w:t>
            </w:r>
          </w:p>
        </w:tc>
        <w:tc>
          <w:tcPr>
            <w:tcW w:w="1496" w:type="dxa"/>
            <w:tcBorders>
              <w:top w:val="nil"/>
              <w:left w:val="nil"/>
              <w:bottom w:val="nil"/>
              <w:right w:val="nil"/>
            </w:tcBorders>
            <w:shd w:val="clear" w:color="auto" w:fill="auto"/>
            <w:noWrap/>
          </w:tcPr>
          <w:p w14:paraId="0D851B4B" w14:textId="732C3743" w:rsidR="009F0746" w:rsidRPr="00045E67"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24.311,45</w:t>
            </w:r>
          </w:p>
        </w:tc>
        <w:tc>
          <w:tcPr>
            <w:tcW w:w="1759" w:type="dxa"/>
            <w:shd w:val="clear" w:color="auto" w:fill="auto"/>
            <w:noWrap/>
          </w:tcPr>
          <w:p w14:paraId="4674B7C8" w14:textId="0B7E8DB3" w:rsidR="009F0746" w:rsidRPr="00631A23"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6F679E">
              <w:t>-84,82</w:t>
            </w:r>
            <w:r w:rsidR="00B35558">
              <w:t xml:space="preserve"> </w:t>
            </w:r>
            <w:r w:rsidRPr="006F679E">
              <w:t>%</w:t>
            </w:r>
          </w:p>
        </w:tc>
        <w:tc>
          <w:tcPr>
            <w:tcW w:w="1845" w:type="dxa"/>
            <w:shd w:val="clear" w:color="auto" w:fill="auto"/>
            <w:noWrap/>
          </w:tcPr>
          <w:p w14:paraId="06BB3B97" w14:textId="5AEB855D" w:rsidR="009F0746" w:rsidRPr="009F0746"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9F0746">
              <w:rPr>
                <w:b/>
              </w:rPr>
              <w:t>59,27</w:t>
            </w:r>
            <w:r w:rsidR="00B35558">
              <w:rPr>
                <w:b/>
              </w:rPr>
              <w:t xml:space="preserve"> </w:t>
            </w:r>
            <w:r w:rsidRPr="009F0746">
              <w:rPr>
                <w:b/>
              </w:rPr>
              <w:t>%</w:t>
            </w:r>
          </w:p>
        </w:tc>
      </w:tr>
      <w:tr w:rsidR="009F0746" w:rsidRPr="00005AE0" w14:paraId="76F01146" w14:textId="77777777" w:rsidTr="009F0746">
        <w:trPr>
          <w:trHeight w:val="300"/>
        </w:trPr>
        <w:tc>
          <w:tcPr>
            <w:cnfStyle w:val="001000000000" w:firstRow="0" w:lastRow="0" w:firstColumn="1" w:lastColumn="0" w:oddVBand="0" w:evenVBand="0" w:oddHBand="0" w:evenHBand="0" w:firstRowFirstColumn="0" w:firstRowLastColumn="0" w:lastRowFirstColumn="0" w:lastRowLastColumn="0"/>
            <w:tcW w:w="2476" w:type="dxa"/>
            <w:shd w:val="clear" w:color="auto" w:fill="DBE5F1"/>
            <w:noWrap/>
            <w:hideMark/>
          </w:tcPr>
          <w:p w14:paraId="1F29C053" w14:textId="01CA75A3" w:rsidR="009F0746" w:rsidRPr="00005AE0" w:rsidRDefault="009F0746" w:rsidP="009F0746">
            <w:pPr>
              <w:jc w:val="center"/>
              <w:rPr>
                <w:rFonts w:cstheme="minorHAnsi"/>
              </w:rPr>
            </w:pPr>
            <w:r w:rsidRPr="00005AE0">
              <w:rPr>
                <w:rFonts w:cstheme="minorHAnsi"/>
              </w:rPr>
              <w:t>PROMET</w:t>
            </w:r>
          </w:p>
        </w:tc>
        <w:tc>
          <w:tcPr>
            <w:tcW w:w="1498" w:type="dxa"/>
            <w:tcBorders>
              <w:top w:val="nil"/>
              <w:left w:val="nil"/>
              <w:bottom w:val="nil"/>
              <w:right w:val="nil"/>
            </w:tcBorders>
            <w:shd w:val="clear" w:color="000000" w:fill="D9E1F2"/>
            <w:noWrap/>
          </w:tcPr>
          <w:p w14:paraId="1FC3EE6C" w14:textId="2F7F4F38" w:rsidR="009F0746" w:rsidRPr="00005AE0" w:rsidRDefault="00B35558" w:rsidP="009F0746">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ascii="Calibri" w:hAnsi="Calibri" w:cs="Calibri"/>
                <w:color w:val="000000"/>
              </w:rPr>
              <w:t>66.233</w:t>
            </w:r>
            <w:r w:rsidR="009F0746">
              <w:rPr>
                <w:rFonts w:ascii="Calibri" w:hAnsi="Calibri" w:cs="Calibri"/>
                <w:color w:val="000000"/>
              </w:rPr>
              <w:t>,27</w:t>
            </w:r>
          </w:p>
        </w:tc>
        <w:tc>
          <w:tcPr>
            <w:tcW w:w="1496" w:type="dxa"/>
            <w:tcBorders>
              <w:top w:val="nil"/>
              <w:left w:val="nil"/>
              <w:bottom w:val="nil"/>
              <w:right w:val="nil"/>
            </w:tcBorders>
            <w:shd w:val="clear" w:color="000000" w:fill="D9E1F2"/>
            <w:noWrap/>
          </w:tcPr>
          <w:p w14:paraId="3A9E568A" w14:textId="48884027" w:rsidR="009F0746" w:rsidRPr="00045E67"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Pr>
                <w:rFonts w:ascii="Calibri" w:hAnsi="Calibri" w:cs="Calibri"/>
                <w:color w:val="000000"/>
              </w:rPr>
              <w:t>159.875,62</w:t>
            </w:r>
          </w:p>
        </w:tc>
        <w:tc>
          <w:tcPr>
            <w:tcW w:w="1759" w:type="dxa"/>
            <w:shd w:val="clear" w:color="auto" w:fill="DBE5F1"/>
            <w:noWrap/>
          </w:tcPr>
          <w:p w14:paraId="676AB38A" w14:textId="337D03AF" w:rsidR="009F0746" w:rsidRPr="00631A23"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sidRPr="006F679E">
              <w:t>141,38</w:t>
            </w:r>
            <w:r w:rsidR="00B35558">
              <w:t xml:space="preserve"> </w:t>
            </w:r>
            <w:r w:rsidRPr="006F679E">
              <w:t>%</w:t>
            </w:r>
          </w:p>
        </w:tc>
        <w:tc>
          <w:tcPr>
            <w:tcW w:w="1845" w:type="dxa"/>
            <w:shd w:val="clear" w:color="auto" w:fill="DBE5F1"/>
            <w:noWrap/>
          </w:tcPr>
          <w:p w14:paraId="037692F2" w14:textId="737D355D"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sidRPr="009F0746">
              <w:rPr>
                <w:b/>
              </w:rPr>
              <w:t>0,00</w:t>
            </w:r>
            <w:r w:rsidR="00B35558">
              <w:rPr>
                <w:b/>
              </w:rPr>
              <w:t xml:space="preserve"> </w:t>
            </w:r>
            <w:r w:rsidRPr="009F0746">
              <w:rPr>
                <w:b/>
              </w:rPr>
              <w:t>%</w:t>
            </w:r>
          </w:p>
        </w:tc>
      </w:tr>
      <w:tr w:rsidR="009F0746" w:rsidRPr="00005AE0" w14:paraId="23D3DBF6" w14:textId="77777777" w:rsidTr="009F074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72D38F95" w14:textId="6AC430A3" w:rsidR="009F0746" w:rsidRPr="00005AE0" w:rsidRDefault="009F0746" w:rsidP="009F0746">
            <w:pPr>
              <w:jc w:val="center"/>
              <w:rPr>
                <w:rFonts w:cstheme="minorHAnsi"/>
              </w:rPr>
            </w:pPr>
            <w:r w:rsidRPr="00005AE0">
              <w:rPr>
                <w:rFonts w:cstheme="minorHAnsi"/>
              </w:rPr>
              <w:t>JAVNA RASVJETA</w:t>
            </w:r>
          </w:p>
        </w:tc>
        <w:tc>
          <w:tcPr>
            <w:tcW w:w="1498" w:type="dxa"/>
            <w:tcBorders>
              <w:top w:val="nil"/>
              <w:left w:val="nil"/>
              <w:bottom w:val="nil"/>
              <w:right w:val="nil"/>
            </w:tcBorders>
            <w:shd w:val="clear" w:color="000000" w:fill="D9E1F2"/>
            <w:noWrap/>
          </w:tcPr>
          <w:p w14:paraId="39382936" w14:textId="1CDC1C94" w:rsidR="009F0746" w:rsidRPr="00005AE0" w:rsidRDefault="009F0746" w:rsidP="009F0746">
            <w:pPr>
              <w:jc w:val="center"/>
              <w:cnfStyle w:val="000000100000" w:firstRow="0" w:lastRow="0" w:firstColumn="0" w:lastColumn="0" w:oddVBand="0" w:evenVBand="0" w:oddHBand="1" w:evenHBand="0" w:firstRowFirstColumn="0" w:firstRowLastColumn="0" w:lastRowFirstColumn="0" w:lastRowLastColumn="0"/>
              <w:rPr>
                <w:rFonts w:cstheme="minorHAnsi"/>
              </w:rPr>
            </w:pPr>
            <w:r>
              <w:rPr>
                <w:rFonts w:ascii="Calibri" w:hAnsi="Calibri" w:cs="Calibri"/>
                <w:color w:val="000000"/>
              </w:rPr>
              <w:t>2.910,24</w:t>
            </w:r>
          </w:p>
        </w:tc>
        <w:tc>
          <w:tcPr>
            <w:tcW w:w="1496" w:type="dxa"/>
            <w:tcBorders>
              <w:top w:val="nil"/>
              <w:left w:val="nil"/>
              <w:bottom w:val="nil"/>
              <w:right w:val="nil"/>
            </w:tcBorders>
            <w:shd w:val="clear" w:color="000000" w:fill="D9E1F2"/>
            <w:noWrap/>
          </w:tcPr>
          <w:p w14:paraId="3A91CD9E" w14:textId="32974A55" w:rsidR="009F0746" w:rsidRPr="00045E67"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Pr>
                <w:rFonts w:ascii="Calibri" w:hAnsi="Calibri" w:cs="Calibri"/>
                <w:color w:val="000000"/>
              </w:rPr>
              <w:t>853,45</w:t>
            </w:r>
          </w:p>
        </w:tc>
        <w:tc>
          <w:tcPr>
            <w:tcW w:w="1759" w:type="dxa"/>
            <w:noWrap/>
          </w:tcPr>
          <w:p w14:paraId="0689E771" w14:textId="321E1F22" w:rsidR="009F0746" w:rsidRPr="00631A23" w:rsidRDefault="009F0746" w:rsidP="009F0746">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6F679E">
              <w:t>-70,67</w:t>
            </w:r>
            <w:r w:rsidR="00B35558">
              <w:t xml:space="preserve"> </w:t>
            </w:r>
            <w:r w:rsidRPr="006F679E">
              <w:t>%</w:t>
            </w:r>
          </w:p>
        </w:tc>
        <w:tc>
          <w:tcPr>
            <w:tcW w:w="1845" w:type="dxa"/>
            <w:noWrap/>
          </w:tcPr>
          <w:p w14:paraId="738080A3" w14:textId="1A8B7FD6" w:rsidR="009F0746" w:rsidRPr="009F0746" w:rsidRDefault="009F0746" w:rsidP="00B35558">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9F0746">
              <w:rPr>
                <w:b/>
              </w:rPr>
              <w:t>0,9</w:t>
            </w:r>
            <w:r w:rsidR="00B35558">
              <w:rPr>
                <w:b/>
              </w:rPr>
              <w:t xml:space="preserve"> </w:t>
            </w:r>
            <w:r w:rsidRPr="009F0746">
              <w:rPr>
                <w:b/>
              </w:rPr>
              <w:t>%</w:t>
            </w:r>
          </w:p>
        </w:tc>
      </w:tr>
      <w:tr w:rsidR="009F0746" w:rsidRPr="00005AE0" w14:paraId="732043B4" w14:textId="77777777" w:rsidTr="009F0746">
        <w:trPr>
          <w:trHeight w:val="390"/>
        </w:trPr>
        <w:tc>
          <w:tcPr>
            <w:cnfStyle w:val="001000000000" w:firstRow="0" w:lastRow="0" w:firstColumn="1" w:lastColumn="0" w:oddVBand="0" w:evenVBand="0" w:oddHBand="0" w:evenHBand="0" w:firstRowFirstColumn="0" w:firstRowLastColumn="0" w:lastRowFirstColumn="0" w:lastRowLastColumn="0"/>
            <w:tcW w:w="2476" w:type="dxa"/>
            <w:noWrap/>
            <w:hideMark/>
          </w:tcPr>
          <w:p w14:paraId="11AA31AE" w14:textId="3132BDC8" w:rsidR="009F0746" w:rsidRPr="00A508D6" w:rsidRDefault="009F0746" w:rsidP="009F0746">
            <w:pPr>
              <w:jc w:val="center"/>
              <w:rPr>
                <w:rFonts w:cstheme="minorHAnsi"/>
                <w:bCs w:val="0"/>
              </w:rPr>
            </w:pPr>
            <w:r w:rsidRPr="00A508D6">
              <w:rPr>
                <w:rFonts w:cstheme="minorHAnsi"/>
                <w:bCs w:val="0"/>
              </w:rPr>
              <w:t>UKUPNO</w:t>
            </w:r>
          </w:p>
        </w:tc>
        <w:tc>
          <w:tcPr>
            <w:tcW w:w="1498" w:type="dxa"/>
            <w:tcBorders>
              <w:top w:val="nil"/>
              <w:left w:val="nil"/>
              <w:bottom w:val="nil"/>
              <w:right w:val="nil"/>
            </w:tcBorders>
            <w:shd w:val="clear" w:color="auto" w:fill="auto"/>
            <w:noWrap/>
          </w:tcPr>
          <w:p w14:paraId="4940945C" w14:textId="1F86E2C7"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9F0746">
              <w:rPr>
                <w:rFonts w:ascii="Calibri" w:hAnsi="Calibri" w:cs="Calibri"/>
                <w:b/>
                <w:color w:val="000000"/>
              </w:rPr>
              <w:t>421.205,45</w:t>
            </w:r>
          </w:p>
        </w:tc>
        <w:tc>
          <w:tcPr>
            <w:tcW w:w="1496" w:type="dxa"/>
            <w:tcBorders>
              <w:top w:val="nil"/>
              <w:left w:val="nil"/>
              <w:bottom w:val="nil"/>
              <w:right w:val="nil"/>
            </w:tcBorders>
            <w:shd w:val="clear" w:color="auto" w:fill="auto"/>
            <w:noWrap/>
          </w:tcPr>
          <w:p w14:paraId="4D887772" w14:textId="3DA0544A"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9F0746">
              <w:rPr>
                <w:rFonts w:ascii="Calibri" w:hAnsi="Calibri" w:cs="Calibri"/>
                <w:b/>
                <w:color w:val="000000"/>
              </w:rPr>
              <w:t>285.717,46</w:t>
            </w:r>
          </w:p>
        </w:tc>
        <w:tc>
          <w:tcPr>
            <w:tcW w:w="1759" w:type="dxa"/>
            <w:noWrap/>
          </w:tcPr>
          <w:p w14:paraId="075B2B15" w14:textId="72DC683B"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sidRPr="009F0746">
              <w:rPr>
                <w:b/>
              </w:rPr>
              <w:t>-32,17</w:t>
            </w:r>
            <w:r w:rsidR="00B35558">
              <w:rPr>
                <w:b/>
              </w:rPr>
              <w:t xml:space="preserve"> </w:t>
            </w:r>
            <w:r w:rsidRPr="009F0746">
              <w:rPr>
                <w:b/>
              </w:rPr>
              <w:t>%</w:t>
            </w:r>
          </w:p>
        </w:tc>
        <w:tc>
          <w:tcPr>
            <w:tcW w:w="1845" w:type="dxa"/>
            <w:noWrap/>
          </w:tcPr>
          <w:p w14:paraId="4F906FDD" w14:textId="5391E656" w:rsidR="009F0746" w:rsidRPr="009F0746" w:rsidRDefault="009F0746" w:rsidP="009F0746">
            <w:pPr>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bl>
    <w:p w14:paraId="755F8F05" w14:textId="77777777" w:rsidR="000800F6" w:rsidRDefault="000800F6" w:rsidP="004657BD"/>
    <w:p w14:paraId="5D736FE9" w14:textId="025D4AF6" w:rsidR="002647AF" w:rsidRPr="00F53BAB" w:rsidRDefault="000800F6" w:rsidP="00C84C51">
      <w:pPr>
        <w:rPr>
          <w:b/>
        </w:rPr>
      </w:pPr>
      <w:r w:rsidRPr="00005AE0">
        <w:t xml:space="preserve">Gledajući apsolutna smanjenja emisija, najveći doprinos ukupnom smanjenju emisija </w:t>
      </w:r>
      <w:r w:rsidR="00E63083" w:rsidRPr="00005AE0">
        <w:t>d</w:t>
      </w:r>
      <w:r w:rsidR="00E63083">
        <w:t xml:space="preserve">onijeti </w:t>
      </w:r>
      <w:r>
        <w:t>će</w:t>
      </w:r>
      <w:r w:rsidRPr="00005AE0">
        <w:t xml:space="preserve"> sektor zgradarstva. Apsolutno smanjenje emisija u to</w:t>
      </w:r>
      <w:r>
        <w:t xml:space="preserve">m sektoru predstavlja udio od </w:t>
      </w:r>
      <w:r w:rsidR="009F0746">
        <w:t>99,1</w:t>
      </w:r>
      <w:r w:rsidRPr="00005AE0">
        <w:t xml:space="preserve"> % u ukupnom smanje</w:t>
      </w:r>
      <w:r>
        <w:t>nju emisija</w:t>
      </w:r>
      <w:r w:rsidR="00A87FC0">
        <w:t xml:space="preserve">, </w:t>
      </w:r>
      <w:r w:rsidR="00A87FC0" w:rsidRPr="00005AE0">
        <w:t xml:space="preserve">od čega </w:t>
      </w:r>
      <w:r w:rsidR="009F0746">
        <w:t>59,27</w:t>
      </w:r>
      <w:r w:rsidR="00A87FC0" w:rsidRPr="00005AE0">
        <w:t xml:space="preserve"> % ušteda predstavljaju uštede u podsektoru</w:t>
      </w:r>
      <w:r w:rsidR="00A87FC0">
        <w:t xml:space="preserve"> zgrada komercijalnih i uslu</w:t>
      </w:r>
      <w:r w:rsidR="009F0746">
        <w:t>žnih djelatnosti, 38,62</w:t>
      </w:r>
      <w:r w:rsidR="00A87FC0">
        <w:t xml:space="preserve"> % uštede u podsektoru</w:t>
      </w:r>
      <w:r w:rsidR="00A87FC0" w:rsidRPr="00005AE0">
        <w:t xml:space="preserve"> stambenih zgrada</w:t>
      </w:r>
      <w:r w:rsidR="009F0746">
        <w:t>, a preostalih 1,22</w:t>
      </w:r>
      <w:r w:rsidR="00A87FC0">
        <w:t xml:space="preserve"> % uštede u zgradama u vlasništvu Grada</w:t>
      </w:r>
      <w:r>
        <w:t>.</w:t>
      </w:r>
      <w:r w:rsidR="00D63C1C">
        <w:t xml:space="preserve"> </w:t>
      </w:r>
      <w:r w:rsidR="00795CF6">
        <w:t>E</w:t>
      </w:r>
      <w:r w:rsidR="00D63C1C">
        <w:t>misije</w:t>
      </w:r>
      <w:r w:rsidR="00795CF6">
        <w:t xml:space="preserve"> u</w:t>
      </w:r>
      <w:r w:rsidR="00D63C1C">
        <w:t xml:space="preserve"> sektor</w:t>
      </w:r>
      <w:r w:rsidR="00795CF6">
        <w:t>u</w:t>
      </w:r>
      <w:r w:rsidR="00C8113E">
        <w:t xml:space="preserve"> prometa</w:t>
      </w:r>
      <w:r w:rsidR="00795CF6">
        <w:t xml:space="preserve"> će se povećati, pa je taj udio 0</w:t>
      </w:r>
      <w:r w:rsidR="00E63083">
        <w:t xml:space="preserve"> </w:t>
      </w:r>
      <w:r w:rsidR="00795CF6">
        <w:t>%, tako da</w:t>
      </w:r>
      <w:r w:rsidR="00C8113E">
        <w:t xml:space="preserve"> smanjenja</w:t>
      </w:r>
      <w:r w:rsidR="00D63C1C">
        <w:t xml:space="preserve"> u preostalim sektorima moraju dodatno smanjiti emisije</w:t>
      </w:r>
      <w:r w:rsidR="00795CF6">
        <w:t>, kako bi se postigao cilj</w:t>
      </w:r>
      <w:r w:rsidR="00D63C1C">
        <w:t>.</w:t>
      </w:r>
      <w:r>
        <w:t xml:space="preserve"> </w:t>
      </w:r>
      <w:r w:rsidR="001461BC" w:rsidRPr="00F53BAB">
        <w:rPr>
          <w:b/>
        </w:rPr>
        <w:t>Ukupno smanjenje emi</w:t>
      </w:r>
      <w:r w:rsidR="00795CF6" w:rsidRPr="00F53BAB">
        <w:rPr>
          <w:b/>
        </w:rPr>
        <w:t>sija svih sektora</w:t>
      </w:r>
      <w:r w:rsidR="002509FF">
        <w:rPr>
          <w:b/>
        </w:rPr>
        <w:t xml:space="preserve"> u scenariju S1</w:t>
      </w:r>
      <w:r w:rsidR="00795CF6" w:rsidRPr="00F53BAB">
        <w:rPr>
          <w:b/>
        </w:rPr>
        <w:t xml:space="preserve"> iznosi 32,2 %, što nije dovoljno za cilj prema CoM koji iznosi </w:t>
      </w:r>
      <w:r w:rsidR="002647AF">
        <w:rPr>
          <w:b/>
        </w:rPr>
        <w:t xml:space="preserve">minimalno </w:t>
      </w:r>
      <w:r w:rsidR="00795CF6" w:rsidRPr="00F53BAB">
        <w:rPr>
          <w:b/>
        </w:rPr>
        <w:t>40%</w:t>
      </w:r>
      <w:r w:rsidR="002647AF">
        <w:rPr>
          <w:b/>
        </w:rPr>
        <w:t xml:space="preserve"> smanjenja emisija CO</w:t>
      </w:r>
      <w:r w:rsidR="002647AF" w:rsidRPr="00F53BAB">
        <w:rPr>
          <w:b/>
          <w:vertAlign w:val="subscript"/>
        </w:rPr>
        <w:t>2</w:t>
      </w:r>
      <w:r w:rsidR="002647AF" w:rsidRPr="002647AF">
        <w:t xml:space="preserve"> </w:t>
      </w:r>
      <w:r w:rsidR="002647AF" w:rsidRPr="002647AF">
        <w:rPr>
          <w:b/>
        </w:rPr>
        <w:t>u 2030. godini u odnosu na baznu 2010 godinu</w:t>
      </w:r>
      <w:r w:rsidR="002647AF">
        <w:rPr>
          <w:b/>
        </w:rPr>
        <w:t xml:space="preserve"> stoga</w:t>
      </w:r>
      <w:r w:rsidR="002647AF" w:rsidRPr="002647AF">
        <w:rPr>
          <w:b/>
        </w:rPr>
        <w:t xml:space="preserve"> je potrebno implementirati dodatne mjere kako bi se dostigao zadani cilj.</w:t>
      </w:r>
    </w:p>
    <w:p w14:paraId="3C8E0120" w14:textId="7CD1D7BD" w:rsidR="005D648D" w:rsidRDefault="005D648D" w:rsidP="00C84C51">
      <w:r>
        <w:t>U nastavku</w:t>
      </w:r>
      <w:r w:rsidR="002647AF">
        <w:t>,</w:t>
      </w:r>
      <w:r w:rsidR="00E63083">
        <w:t xml:space="preserve"> </w:t>
      </w:r>
      <w:r>
        <w:t xml:space="preserve">na slici </w:t>
      </w:r>
      <w:r w:rsidR="00F53BAB">
        <w:t>8</w:t>
      </w:r>
      <w:r>
        <w:t xml:space="preserve"> prikazana </w:t>
      </w:r>
      <w:r w:rsidR="002647AF">
        <w:t xml:space="preserve">je </w:t>
      </w:r>
      <w:r>
        <w:t xml:space="preserve">projekcija smanjenja emisija </w:t>
      </w:r>
      <w:r w:rsidRPr="00045E67">
        <w:t>CO</w:t>
      </w:r>
      <w:r w:rsidRPr="00032D54">
        <w:rPr>
          <w:vertAlign w:val="subscript"/>
        </w:rPr>
        <w:t>2</w:t>
      </w:r>
      <w:r>
        <w:t xml:space="preserve"> u 2030. godini u odnosu na </w:t>
      </w:r>
      <w:r w:rsidR="00E63083">
        <w:t>B</w:t>
      </w:r>
      <w:r>
        <w:t xml:space="preserve">azni inventar emisija, dok slika </w:t>
      </w:r>
      <w:r w:rsidR="00F53BAB">
        <w:t>9</w:t>
      </w:r>
      <w:r>
        <w:t xml:space="preserve"> prikazuje udio pojedinog sektora u ukupnoj emisiji za scenarij S1 u 2030. godini.</w:t>
      </w:r>
    </w:p>
    <w:p w14:paraId="646A045A" w14:textId="77777777" w:rsidR="000800F6" w:rsidRPr="00C84C51" w:rsidRDefault="000800F6" w:rsidP="00C84C51"/>
    <w:p w14:paraId="6C4B4862" w14:textId="3431D4AC" w:rsidR="000800F6" w:rsidRDefault="00E15A96" w:rsidP="00E15A96">
      <w:pPr>
        <w:keepNext/>
        <w:jc w:val="center"/>
      </w:pPr>
      <w:r>
        <w:rPr>
          <w:noProof/>
          <w:lang w:val="en-US" w:bidi="ar-SA"/>
        </w:rPr>
        <w:lastRenderedPageBreak/>
        <w:drawing>
          <wp:inline distT="0" distB="0" distL="0" distR="0" wp14:anchorId="76B89F13" wp14:editId="4E5004AD">
            <wp:extent cx="5095875" cy="340995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819969" w14:textId="2EB705E6" w:rsidR="000800F6" w:rsidRPr="00BE5218" w:rsidRDefault="000800F6" w:rsidP="00E15A96">
      <w:pPr>
        <w:pStyle w:val="Caption"/>
        <w:jc w:val="center"/>
      </w:pPr>
      <w:bookmarkStart w:id="35" w:name="_Toc64024274"/>
      <w:r w:rsidRPr="00BE5218">
        <w:t xml:space="preserve">Slika </w:t>
      </w:r>
      <w:r w:rsidRPr="00BE5218">
        <w:fldChar w:fldCharType="begin"/>
      </w:r>
      <w:r w:rsidRPr="00BE5218">
        <w:instrText xml:space="preserve"> SEQ Slika \* ARABIC </w:instrText>
      </w:r>
      <w:r w:rsidRPr="00BE5218">
        <w:fldChar w:fldCharType="separate"/>
      </w:r>
      <w:r w:rsidR="001F688B">
        <w:rPr>
          <w:noProof/>
        </w:rPr>
        <w:t>8</w:t>
      </w:r>
      <w:r w:rsidRPr="00BE5218">
        <w:fldChar w:fldCharType="end"/>
      </w:r>
      <w:r w:rsidRPr="00BE5218">
        <w:t>: Projekcija dostizanja cilja smanjenja emisija za 40 % do 2030. godine u odnosu na 2010.</w:t>
      </w:r>
      <w:r w:rsidR="00E15A96">
        <w:t xml:space="preserve"> – S1</w:t>
      </w:r>
      <w:bookmarkEnd w:id="35"/>
    </w:p>
    <w:p w14:paraId="41B3A4E2" w14:textId="77777777" w:rsidR="00E15A96" w:rsidRDefault="00E15A96" w:rsidP="00631A23"/>
    <w:p w14:paraId="1F39666B" w14:textId="29DB6D9E" w:rsidR="000800F6" w:rsidRPr="007D2A21" w:rsidRDefault="005D648D" w:rsidP="005D648D">
      <w:pPr>
        <w:jc w:val="center"/>
      </w:pPr>
      <w:r>
        <w:rPr>
          <w:noProof/>
          <w:lang w:val="en-US" w:bidi="ar-SA"/>
        </w:rPr>
        <w:drawing>
          <wp:inline distT="0" distB="0" distL="0" distR="0" wp14:anchorId="6208FCB8" wp14:editId="6ED03657">
            <wp:extent cx="4096987" cy="2125683"/>
            <wp:effectExtent l="0" t="0" r="0" b="825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07E6B5" w14:textId="304F9AD6" w:rsidR="000800F6" w:rsidRDefault="000800F6" w:rsidP="005D648D">
      <w:pPr>
        <w:pStyle w:val="Caption"/>
        <w:jc w:val="center"/>
      </w:pPr>
      <w:bookmarkStart w:id="36" w:name="_Toc64024275"/>
      <w:r>
        <w:t xml:space="preserve">Slika </w:t>
      </w:r>
      <w:r>
        <w:fldChar w:fldCharType="begin"/>
      </w:r>
      <w:r>
        <w:instrText xml:space="preserve"> SEQ Slika \* ARABIC </w:instrText>
      </w:r>
      <w:r>
        <w:fldChar w:fldCharType="separate"/>
      </w:r>
      <w:r w:rsidR="001F688B">
        <w:rPr>
          <w:noProof/>
        </w:rPr>
        <w:t>9</w:t>
      </w:r>
      <w:r>
        <w:fldChar w:fldCharType="end"/>
      </w:r>
      <w:r w:rsidR="005D648D">
        <w:t>:</w:t>
      </w:r>
      <w:r>
        <w:t xml:space="preserve"> </w:t>
      </w:r>
      <w:r w:rsidRPr="00631A23">
        <w:t>Udjeli u emisijama CO</w:t>
      </w:r>
      <w:r w:rsidRPr="00E8766A">
        <w:rPr>
          <w:vertAlign w:val="subscript"/>
        </w:rPr>
        <w:t>2</w:t>
      </w:r>
      <w:r w:rsidRPr="00631A23">
        <w:t xml:space="preserve"> prema sektorima u 2030.</w:t>
      </w:r>
      <w:r w:rsidR="00CB1516">
        <w:t xml:space="preserve"> – S1</w:t>
      </w:r>
      <w:bookmarkEnd w:id="36"/>
    </w:p>
    <w:p w14:paraId="07E07145" w14:textId="0A73B13D" w:rsidR="00936EC7" w:rsidRDefault="00936EC7" w:rsidP="005D648D">
      <w:r>
        <w:br w:type="page"/>
      </w:r>
    </w:p>
    <w:p w14:paraId="13631AE6" w14:textId="77777777" w:rsidR="00CB1516" w:rsidRDefault="00CB1516" w:rsidP="005D648D"/>
    <w:p w14:paraId="17CA9C22" w14:textId="0B5D2A34" w:rsidR="00CB1516" w:rsidRDefault="00CB1516" w:rsidP="00CB1516">
      <w:pPr>
        <w:pStyle w:val="Heading3"/>
      </w:pPr>
      <w:bookmarkStart w:id="37" w:name="_Toc68789934"/>
      <w:r>
        <w:t>Scenarij s dodatnim mjerama – S2</w:t>
      </w:r>
      <w:bookmarkEnd w:id="37"/>
    </w:p>
    <w:p w14:paraId="1C5FAF0C" w14:textId="38451A57" w:rsidR="00376855" w:rsidRPr="00BC48D9" w:rsidRDefault="00376855" w:rsidP="00376855">
      <w:r>
        <w:t xml:space="preserve">Drugi scenarij, uz implementaciju dosadašnjih mjera, pretpostavlja uvođenje i provedbu dodatnih mjera za ublažavanje klimatskih promjena </w:t>
      </w:r>
      <w:r w:rsidR="004E4CAB">
        <w:t>koje su navedene i detaljnije opisane u poglavlju</w:t>
      </w:r>
      <w:r w:rsidR="002509FF">
        <w:t xml:space="preserve"> 5</w:t>
      </w:r>
      <w:r>
        <w:t>.</w:t>
      </w:r>
    </w:p>
    <w:p w14:paraId="1DCB2B0A" w14:textId="3A9F3DE1" w:rsidR="00376855" w:rsidRDefault="00705CCA" w:rsidP="00376855">
      <w:r>
        <w:t>Za sve su sektore uštede modelirane na temelju dosadašnjeg provođenja mjera, mogućnostima provođenja istih i dodatnih mjera u budućnosti te procjeni smanjenja emisija CO</w:t>
      </w:r>
      <w:r w:rsidRPr="00705CCA">
        <w:rPr>
          <w:vertAlign w:val="subscript"/>
        </w:rPr>
        <w:t>2</w:t>
      </w:r>
      <w:r>
        <w:t xml:space="preserve"> po pojed</w:t>
      </w:r>
      <w:r w:rsidR="00E63083">
        <w:t>i</w:t>
      </w:r>
      <w:r>
        <w:t>noj mjeri na temelju poznatih analiza i projekata.</w:t>
      </w:r>
    </w:p>
    <w:p w14:paraId="163EE3A5" w14:textId="048701A9" w:rsidR="00376855" w:rsidRPr="00BC48D9" w:rsidRDefault="00705CCA" w:rsidP="00376855">
      <w:r w:rsidRPr="00C8113E">
        <w:t>U sektoru zgradarstva naglasak je stavljen na mjere ener</w:t>
      </w:r>
      <w:r w:rsidR="00C8113E" w:rsidRPr="00C8113E">
        <w:t xml:space="preserve">getske obnove obiteljskih kuća te javnih i </w:t>
      </w:r>
      <w:r w:rsidRPr="00C8113E">
        <w:t>stambenih zgrada</w:t>
      </w:r>
      <w:r w:rsidR="00C8113E" w:rsidRPr="00C8113E">
        <w:t>.</w:t>
      </w:r>
      <w:r w:rsidRPr="00C8113E">
        <w:t xml:space="preserve"> </w:t>
      </w:r>
      <w:r w:rsidR="00376855" w:rsidRPr="00C8113E">
        <w:t>U sektoru prometa ključna je pretpostavka nabave učinkovitijih vozila javnog prijevoza, povećanje udjela električnih i vozila na alternativni pogon te poticanje</w:t>
      </w:r>
      <w:r w:rsidR="00C8113E" w:rsidRPr="00C8113E">
        <w:t xml:space="preserve"> korištenja bicikala i unaprjeđenje biciklističkog prometa</w:t>
      </w:r>
      <w:r w:rsidR="00376855" w:rsidRPr="00C8113E">
        <w:t>.</w:t>
      </w:r>
      <w:r w:rsidR="00376855" w:rsidRPr="00BC48D9">
        <w:t xml:space="preserve"> Potencijalne uštede u sektoru javne rasvjete temelje se na poznatim analizama i projektima koje upućuju na mogućnost smanjenja potr</w:t>
      </w:r>
      <w:r w:rsidR="00376855">
        <w:t>ošnje električne energije za 70 - 80</w:t>
      </w:r>
      <w:r w:rsidR="00376855" w:rsidRPr="00BC48D9">
        <w:t xml:space="preserve"> %.</w:t>
      </w:r>
    </w:p>
    <w:p w14:paraId="52D472BB" w14:textId="5652ABDF" w:rsidR="00CB1516" w:rsidRDefault="001E0EF6" w:rsidP="00376855">
      <w:r>
        <w:t>Tablica 10</w:t>
      </w:r>
      <w:r w:rsidR="00376855" w:rsidRPr="00005AE0">
        <w:t xml:space="preserve"> daje sumarni prikaz emisija u 2030. godini u usporedb</w:t>
      </w:r>
      <w:r w:rsidR="00376855">
        <w:t>i s emisijama iz bazne 2010. godine u skladu s</w:t>
      </w:r>
      <w:r w:rsidR="00376855" w:rsidRPr="00005AE0">
        <w:t xml:space="preserve"> </w:t>
      </w:r>
      <w:r w:rsidR="00376855">
        <w:t>promatranim scenarijem</w:t>
      </w:r>
      <w:r w:rsidR="00C8113E">
        <w:t xml:space="preserve"> S2</w:t>
      </w:r>
      <w:r w:rsidR="00376855" w:rsidRPr="00005AE0">
        <w:t xml:space="preserve">. Najveće relativno smanjenje ostvaruje se u sektoru </w:t>
      </w:r>
      <w:r w:rsidR="00C8113E">
        <w:t>javne rasvjete (86,</w:t>
      </w:r>
      <w:r w:rsidR="00F53BAB">
        <w:t>93</w:t>
      </w:r>
      <w:r w:rsidR="002647AF">
        <w:t xml:space="preserve"> </w:t>
      </w:r>
      <w:r w:rsidR="00376855">
        <w:t>%),</w:t>
      </w:r>
      <w:r w:rsidR="00C8113E">
        <w:t xml:space="preserve"> zatim</w:t>
      </w:r>
      <w:r w:rsidR="00376855">
        <w:t xml:space="preserve"> </w:t>
      </w:r>
      <w:r w:rsidR="00C8113E">
        <w:t>slijedi sektor zgradarstva (</w:t>
      </w:r>
      <w:r w:rsidR="00F53BAB">
        <w:t>57,7</w:t>
      </w:r>
      <w:r w:rsidR="002647AF">
        <w:t xml:space="preserve"> </w:t>
      </w:r>
      <w:r w:rsidR="00C8113E">
        <w:t xml:space="preserve">%), </w:t>
      </w:r>
      <w:r w:rsidR="00376855">
        <w:t>dok se</w:t>
      </w:r>
      <w:r w:rsidR="00376855" w:rsidRPr="00005AE0">
        <w:t xml:space="preserve"> u sektoru prometa</w:t>
      </w:r>
      <w:r w:rsidR="00376855">
        <w:t xml:space="preserve"> predviđa povećanje emisija </w:t>
      </w:r>
      <w:r w:rsidR="00C8113E">
        <w:t xml:space="preserve">za </w:t>
      </w:r>
      <w:r w:rsidR="00376855">
        <w:t>4</w:t>
      </w:r>
      <w:r w:rsidR="00C8113E">
        <w:t>2,5</w:t>
      </w:r>
      <w:r w:rsidR="00F53BAB">
        <w:t>1</w:t>
      </w:r>
      <w:r w:rsidR="00376855">
        <w:t xml:space="preserve"> %</w:t>
      </w:r>
      <w:r w:rsidR="00376855" w:rsidRPr="00005AE0">
        <w:t>.</w:t>
      </w:r>
      <w:r w:rsidR="002647AF">
        <w:t xml:space="preserve"> </w:t>
      </w:r>
      <w:r w:rsidR="002647AF" w:rsidRPr="002647AF">
        <w:t xml:space="preserve">Razlog povećanja emisija u prometu je znatno veća potrošnja energije u sektoru prometa u kontrolnoj 2018. godini u odnosu na 2010. Projekcije </w:t>
      </w:r>
      <w:r w:rsidR="002647AF">
        <w:t xml:space="preserve">buduće </w:t>
      </w:r>
      <w:r w:rsidR="002647AF" w:rsidRPr="002647AF">
        <w:t xml:space="preserve">potrošnje </w:t>
      </w:r>
      <w:r w:rsidR="002647AF">
        <w:t>energije i pratećih emisija CO</w:t>
      </w:r>
      <w:r w:rsidR="002647AF" w:rsidRPr="00CA52D6">
        <w:rPr>
          <w:vertAlign w:val="subscript"/>
        </w:rPr>
        <w:t>2</w:t>
      </w:r>
      <w:r w:rsidR="002647AF">
        <w:t xml:space="preserve"> </w:t>
      </w:r>
      <w:r w:rsidR="002647AF" w:rsidRPr="002647AF">
        <w:t xml:space="preserve">za scenarij </w:t>
      </w:r>
      <w:r w:rsidR="002647AF">
        <w:t>s</w:t>
      </w:r>
      <w:r w:rsidR="002647AF" w:rsidRPr="002647AF">
        <w:t xml:space="preserve"> dodatni</w:t>
      </w:r>
      <w:r w:rsidR="002647AF">
        <w:t>m</w:t>
      </w:r>
      <w:r w:rsidR="002647AF" w:rsidRPr="002647AF">
        <w:t xml:space="preserve"> mjera</w:t>
      </w:r>
      <w:r w:rsidR="002647AF">
        <w:t xml:space="preserve">ma </w:t>
      </w:r>
      <w:r w:rsidR="002647AF" w:rsidRPr="002647AF">
        <w:t>rađene su prema postojećoj krivulji potrošnje</w:t>
      </w:r>
      <w:r w:rsidR="002647AF">
        <w:t>,</w:t>
      </w:r>
      <w:r w:rsidR="002647AF" w:rsidRPr="002647AF">
        <w:t xml:space="preserve"> predviđenom rastu broja vozila</w:t>
      </w:r>
      <w:r w:rsidR="002647AF">
        <w:t xml:space="preserve"> i primjeni dodatnih mjera uštede energije u prometu</w:t>
      </w:r>
      <w:r w:rsidR="002647AF" w:rsidRPr="002647AF">
        <w:t xml:space="preserve"> na području grada Osijeka</w:t>
      </w:r>
      <w:r w:rsidR="002647AF">
        <w:t>.</w:t>
      </w:r>
      <w:r w:rsidR="002647AF" w:rsidRPr="002647AF">
        <w:t xml:space="preserve"> </w:t>
      </w:r>
    </w:p>
    <w:p w14:paraId="0736EA28" w14:textId="63B480CD" w:rsidR="002509FF" w:rsidRPr="002509FF" w:rsidRDefault="002509FF" w:rsidP="00F53BAB">
      <w:pPr>
        <w:pStyle w:val="Caption"/>
      </w:pPr>
      <w:bookmarkStart w:id="38" w:name="_Toc63692435"/>
      <w:r>
        <w:t xml:space="preserve">Tablica </w:t>
      </w:r>
      <w:r>
        <w:fldChar w:fldCharType="begin"/>
      </w:r>
      <w:r>
        <w:instrText xml:space="preserve"> SEQ Tablica \* ARABIC </w:instrText>
      </w:r>
      <w:r>
        <w:fldChar w:fldCharType="separate"/>
      </w:r>
      <w:r w:rsidR="0071102D">
        <w:rPr>
          <w:noProof/>
        </w:rPr>
        <w:t>10</w:t>
      </w:r>
      <w:r>
        <w:fldChar w:fldCharType="end"/>
      </w:r>
      <w:r>
        <w:t xml:space="preserve"> Usporedba emisije CO</w:t>
      </w:r>
      <w:r w:rsidRPr="00362466">
        <w:rPr>
          <w:vertAlign w:val="subscript"/>
        </w:rPr>
        <w:t>2</w:t>
      </w:r>
      <w:r>
        <w:t xml:space="preserve"> u 2010.</w:t>
      </w:r>
      <w:r w:rsidR="004B7799">
        <w:t xml:space="preserve"> s</w:t>
      </w:r>
      <w:r>
        <w:t xml:space="preserve"> </w:t>
      </w:r>
      <w:r w:rsidR="004B7799">
        <w:t>projekcijom u 2030 za scenarij S2</w:t>
      </w:r>
      <w:bookmarkEnd w:id="38"/>
      <w:r>
        <w:t xml:space="preserve"> </w:t>
      </w:r>
    </w:p>
    <w:tbl>
      <w:tblPr>
        <w:tblStyle w:val="GridTable4-Accent11"/>
        <w:tblW w:w="0" w:type="auto"/>
        <w:tblLook w:val="04A0" w:firstRow="1" w:lastRow="0" w:firstColumn="1" w:lastColumn="0" w:noHBand="0" w:noVBand="1"/>
      </w:tblPr>
      <w:tblGrid>
        <w:gridCol w:w="2244"/>
        <w:gridCol w:w="1366"/>
        <w:gridCol w:w="2184"/>
        <w:gridCol w:w="1601"/>
        <w:gridCol w:w="1679"/>
      </w:tblGrid>
      <w:tr w:rsidR="001E0EF6" w:rsidRPr="00005AE0" w14:paraId="47902DAD" w14:textId="77777777" w:rsidTr="00795CF6">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9074" w:type="dxa"/>
            <w:gridSpan w:val="5"/>
            <w:noWrap/>
          </w:tcPr>
          <w:p w14:paraId="26593698" w14:textId="77777777" w:rsidR="001E0EF6" w:rsidRPr="00005AE0" w:rsidRDefault="001E0EF6" w:rsidP="00795CF6">
            <w:pPr>
              <w:jc w:val="center"/>
              <w:rPr>
                <w:rFonts w:cstheme="minorHAnsi"/>
                <w:b w:val="0"/>
                <w:bCs w:val="0"/>
              </w:rPr>
            </w:pPr>
            <w:r w:rsidRPr="00005AE0">
              <w:rPr>
                <w:rFonts w:cstheme="minorHAnsi"/>
                <w:bCs w:val="0"/>
              </w:rPr>
              <w:t>Emisije CO</w:t>
            </w:r>
            <w:r w:rsidRPr="00005AE0">
              <w:rPr>
                <w:rFonts w:cstheme="minorHAnsi"/>
                <w:bCs w:val="0"/>
                <w:vertAlign w:val="subscript"/>
              </w:rPr>
              <w:t>2</w:t>
            </w:r>
            <w:r w:rsidRPr="00005AE0">
              <w:rPr>
                <w:rFonts w:cstheme="minorHAnsi"/>
                <w:bCs w:val="0"/>
              </w:rPr>
              <w:t xml:space="preserve"> (t)</w:t>
            </w:r>
          </w:p>
        </w:tc>
      </w:tr>
      <w:tr w:rsidR="001E0EF6" w:rsidRPr="00005AE0" w14:paraId="5E7DF009" w14:textId="77777777" w:rsidTr="006673D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noWrap/>
            <w:hideMark/>
          </w:tcPr>
          <w:p w14:paraId="01351221" w14:textId="77777777" w:rsidR="001E0EF6" w:rsidRPr="00005AE0" w:rsidRDefault="001E0EF6" w:rsidP="00795CF6">
            <w:pPr>
              <w:jc w:val="center"/>
              <w:rPr>
                <w:rFonts w:cstheme="minorHAnsi"/>
                <w:b w:val="0"/>
                <w:bCs w:val="0"/>
              </w:rPr>
            </w:pPr>
            <w:r w:rsidRPr="00005AE0">
              <w:rPr>
                <w:rFonts w:cstheme="minorHAnsi"/>
                <w:b w:val="0"/>
                <w:bCs w:val="0"/>
              </w:rPr>
              <w:t>Sektor</w:t>
            </w:r>
          </w:p>
        </w:tc>
        <w:tc>
          <w:tcPr>
            <w:tcW w:w="1366" w:type="dxa"/>
            <w:shd w:val="clear" w:color="auto" w:fill="auto"/>
            <w:noWrap/>
            <w:hideMark/>
          </w:tcPr>
          <w:p w14:paraId="6C052C04" w14:textId="77777777" w:rsidR="001E0EF6" w:rsidRPr="00005AE0" w:rsidRDefault="001E0EF6" w:rsidP="00795CF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2010</w:t>
            </w:r>
            <w:r w:rsidRPr="00005AE0">
              <w:rPr>
                <w:rFonts w:cstheme="minorHAnsi"/>
                <w:b/>
                <w:bCs/>
              </w:rPr>
              <w:t>.</w:t>
            </w:r>
          </w:p>
        </w:tc>
        <w:tc>
          <w:tcPr>
            <w:tcW w:w="2184" w:type="dxa"/>
            <w:shd w:val="clear" w:color="auto" w:fill="auto"/>
            <w:noWrap/>
            <w:hideMark/>
          </w:tcPr>
          <w:p w14:paraId="1D767FDB" w14:textId="77777777" w:rsidR="001E0EF6" w:rsidRPr="00005AE0" w:rsidRDefault="001E0EF6" w:rsidP="00795CF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2030.</w:t>
            </w:r>
          </w:p>
        </w:tc>
        <w:tc>
          <w:tcPr>
            <w:tcW w:w="1601" w:type="dxa"/>
            <w:shd w:val="clear" w:color="auto" w:fill="auto"/>
            <w:hideMark/>
          </w:tcPr>
          <w:p w14:paraId="6613B0E0" w14:textId="77777777" w:rsidR="001E0EF6" w:rsidRPr="00005AE0" w:rsidRDefault="001E0EF6" w:rsidP="00795CF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Promjena u odnosu na 2010</w:t>
            </w:r>
            <w:r w:rsidRPr="00005AE0">
              <w:rPr>
                <w:rFonts w:cstheme="minorHAnsi"/>
                <w:b/>
                <w:bCs/>
              </w:rPr>
              <w:t>.</w:t>
            </w:r>
          </w:p>
        </w:tc>
        <w:tc>
          <w:tcPr>
            <w:tcW w:w="1679" w:type="dxa"/>
            <w:shd w:val="clear" w:color="auto" w:fill="auto"/>
            <w:hideMark/>
          </w:tcPr>
          <w:p w14:paraId="1C7563AF" w14:textId="77777777" w:rsidR="001E0EF6" w:rsidRPr="00005AE0" w:rsidRDefault="001E0EF6" w:rsidP="00795CF6">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05AE0">
              <w:rPr>
                <w:rFonts w:cstheme="minorHAnsi"/>
                <w:b/>
                <w:bCs/>
              </w:rPr>
              <w:t>Udio u apsolutnom smanjenju emisija</w:t>
            </w:r>
          </w:p>
        </w:tc>
      </w:tr>
      <w:tr w:rsidR="00936EC7" w:rsidRPr="00005AE0" w14:paraId="7321F63A" w14:textId="77777777" w:rsidTr="006673D7">
        <w:trPr>
          <w:trHeight w:val="300"/>
        </w:trPr>
        <w:tc>
          <w:tcPr>
            <w:cnfStyle w:val="001000000000" w:firstRow="0" w:lastRow="0" w:firstColumn="1" w:lastColumn="0" w:oddVBand="0" w:evenVBand="0" w:oddHBand="0" w:evenHBand="0" w:firstRowFirstColumn="0" w:firstRowLastColumn="0" w:lastRowFirstColumn="0" w:lastRowLastColumn="0"/>
            <w:tcW w:w="2244" w:type="dxa"/>
            <w:shd w:val="clear" w:color="auto" w:fill="DBE5F1"/>
            <w:noWrap/>
            <w:hideMark/>
          </w:tcPr>
          <w:p w14:paraId="206E83B4" w14:textId="77777777" w:rsidR="00936EC7" w:rsidRPr="00005AE0" w:rsidRDefault="00936EC7" w:rsidP="00936EC7">
            <w:pPr>
              <w:jc w:val="center"/>
              <w:rPr>
                <w:rFonts w:cstheme="minorHAnsi"/>
              </w:rPr>
            </w:pPr>
            <w:r w:rsidRPr="00005AE0">
              <w:rPr>
                <w:rFonts w:cstheme="minorHAnsi"/>
              </w:rPr>
              <w:t>ZGRADARSTVO</w:t>
            </w:r>
          </w:p>
        </w:tc>
        <w:tc>
          <w:tcPr>
            <w:tcW w:w="1366" w:type="dxa"/>
            <w:shd w:val="clear" w:color="auto" w:fill="DBE5F1"/>
            <w:noWrap/>
          </w:tcPr>
          <w:p w14:paraId="4ABF6296" w14:textId="20D69887" w:rsidR="00936EC7" w:rsidRPr="00005AE0" w:rsidRDefault="00936EC7" w:rsidP="00936EC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1659BE">
              <w:t>352.061,94</w:t>
            </w:r>
          </w:p>
        </w:tc>
        <w:tc>
          <w:tcPr>
            <w:tcW w:w="2184" w:type="dxa"/>
            <w:shd w:val="clear" w:color="auto" w:fill="DBE5F1"/>
            <w:noWrap/>
          </w:tcPr>
          <w:p w14:paraId="2B35F84C" w14:textId="56E17AD3" w:rsidR="00936EC7" w:rsidRPr="00045E67" w:rsidRDefault="00936EC7"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D430D2">
              <w:t>148.907,76</w:t>
            </w:r>
          </w:p>
        </w:tc>
        <w:tc>
          <w:tcPr>
            <w:tcW w:w="1601" w:type="dxa"/>
            <w:shd w:val="clear" w:color="auto" w:fill="DBE5F1"/>
            <w:noWrap/>
          </w:tcPr>
          <w:p w14:paraId="5083535A" w14:textId="1A855E96" w:rsidR="00936EC7" w:rsidRPr="00631A23" w:rsidRDefault="00936EC7"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t>-</w:t>
            </w:r>
            <w:r w:rsidR="00F53BAB">
              <w:t xml:space="preserve">57,7 </w:t>
            </w:r>
            <w:r w:rsidRPr="00E66B57">
              <w:t>%</w:t>
            </w:r>
          </w:p>
        </w:tc>
        <w:tc>
          <w:tcPr>
            <w:tcW w:w="1679" w:type="dxa"/>
            <w:shd w:val="clear" w:color="auto" w:fill="DBE5F1"/>
            <w:noWrap/>
          </w:tcPr>
          <w:p w14:paraId="59217212" w14:textId="51CB32FD" w:rsidR="00936EC7" w:rsidRPr="00795CF6" w:rsidRDefault="00F53BAB"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lang w:val="en-US"/>
              </w:rPr>
            </w:pPr>
            <w:r>
              <w:rPr>
                <w:rFonts w:ascii="Calibri" w:hAnsi="Calibri" w:cs="Calibri"/>
                <w:b/>
                <w:color w:val="000000"/>
              </w:rPr>
              <w:t>98,77</w:t>
            </w:r>
            <w:r w:rsidR="00936EC7" w:rsidRPr="00795CF6">
              <w:rPr>
                <w:rFonts w:ascii="Calibri" w:hAnsi="Calibri" w:cs="Calibri"/>
                <w:b/>
                <w:color w:val="000000"/>
              </w:rPr>
              <w:t>%</w:t>
            </w:r>
          </w:p>
        </w:tc>
      </w:tr>
      <w:tr w:rsidR="00936EC7" w:rsidRPr="00005AE0" w14:paraId="14DB1639" w14:textId="77777777" w:rsidTr="00E2258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4" w:type="dxa"/>
            <w:noWrap/>
            <w:hideMark/>
          </w:tcPr>
          <w:p w14:paraId="28E6005E" w14:textId="77777777" w:rsidR="00936EC7" w:rsidRPr="00005AE0" w:rsidRDefault="00936EC7" w:rsidP="00936EC7">
            <w:pPr>
              <w:jc w:val="center"/>
              <w:rPr>
                <w:rFonts w:cstheme="minorHAnsi"/>
              </w:rPr>
            </w:pPr>
            <w:r w:rsidRPr="00005AE0">
              <w:rPr>
                <w:rFonts w:cstheme="minorHAnsi"/>
              </w:rPr>
              <w:t>PROMET</w:t>
            </w:r>
          </w:p>
        </w:tc>
        <w:tc>
          <w:tcPr>
            <w:tcW w:w="1366" w:type="dxa"/>
            <w:noWrap/>
          </w:tcPr>
          <w:p w14:paraId="1AA8D76A" w14:textId="3B422104" w:rsidR="00936EC7" w:rsidRPr="00005AE0" w:rsidRDefault="00936EC7" w:rsidP="00936EC7">
            <w:pPr>
              <w:jc w:val="center"/>
              <w:cnfStyle w:val="000000100000" w:firstRow="0" w:lastRow="0" w:firstColumn="0" w:lastColumn="0" w:oddVBand="0" w:evenVBand="0" w:oddHBand="1" w:evenHBand="0" w:firstRowFirstColumn="0" w:firstRowLastColumn="0" w:lastRowFirstColumn="0" w:lastRowLastColumn="0"/>
              <w:rPr>
                <w:rFonts w:cstheme="minorHAnsi"/>
              </w:rPr>
            </w:pPr>
            <w:r w:rsidRPr="00757DAB">
              <w:t>66.233,27</w:t>
            </w:r>
          </w:p>
        </w:tc>
        <w:tc>
          <w:tcPr>
            <w:tcW w:w="2184" w:type="dxa"/>
            <w:noWrap/>
          </w:tcPr>
          <w:p w14:paraId="5A5CB900" w14:textId="47859D34" w:rsidR="00936EC7" w:rsidRPr="00045E67" w:rsidRDefault="00936EC7" w:rsidP="00936E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lang w:val="en-US"/>
              </w:rPr>
            </w:pPr>
            <w:r w:rsidRPr="00D430D2">
              <w:t>94.386,32</w:t>
            </w:r>
          </w:p>
        </w:tc>
        <w:tc>
          <w:tcPr>
            <w:tcW w:w="1601" w:type="dxa"/>
            <w:noWrap/>
          </w:tcPr>
          <w:p w14:paraId="32321762" w14:textId="32EBA671" w:rsidR="00936EC7" w:rsidRPr="00631A23" w:rsidRDefault="00936EC7" w:rsidP="00936E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t>+</w:t>
            </w:r>
            <w:r w:rsidRPr="00E66B57">
              <w:t>42,51</w:t>
            </w:r>
            <w:r w:rsidR="00F53BAB">
              <w:t xml:space="preserve"> </w:t>
            </w:r>
            <w:r w:rsidRPr="00E66B57">
              <w:t>%</w:t>
            </w:r>
          </w:p>
        </w:tc>
        <w:tc>
          <w:tcPr>
            <w:tcW w:w="1679" w:type="dxa"/>
            <w:noWrap/>
          </w:tcPr>
          <w:p w14:paraId="46B7D109" w14:textId="0D8554C3" w:rsidR="00936EC7" w:rsidRPr="00795CF6" w:rsidRDefault="00936EC7" w:rsidP="00936E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795CF6">
              <w:rPr>
                <w:rFonts w:ascii="Calibri" w:hAnsi="Calibri" w:cs="Calibri"/>
                <w:b/>
                <w:bCs/>
                <w:color w:val="000000"/>
                <w:lang w:val="en-US"/>
              </w:rPr>
              <w:t>0 %</w:t>
            </w:r>
          </w:p>
        </w:tc>
      </w:tr>
      <w:tr w:rsidR="00936EC7" w:rsidRPr="00005AE0" w14:paraId="4728ED98" w14:textId="77777777" w:rsidTr="00E22580">
        <w:trPr>
          <w:trHeight w:val="300"/>
        </w:trPr>
        <w:tc>
          <w:tcPr>
            <w:cnfStyle w:val="001000000000" w:firstRow="0" w:lastRow="0" w:firstColumn="1" w:lastColumn="0" w:oddVBand="0" w:evenVBand="0" w:oddHBand="0" w:evenHBand="0" w:firstRowFirstColumn="0" w:firstRowLastColumn="0" w:lastRowFirstColumn="0" w:lastRowLastColumn="0"/>
            <w:tcW w:w="2244" w:type="dxa"/>
            <w:shd w:val="clear" w:color="auto" w:fill="DBE5F1"/>
            <w:noWrap/>
            <w:hideMark/>
          </w:tcPr>
          <w:p w14:paraId="33F034EA" w14:textId="77777777" w:rsidR="00936EC7" w:rsidRPr="00005AE0" w:rsidRDefault="00936EC7" w:rsidP="00936EC7">
            <w:pPr>
              <w:jc w:val="center"/>
              <w:rPr>
                <w:rFonts w:cstheme="minorHAnsi"/>
              </w:rPr>
            </w:pPr>
            <w:r w:rsidRPr="00005AE0">
              <w:rPr>
                <w:rFonts w:cstheme="minorHAnsi"/>
              </w:rPr>
              <w:t>JAVNA RASVJETA</w:t>
            </w:r>
          </w:p>
        </w:tc>
        <w:tc>
          <w:tcPr>
            <w:tcW w:w="1366" w:type="dxa"/>
            <w:shd w:val="clear" w:color="auto" w:fill="DBE5F1"/>
            <w:noWrap/>
          </w:tcPr>
          <w:p w14:paraId="212AD54B" w14:textId="3B7C18CF" w:rsidR="00936EC7" w:rsidRPr="00005AE0" w:rsidRDefault="00936EC7" w:rsidP="00936EC7">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757DAB">
              <w:t>2.910,24</w:t>
            </w:r>
          </w:p>
        </w:tc>
        <w:tc>
          <w:tcPr>
            <w:tcW w:w="2184" w:type="dxa"/>
            <w:shd w:val="clear" w:color="auto" w:fill="DBE5F1"/>
            <w:noWrap/>
          </w:tcPr>
          <w:p w14:paraId="03456163" w14:textId="744FD3E4" w:rsidR="00936EC7" w:rsidRPr="00045E67" w:rsidRDefault="00936EC7"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lang w:val="en-US"/>
              </w:rPr>
            </w:pPr>
            <w:r w:rsidRPr="00D430D2">
              <w:t>380,48</w:t>
            </w:r>
          </w:p>
        </w:tc>
        <w:tc>
          <w:tcPr>
            <w:tcW w:w="1601" w:type="dxa"/>
            <w:shd w:val="clear" w:color="auto" w:fill="DBE5F1"/>
            <w:noWrap/>
          </w:tcPr>
          <w:p w14:paraId="17B5BCDA" w14:textId="4BB56B6C" w:rsidR="00936EC7" w:rsidRPr="00631A23" w:rsidRDefault="00936EC7"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t>-</w:t>
            </w:r>
            <w:r w:rsidRPr="00E66B57">
              <w:t>86,93</w:t>
            </w:r>
            <w:r w:rsidR="00F53BAB">
              <w:t xml:space="preserve"> </w:t>
            </w:r>
            <w:r w:rsidRPr="00E66B57">
              <w:t>%</w:t>
            </w:r>
          </w:p>
        </w:tc>
        <w:tc>
          <w:tcPr>
            <w:tcW w:w="1679" w:type="dxa"/>
            <w:shd w:val="clear" w:color="auto" w:fill="DBE5F1"/>
            <w:noWrap/>
          </w:tcPr>
          <w:p w14:paraId="321ABF48" w14:textId="472C9F75" w:rsidR="00936EC7" w:rsidRPr="00795CF6" w:rsidRDefault="00AF22B2" w:rsidP="00936EC7">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lang w:val="en-US"/>
              </w:rPr>
            </w:pPr>
            <w:r>
              <w:rPr>
                <w:rFonts w:ascii="Calibri" w:hAnsi="Calibri" w:cs="Calibri"/>
                <w:b/>
                <w:bCs/>
                <w:color w:val="000000"/>
                <w:lang w:val="en-US"/>
              </w:rPr>
              <w:t>1,23</w:t>
            </w:r>
            <w:r w:rsidR="00936EC7" w:rsidRPr="00795CF6">
              <w:rPr>
                <w:rFonts w:ascii="Calibri" w:hAnsi="Calibri" w:cs="Calibri"/>
                <w:b/>
                <w:bCs/>
                <w:color w:val="000000"/>
                <w:lang w:val="en-US"/>
              </w:rPr>
              <w:t xml:space="preserve"> %</w:t>
            </w:r>
          </w:p>
        </w:tc>
      </w:tr>
      <w:tr w:rsidR="00936EC7" w:rsidRPr="00005AE0" w14:paraId="4E8472C9" w14:textId="77777777" w:rsidTr="00E2258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244" w:type="dxa"/>
            <w:shd w:val="clear" w:color="auto" w:fill="auto"/>
            <w:noWrap/>
            <w:hideMark/>
          </w:tcPr>
          <w:p w14:paraId="082FC227" w14:textId="77777777" w:rsidR="00936EC7" w:rsidRPr="00A508D6" w:rsidRDefault="00936EC7" w:rsidP="00936EC7">
            <w:pPr>
              <w:jc w:val="center"/>
              <w:rPr>
                <w:rFonts w:cstheme="minorHAnsi"/>
                <w:bCs w:val="0"/>
              </w:rPr>
            </w:pPr>
            <w:r w:rsidRPr="00A508D6">
              <w:rPr>
                <w:rFonts w:cstheme="minorHAnsi"/>
                <w:bCs w:val="0"/>
              </w:rPr>
              <w:t>UKUPNO</w:t>
            </w:r>
          </w:p>
        </w:tc>
        <w:tc>
          <w:tcPr>
            <w:tcW w:w="1366" w:type="dxa"/>
            <w:shd w:val="clear" w:color="auto" w:fill="auto"/>
            <w:noWrap/>
          </w:tcPr>
          <w:p w14:paraId="2B381528" w14:textId="60DDF02A" w:rsidR="00936EC7" w:rsidRPr="00795CF6" w:rsidRDefault="00936EC7" w:rsidP="00936E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795CF6">
              <w:rPr>
                <w:b/>
              </w:rPr>
              <w:t>421.205,45</w:t>
            </w:r>
          </w:p>
        </w:tc>
        <w:tc>
          <w:tcPr>
            <w:tcW w:w="2184" w:type="dxa"/>
            <w:shd w:val="clear" w:color="auto" w:fill="auto"/>
            <w:noWrap/>
          </w:tcPr>
          <w:p w14:paraId="219061D8" w14:textId="2AD54558" w:rsidR="00936EC7" w:rsidRPr="00936EC7" w:rsidRDefault="00936EC7" w:rsidP="00936E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936EC7">
              <w:rPr>
                <w:b/>
              </w:rPr>
              <w:t>243.674,56</w:t>
            </w:r>
          </w:p>
        </w:tc>
        <w:tc>
          <w:tcPr>
            <w:tcW w:w="1601" w:type="dxa"/>
            <w:shd w:val="clear" w:color="auto" w:fill="auto"/>
            <w:noWrap/>
          </w:tcPr>
          <w:p w14:paraId="3B066BCB" w14:textId="5299F5CA" w:rsidR="00936EC7" w:rsidRPr="00936EC7" w:rsidRDefault="00936EC7" w:rsidP="00936EC7">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lang w:val="en-US"/>
              </w:rPr>
            </w:pPr>
            <w:r w:rsidRPr="00936EC7">
              <w:rPr>
                <w:b/>
              </w:rPr>
              <w:t>- 42,15%</w:t>
            </w:r>
          </w:p>
        </w:tc>
        <w:tc>
          <w:tcPr>
            <w:tcW w:w="1679" w:type="dxa"/>
            <w:shd w:val="clear" w:color="auto" w:fill="auto"/>
            <w:noWrap/>
          </w:tcPr>
          <w:p w14:paraId="006219CD" w14:textId="77777777" w:rsidR="00936EC7" w:rsidRPr="00005AE0" w:rsidRDefault="00936EC7" w:rsidP="00936EC7">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100,00 %</w:t>
            </w:r>
          </w:p>
        </w:tc>
      </w:tr>
    </w:tbl>
    <w:p w14:paraId="7E2C0226" w14:textId="77777777" w:rsidR="00C8113E" w:rsidRDefault="00C8113E" w:rsidP="00C8113E"/>
    <w:p w14:paraId="34FE0DBB" w14:textId="50C09D9E" w:rsidR="00AC7976" w:rsidRDefault="00C8113E" w:rsidP="00AC7976">
      <w:r w:rsidRPr="00005AE0">
        <w:t xml:space="preserve">Gledajući apsolutna smanjenja emisija, najveći doprinos ukupnom smanjenju emisija </w:t>
      </w:r>
      <w:r w:rsidR="00F53839" w:rsidRPr="00005AE0">
        <w:t>d</w:t>
      </w:r>
      <w:r w:rsidR="00F53839">
        <w:t>onijeti</w:t>
      </w:r>
      <w:r>
        <w:t xml:space="preserve"> će</w:t>
      </w:r>
      <w:r w:rsidRPr="00005AE0">
        <w:t xml:space="preserve"> sektor zgradarstva. </w:t>
      </w:r>
      <w:r w:rsidR="00AF22B2">
        <w:t>Udio u a</w:t>
      </w:r>
      <w:r w:rsidR="00AC7976" w:rsidRPr="00005AE0">
        <w:t>psolutno</w:t>
      </w:r>
      <w:r w:rsidR="00AF22B2">
        <w:t>m smanjenju</w:t>
      </w:r>
      <w:r w:rsidR="00AC7976" w:rsidRPr="00005AE0">
        <w:t xml:space="preserve"> emisija u to</w:t>
      </w:r>
      <w:r w:rsidR="00AC7976">
        <w:t>m s</w:t>
      </w:r>
      <w:r w:rsidR="00AF22B2">
        <w:t>ektoru iznosi 98,77</w:t>
      </w:r>
      <w:r w:rsidR="00AC7976" w:rsidRPr="00005AE0">
        <w:t xml:space="preserve"> % u ukupnom smanje</w:t>
      </w:r>
      <w:r w:rsidR="00AC7976">
        <w:t xml:space="preserve">nju emisija. Emisije u sektoru prometa će se povećati, pa je taj udio 0%, tako da smanjenja u preostalim sektorima moraju dodatno smanjiti emisije, kako bi se postigao cilj. </w:t>
      </w:r>
    </w:p>
    <w:p w14:paraId="6FA19EE2" w14:textId="19867B2F" w:rsidR="001E0EF6" w:rsidRDefault="00C8113E" w:rsidP="00376855">
      <w:r>
        <w:t xml:space="preserve">U nastavku je na slici </w:t>
      </w:r>
      <w:r w:rsidR="00F53BAB">
        <w:t xml:space="preserve">10 </w:t>
      </w:r>
      <w:r>
        <w:t xml:space="preserve">prikazana projekcija smanjenja emisija </w:t>
      </w:r>
      <w:r w:rsidRPr="00045E67">
        <w:t>CO</w:t>
      </w:r>
      <w:r w:rsidRPr="00032D54">
        <w:rPr>
          <w:vertAlign w:val="subscript"/>
        </w:rPr>
        <w:t>2</w:t>
      </w:r>
      <w:r>
        <w:t xml:space="preserve"> u 2030. godini u odnosu na bazni inventar emisija, dok slika </w:t>
      </w:r>
      <w:r w:rsidR="00F53BAB">
        <w:t>11</w:t>
      </w:r>
      <w:r w:rsidR="006673D7">
        <w:t xml:space="preserve"> </w:t>
      </w:r>
      <w:r>
        <w:t>prikazuje udio pojedinog sektora u ukupnoj emisiji za scenarij S2 u 2030. godini.</w:t>
      </w:r>
    </w:p>
    <w:p w14:paraId="73AF41E7" w14:textId="074B6A8B" w:rsidR="00C8113E" w:rsidRDefault="00F53BAB" w:rsidP="00C8113E">
      <w:pPr>
        <w:keepNext/>
      </w:pPr>
      <w:r>
        <w:rPr>
          <w:noProof/>
          <w:lang w:val="en-US" w:bidi="ar-SA"/>
        </w:rPr>
        <w:lastRenderedPageBreak/>
        <w:drawing>
          <wp:inline distT="0" distB="0" distL="0" distR="0" wp14:anchorId="5E52C1CE" wp14:editId="03AA85AA">
            <wp:extent cx="5161721" cy="2713158"/>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71760" cy="2718435"/>
                    </a:xfrm>
                    <a:prstGeom prst="rect">
                      <a:avLst/>
                    </a:prstGeom>
                    <a:noFill/>
                  </pic:spPr>
                </pic:pic>
              </a:graphicData>
            </a:graphic>
          </wp:inline>
        </w:drawing>
      </w:r>
    </w:p>
    <w:p w14:paraId="3978C00A" w14:textId="33030DA1" w:rsidR="00C8113E" w:rsidRDefault="00C8113E" w:rsidP="00BF1697">
      <w:pPr>
        <w:pStyle w:val="Caption"/>
        <w:jc w:val="center"/>
      </w:pPr>
      <w:bookmarkStart w:id="39" w:name="_Toc64024276"/>
      <w:r>
        <w:t xml:space="preserve">Slika </w:t>
      </w:r>
      <w:r>
        <w:fldChar w:fldCharType="begin"/>
      </w:r>
      <w:r>
        <w:instrText xml:space="preserve"> SEQ Slika \* ARABIC </w:instrText>
      </w:r>
      <w:r>
        <w:fldChar w:fldCharType="separate"/>
      </w:r>
      <w:r w:rsidR="001F688B">
        <w:rPr>
          <w:noProof/>
        </w:rPr>
        <w:t>10</w:t>
      </w:r>
      <w:r>
        <w:fldChar w:fldCharType="end"/>
      </w:r>
      <w:r>
        <w:t xml:space="preserve">: </w:t>
      </w:r>
      <w:r w:rsidRPr="00BE2DD9">
        <w:t>Projekcija dostizanja cilja smanjenja emisija za 40 % do 203</w:t>
      </w:r>
      <w:r>
        <w:t>0. godine u odnosu na 2010. – S2</w:t>
      </w:r>
      <w:bookmarkEnd w:id="39"/>
    </w:p>
    <w:p w14:paraId="4BB0599C" w14:textId="77777777" w:rsidR="00AC7976" w:rsidRPr="00AC7976" w:rsidRDefault="00AC7976" w:rsidP="00AC7976"/>
    <w:p w14:paraId="4A2CDF3B" w14:textId="298C7497" w:rsidR="00AC7976" w:rsidRDefault="00AC7976" w:rsidP="00AC7976">
      <w:r>
        <w:t xml:space="preserve">Prema analiziranom scenariju ukupno smanjenje emisija svih sektora iznosi </w:t>
      </w:r>
      <w:r w:rsidR="00166BA8">
        <w:t>42,</w:t>
      </w:r>
      <w:r w:rsidR="00547415">
        <w:t>15</w:t>
      </w:r>
      <w:r>
        <w:t xml:space="preserve"> % što znači da taj scenarij </w:t>
      </w:r>
      <w:r w:rsidRPr="00975D1B">
        <w:t>zadovoljava uvjet smanjenja emisija</w:t>
      </w:r>
      <w:r>
        <w:t xml:space="preserve"> CO</w:t>
      </w:r>
      <w:r w:rsidRPr="00E8766A">
        <w:rPr>
          <w:vertAlign w:val="subscript"/>
        </w:rPr>
        <w:t>2</w:t>
      </w:r>
      <w:r w:rsidRPr="00975D1B">
        <w:t xml:space="preserve"> za minimalno 40</w:t>
      </w:r>
      <w:r>
        <w:t xml:space="preserve"> % u 2</w:t>
      </w:r>
      <w:r w:rsidRPr="00975D1B">
        <w:t xml:space="preserve">030. </w:t>
      </w:r>
      <w:r>
        <w:t>godini u odnosu na baznu 2010</w:t>
      </w:r>
      <w:r w:rsidR="00F53839">
        <w:t>.</w:t>
      </w:r>
      <w:r>
        <w:t xml:space="preserve"> godinu. </w:t>
      </w:r>
    </w:p>
    <w:p w14:paraId="0B38B841" w14:textId="61B73817" w:rsidR="00BF1697" w:rsidRDefault="00547415" w:rsidP="006673D7">
      <w:pPr>
        <w:jc w:val="center"/>
      </w:pPr>
      <w:r>
        <w:rPr>
          <w:noProof/>
          <w:lang w:val="en-US" w:bidi="ar-SA"/>
        </w:rPr>
        <w:drawing>
          <wp:inline distT="0" distB="0" distL="0" distR="0" wp14:anchorId="1D1FC29A" wp14:editId="369430C5">
            <wp:extent cx="4368800" cy="2700209"/>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3586" cy="2703167"/>
                    </a:xfrm>
                    <a:prstGeom prst="rect">
                      <a:avLst/>
                    </a:prstGeom>
                    <a:noFill/>
                  </pic:spPr>
                </pic:pic>
              </a:graphicData>
            </a:graphic>
          </wp:inline>
        </w:drawing>
      </w:r>
    </w:p>
    <w:p w14:paraId="192F5C03" w14:textId="3A71CF60" w:rsidR="00BF1697" w:rsidRDefault="00BF1697" w:rsidP="006673D7">
      <w:pPr>
        <w:pStyle w:val="Caption"/>
        <w:jc w:val="left"/>
      </w:pPr>
      <w:bookmarkStart w:id="40" w:name="_Toc64024277"/>
      <w:r>
        <w:t xml:space="preserve">Slika </w:t>
      </w:r>
      <w:r>
        <w:fldChar w:fldCharType="begin"/>
      </w:r>
      <w:r>
        <w:instrText xml:space="preserve"> SEQ Slika \* ARABIC </w:instrText>
      </w:r>
      <w:r>
        <w:fldChar w:fldCharType="separate"/>
      </w:r>
      <w:r w:rsidR="001F688B">
        <w:rPr>
          <w:noProof/>
        </w:rPr>
        <w:t>11</w:t>
      </w:r>
      <w:r>
        <w:fldChar w:fldCharType="end"/>
      </w:r>
      <w:r>
        <w:t xml:space="preserve">: </w:t>
      </w:r>
      <w:r w:rsidRPr="0071378E">
        <w:t xml:space="preserve">Udjeli u emisijama </w:t>
      </w:r>
      <w:r>
        <w:t>CO2 prema sektorima u 2030. – S2</w:t>
      </w:r>
      <w:bookmarkEnd w:id="40"/>
    </w:p>
    <w:p w14:paraId="25DA1CC6" w14:textId="60B901B1" w:rsidR="00AF22B2" w:rsidRDefault="00AF22B2" w:rsidP="00BF1697">
      <w:r>
        <w:br w:type="page"/>
      </w:r>
    </w:p>
    <w:p w14:paraId="22A1AB33" w14:textId="127ED5E8" w:rsidR="00BF1697" w:rsidRDefault="00BF1697" w:rsidP="00BF1697">
      <w:pPr>
        <w:pStyle w:val="Heading3"/>
      </w:pPr>
      <w:bookmarkStart w:id="41" w:name="_Toc68789935"/>
      <w:r>
        <w:lastRenderedPageBreak/>
        <w:t>Zaključak</w:t>
      </w:r>
      <w:bookmarkEnd w:id="41"/>
    </w:p>
    <w:p w14:paraId="3ADAC4BB" w14:textId="0A1B1406" w:rsidR="000800F6" w:rsidRDefault="000800F6" w:rsidP="004657BD">
      <w:r w:rsidRPr="00BC48D9">
        <w:t>Za dostizanje cilja smanjenja emisija CO</w:t>
      </w:r>
      <w:r w:rsidRPr="00E36F1C">
        <w:rPr>
          <w:vertAlign w:val="subscript"/>
        </w:rPr>
        <w:t>2</w:t>
      </w:r>
      <w:r w:rsidRPr="00BC48D9">
        <w:t xml:space="preserve"> za mi</w:t>
      </w:r>
      <w:r>
        <w:t>nimalno 40 % u odnosu na 2010. g</w:t>
      </w:r>
      <w:r w:rsidRPr="00BC48D9">
        <w:t xml:space="preserve">odinu ključno je povećanje udjela obnovljivih izvora energije u proizvodnji električne energije koje treba biti praćeno postupnom supstitucijom fosilnih goriva korištenih za toplinske namjene u sektoru zgradarstva. Povećanje udjela obnovljivih izvora energije podrazumijeva nacionalnu razinu, ali i lokalnu razinu. Uz to, nužna je kontinuirana provedba </w:t>
      </w:r>
      <w:r w:rsidR="00166BA8">
        <w:t xml:space="preserve">integralne energetske </w:t>
      </w:r>
      <w:r w:rsidRPr="00BC48D9">
        <w:t>obnove objekata u cilju smanjenja ukupne potrošnje toplinske</w:t>
      </w:r>
      <w:r w:rsidR="00166BA8">
        <w:t xml:space="preserve"> i električne</w:t>
      </w:r>
      <w:r w:rsidRPr="00BC48D9">
        <w:t xml:space="preserve"> energije, s obzirom na to da upravo u sektoru zgradarstva lež</w:t>
      </w:r>
      <w:r>
        <w:t xml:space="preserve">i najveći potencijal za uštede, kao što je i </w:t>
      </w:r>
      <w:r w:rsidR="0070230F">
        <w:t>analiza pokazala</w:t>
      </w:r>
      <w:r>
        <w:t>.</w:t>
      </w:r>
      <w:r w:rsidR="0070230F">
        <w:t xml:space="preserve"> </w:t>
      </w:r>
      <w:r w:rsidR="00BF1697">
        <w:t xml:space="preserve">S obzirom na dosadašnji trend potrošnje energije i moguće postizanje ušteda u potrošnji goriva u budućnosti, oba scenarija predviđaju povećanje emisija </w:t>
      </w:r>
      <w:r w:rsidR="00BF1697" w:rsidRPr="00BC48D9">
        <w:t>CO</w:t>
      </w:r>
      <w:r w:rsidR="00BF1697" w:rsidRPr="00E36F1C">
        <w:rPr>
          <w:vertAlign w:val="subscript"/>
        </w:rPr>
        <w:t>2</w:t>
      </w:r>
      <w:r w:rsidR="00BF1697">
        <w:t xml:space="preserve"> sektora prometa Grada Osijeka, ali u vrlo različitim postocima. Važno je u narednom periodu smanjiti broj ili učestalost korištenja osobnih vozila (čije emisije značajnije doprinose ukupnom povećanju) te kao alternativu ponuditi energetski učinkovita vozila javnog prijevoza i poticati biciklistički promet.</w:t>
      </w:r>
    </w:p>
    <w:p w14:paraId="75BA0F6C" w14:textId="07EBDFFD" w:rsidR="000800F6" w:rsidRDefault="000800F6" w:rsidP="004657BD">
      <w:r>
        <w:t>U sektoru javne rasvjete mogu se očekivati uštede, ali zbog ionako male potrošnje energije u odnosu na preostale sektore, te uštede nisu značajne.</w:t>
      </w:r>
    </w:p>
    <w:p w14:paraId="5C77CBA5" w14:textId="2D948F89" w:rsidR="00166BA8" w:rsidRPr="00166BA8" w:rsidRDefault="00166BA8" w:rsidP="00166BA8">
      <w:r>
        <w:t>U poglavlju 5. detaljno su opisane mjere u sektorima zgradarstva, prometa i javne rasvjete prema</w:t>
      </w:r>
      <w:r w:rsidRPr="00A37854">
        <w:rPr>
          <w:vertAlign w:val="subscript"/>
        </w:rPr>
        <w:t xml:space="preserve"> </w:t>
      </w:r>
      <w:r>
        <w:t>Scenariju s dodatnim mjerama (S2) koje će rezultirati smanjenjem emisija CO</w:t>
      </w:r>
      <w:r w:rsidRPr="00A37854">
        <w:rPr>
          <w:vertAlign w:val="subscript"/>
        </w:rPr>
        <w:t>2</w:t>
      </w:r>
      <w:r>
        <w:rPr>
          <w:vertAlign w:val="subscript"/>
        </w:rPr>
        <w:t xml:space="preserve"> </w:t>
      </w:r>
      <w:r>
        <w:t>za minimalno 40 % u odnosu na baznu godinu.</w:t>
      </w:r>
    </w:p>
    <w:p w14:paraId="7DEEAC19" w14:textId="35E05B95" w:rsidR="000800F6" w:rsidRDefault="000800F6" w:rsidP="004657BD"/>
    <w:p w14:paraId="4518DEC3" w14:textId="77777777" w:rsidR="000800F6" w:rsidRPr="00CF50D9" w:rsidRDefault="000800F6" w:rsidP="00CF50D9">
      <w:pPr>
        <w:rPr>
          <w:lang w:bidi="ar-SA"/>
        </w:rPr>
      </w:pPr>
    </w:p>
    <w:p w14:paraId="1A409F19" w14:textId="77777777" w:rsidR="000800F6" w:rsidRDefault="000800F6">
      <w:pPr>
        <w:rPr>
          <w:rFonts w:asciiTheme="majorHAnsi" w:eastAsia="Times New Roman" w:hAnsiTheme="majorHAnsi" w:cstheme="majorBidi"/>
          <w:b/>
          <w:bCs/>
          <w:sz w:val="28"/>
          <w:szCs w:val="26"/>
          <w:lang w:bidi="ar-SA"/>
        </w:rPr>
      </w:pPr>
      <w:r>
        <w:rPr>
          <w:rFonts w:eastAsia="Times New Roman"/>
          <w:lang w:bidi="ar-SA"/>
        </w:rPr>
        <w:br w:type="page"/>
      </w:r>
    </w:p>
    <w:p w14:paraId="22D3B0F2" w14:textId="7121016D" w:rsidR="000800F6" w:rsidRPr="00EB6DBC" w:rsidRDefault="000800F6" w:rsidP="002650ED">
      <w:pPr>
        <w:pStyle w:val="Heading2"/>
      </w:pPr>
      <w:bookmarkStart w:id="42" w:name="_Toc68789936"/>
      <w:r w:rsidRPr="008438CB">
        <w:lastRenderedPageBreak/>
        <w:t>Mjere ublažavanja učinaka klimatskih promjena</w:t>
      </w:r>
      <w:bookmarkEnd w:id="42"/>
    </w:p>
    <w:p w14:paraId="53D98042" w14:textId="22AF38B4" w:rsidR="000800F6" w:rsidRPr="0052176F" w:rsidRDefault="000800F6" w:rsidP="002B0A4D">
      <w:r w:rsidRPr="00504677">
        <w:t>Ublažavanje klimatskih promjena ima za cilj smanjenje emisije stakleničkih plinova i/ili povećati kapacitete apsorpcije tih plinova.</w:t>
      </w:r>
      <w:r>
        <w:t xml:space="preserve"> </w:t>
      </w:r>
      <w:r w:rsidRPr="0052176F">
        <w:t xml:space="preserve">U </w:t>
      </w:r>
      <w:r w:rsidR="00166BA8">
        <w:t>ovom</w:t>
      </w:r>
      <w:r w:rsidR="00166BA8" w:rsidRPr="0052176F">
        <w:t xml:space="preserve"> </w:t>
      </w:r>
      <w:r w:rsidRPr="0052176F">
        <w:t>je poglavlju dan sveobuhvatni prikaz identificiranih mjera i aktivnosti Akcijskog plana energetsk</w:t>
      </w:r>
      <w:r>
        <w:t xml:space="preserve">i održivog razvitka Grada </w:t>
      </w:r>
      <w:r w:rsidR="00547F76">
        <w:t>Osijeka</w:t>
      </w:r>
      <w:r w:rsidRPr="0052176F">
        <w:t xml:space="preserve"> u razdob</w:t>
      </w:r>
      <w:r>
        <w:t>lju od 2020. do 2030</w:t>
      </w:r>
      <w:r w:rsidRPr="0052176F">
        <w:t>. godine za sektore zgradarstva, prometa i javne rasvjete. Iz navedenog prikaza mjera čija će provedba re</w:t>
      </w:r>
      <w:r>
        <w:t>zultirati smanjenjem emisija CO</w:t>
      </w:r>
      <w:r>
        <w:rPr>
          <w:vertAlign w:val="subscript"/>
        </w:rPr>
        <w:t>2</w:t>
      </w:r>
      <w:r w:rsidRPr="0052176F">
        <w:t xml:space="preserve"> odabrane su energetsko-ekonomski optimalne</w:t>
      </w:r>
      <w:r>
        <w:t xml:space="preserve"> mjere</w:t>
      </w:r>
      <w:r w:rsidRPr="0052176F">
        <w:t xml:space="preserve"> čijom se primjenom može smanjiti </w:t>
      </w:r>
      <w:r w:rsidR="0070230F">
        <w:t xml:space="preserve">količina </w:t>
      </w:r>
      <w:r w:rsidRPr="0052176F">
        <w:t xml:space="preserve">emisija </w:t>
      </w:r>
      <w:r w:rsidRPr="0016786D">
        <w:t xml:space="preserve">za oko </w:t>
      </w:r>
      <w:r w:rsidR="0023299A">
        <w:t>42,</w:t>
      </w:r>
      <w:r w:rsidR="00D53DF3">
        <w:t>15</w:t>
      </w:r>
      <w:r w:rsidRPr="0016786D">
        <w:t xml:space="preserve"> %. Za</w:t>
      </w:r>
      <w:r w:rsidRPr="0052176F">
        <w:t xml:space="preserve"> ostvarenje zacrt</w:t>
      </w:r>
      <w:r>
        <w:t>anog cilja smanjenja emisija CO</w:t>
      </w:r>
      <w:r>
        <w:rPr>
          <w:vertAlign w:val="subscript"/>
        </w:rPr>
        <w:t>2</w:t>
      </w:r>
      <w:r w:rsidRPr="0052176F">
        <w:t xml:space="preserve"> </w:t>
      </w:r>
      <w:r w:rsidRPr="0016786D">
        <w:t>od najmanje 40 % do 2030.</w:t>
      </w:r>
      <w:r w:rsidRPr="0052176F">
        <w:t xml:space="preserve"> godine u odnosu </w:t>
      </w:r>
      <w:r w:rsidRPr="00B41025">
        <w:t xml:space="preserve">na </w:t>
      </w:r>
      <w:r>
        <w:t>baznu</w:t>
      </w:r>
      <w:r w:rsidRPr="00B41025">
        <w:t>, 2010. godinu</w:t>
      </w:r>
      <w:r w:rsidRPr="0052176F">
        <w:t xml:space="preserve">, </w:t>
      </w:r>
      <w:r>
        <w:t>potrebno</w:t>
      </w:r>
      <w:r w:rsidRPr="0052176F">
        <w:t xml:space="preserve"> je realizirati</w:t>
      </w:r>
      <w:r>
        <w:t xml:space="preserve"> </w:t>
      </w:r>
      <w:r w:rsidRPr="0052176F">
        <w:t>naveden</w:t>
      </w:r>
      <w:r>
        <w:t>e</w:t>
      </w:r>
      <w:r w:rsidRPr="0052176F">
        <w:t xml:space="preserve"> mjer</w:t>
      </w:r>
      <w:r>
        <w:t>e</w:t>
      </w:r>
      <w:r w:rsidRPr="0052176F">
        <w:t xml:space="preserve"> u</w:t>
      </w:r>
      <w:r>
        <w:t xml:space="preserve"> predloženom opsegu. </w:t>
      </w:r>
    </w:p>
    <w:p w14:paraId="5A1A545E" w14:textId="5B202755" w:rsidR="000800F6" w:rsidRPr="0052176F" w:rsidRDefault="000800F6" w:rsidP="002B0A4D">
      <w:r>
        <w:t>M</w:t>
      </w:r>
      <w:r w:rsidRPr="0052176F">
        <w:t>jere u nastavku ovog poglavlja prikazane su u tabličnom prikazu, pri čem</w:t>
      </w:r>
      <w:r>
        <w:t>u su svakoj mjeri pridruženi sl</w:t>
      </w:r>
      <w:r w:rsidRPr="0052176F">
        <w:t>jedeći parametri:</w:t>
      </w:r>
    </w:p>
    <w:p w14:paraId="3F2385AC" w14:textId="77777777" w:rsidR="000800F6" w:rsidRDefault="000800F6" w:rsidP="002650ED">
      <w:pPr>
        <w:pStyle w:val="ListParagraph"/>
        <w:numPr>
          <w:ilvl w:val="0"/>
          <w:numId w:val="6"/>
        </w:numPr>
      </w:pPr>
      <w:r>
        <w:t>Broj</w:t>
      </w:r>
      <w:r w:rsidRPr="0052176F">
        <w:t xml:space="preserve"> mjere;</w:t>
      </w:r>
    </w:p>
    <w:p w14:paraId="50CBE40F" w14:textId="77777777" w:rsidR="000800F6" w:rsidRDefault="000800F6" w:rsidP="002650ED">
      <w:pPr>
        <w:pStyle w:val="ListParagraph"/>
        <w:numPr>
          <w:ilvl w:val="0"/>
          <w:numId w:val="6"/>
        </w:numPr>
      </w:pPr>
      <w:r>
        <w:t>Naziv mjere;</w:t>
      </w:r>
    </w:p>
    <w:p w14:paraId="38F905B7" w14:textId="77777777" w:rsidR="000800F6" w:rsidRDefault="000800F6" w:rsidP="002650ED">
      <w:pPr>
        <w:pStyle w:val="ListParagraph"/>
        <w:numPr>
          <w:ilvl w:val="0"/>
          <w:numId w:val="6"/>
        </w:numPr>
      </w:pPr>
      <w:r>
        <w:t>Nositelj aktivnosti;</w:t>
      </w:r>
    </w:p>
    <w:p w14:paraId="445D1765" w14:textId="77777777" w:rsidR="000800F6" w:rsidRDefault="000800F6" w:rsidP="002650ED">
      <w:pPr>
        <w:pStyle w:val="ListParagraph"/>
        <w:numPr>
          <w:ilvl w:val="0"/>
          <w:numId w:val="6"/>
        </w:numPr>
      </w:pPr>
      <w:r>
        <w:t>Početak i kraj provedbe;</w:t>
      </w:r>
    </w:p>
    <w:p w14:paraId="42575655" w14:textId="77777777" w:rsidR="000800F6" w:rsidRDefault="000800F6" w:rsidP="002650ED">
      <w:pPr>
        <w:pStyle w:val="ListParagraph"/>
        <w:numPr>
          <w:ilvl w:val="0"/>
          <w:numId w:val="6"/>
        </w:numPr>
      </w:pPr>
      <w:r>
        <w:t>Procjena troškova;</w:t>
      </w:r>
    </w:p>
    <w:p w14:paraId="2B97D026" w14:textId="77777777" w:rsidR="000800F6" w:rsidRDefault="000800F6" w:rsidP="002650ED">
      <w:pPr>
        <w:pStyle w:val="ListParagraph"/>
        <w:numPr>
          <w:ilvl w:val="0"/>
          <w:numId w:val="6"/>
        </w:numPr>
      </w:pPr>
      <w:r>
        <w:t xml:space="preserve">Procjena uštede energije </w:t>
      </w:r>
      <w:r w:rsidRPr="0016786D">
        <w:t>(MWh);</w:t>
      </w:r>
    </w:p>
    <w:p w14:paraId="7A191067" w14:textId="7B91D665" w:rsidR="000800F6" w:rsidRDefault="000800F6" w:rsidP="002650ED">
      <w:pPr>
        <w:pStyle w:val="ListParagraph"/>
        <w:numPr>
          <w:ilvl w:val="0"/>
          <w:numId w:val="6"/>
        </w:numPr>
      </w:pPr>
      <w:r>
        <w:t>Procjena smanjenja emisija (tCO</w:t>
      </w:r>
      <w:r>
        <w:rPr>
          <w:vertAlign w:val="subscript"/>
        </w:rPr>
        <w:t>2</w:t>
      </w:r>
      <w:r w:rsidRPr="00B13C11">
        <w:t>) – izračun uz scenarij s mjerama</w:t>
      </w:r>
      <w:r>
        <w:t>;</w:t>
      </w:r>
    </w:p>
    <w:p w14:paraId="2E972E03" w14:textId="77777777" w:rsidR="000800F6" w:rsidRDefault="000800F6" w:rsidP="002650ED">
      <w:pPr>
        <w:pStyle w:val="ListParagraph"/>
        <w:numPr>
          <w:ilvl w:val="0"/>
          <w:numId w:val="6"/>
        </w:numPr>
      </w:pPr>
      <w:r>
        <w:t>Izvor financiranja;</w:t>
      </w:r>
    </w:p>
    <w:p w14:paraId="78CD06D2" w14:textId="77777777" w:rsidR="000800F6" w:rsidRPr="00B13C11" w:rsidRDefault="000800F6" w:rsidP="002650ED">
      <w:pPr>
        <w:pStyle w:val="ListParagraph"/>
        <w:numPr>
          <w:ilvl w:val="0"/>
          <w:numId w:val="6"/>
        </w:numPr>
      </w:pPr>
      <w:r>
        <w:t>Kratki opis/komentar.</w:t>
      </w:r>
    </w:p>
    <w:p w14:paraId="6C8BAF68" w14:textId="77777777" w:rsidR="000800F6" w:rsidRPr="0052176F" w:rsidRDefault="000800F6" w:rsidP="002B0A4D">
      <w:r w:rsidRPr="0052176F">
        <w:t>Prioritetne mjere s pridruženim parametrima podijeljene su na sljedeće kategorije:</w:t>
      </w:r>
    </w:p>
    <w:p w14:paraId="45D51235" w14:textId="20F25630" w:rsidR="000800F6" w:rsidRPr="00B13C11" w:rsidRDefault="000800F6" w:rsidP="002650ED">
      <w:pPr>
        <w:pStyle w:val="ListParagraph"/>
        <w:numPr>
          <w:ilvl w:val="0"/>
          <w:numId w:val="7"/>
        </w:numPr>
      </w:pPr>
      <w:r>
        <w:t>M</w:t>
      </w:r>
      <w:r w:rsidRPr="00B13C11">
        <w:t>jere za smanjenje emisije CO</w:t>
      </w:r>
      <w:r>
        <w:rPr>
          <w:vertAlign w:val="subscript"/>
        </w:rPr>
        <w:t>2</w:t>
      </w:r>
      <w:r w:rsidRPr="00B13C11">
        <w:t xml:space="preserve"> iz </w:t>
      </w:r>
      <w:r>
        <w:t xml:space="preserve">sektora zgradarstva Grada </w:t>
      </w:r>
      <w:r w:rsidR="00547F76">
        <w:t>Osijeka</w:t>
      </w:r>
      <w:r w:rsidRPr="00B13C11">
        <w:t>;</w:t>
      </w:r>
    </w:p>
    <w:p w14:paraId="1A28449D" w14:textId="77777777" w:rsidR="000800F6" w:rsidRPr="00B13C11" w:rsidRDefault="000800F6" w:rsidP="002650ED">
      <w:pPr>
        <w:pStyle w:val="ListParagraph"/>
        <w:numPr>
          <w:ilvl w:val="0"/>
          <w:numId w:val="7"/>
        </w:numPr>
      </w:pPr>
      <w:r>
        <w:t>M</w:t>
      </w:r>
      <w:r w:rsidRPr="00B13C11">
        <w:t>jere za smanjenje emisije CO</w:t>
      </w:r>
      <w:r>
        <w:rPr>
          <w:vertAlign w:val="subscript"/>
        </w:rPr>
        <w:t>2</w:t>
      </w:r>
      <w:r w:rsidRPr="00B13C11">
        <w:t xml:space="preserve"> iz sektora prometa Grada;</w:t>
      </w:r>
    </w:p>
    <w:p w14:paraId="15DCE7D8" w14:textId="33A414C1" w:rsidR="000800F6" w:rsidRDefault="000800F6" w:rsidP="002650ED">
      <w:pPr>
        <w:pStyle w:val="ListParagraph"/>
        <w:numPr>
          <w:ilvl w:val="0"/>
          <w:numId w:val="7"/>
        </w:numPr>
      </w:pPr>
      <w:r>
        <w:t>M</w:t>
      </w:r>
      <w:r w:rsidRPr="00B13C11">
        <w:t>jere za smanjenje emisije CO</w:t>
      </w:r>
      <w:r>
        <w:rPr>
          <w:vertAlign w:val="subscript"/>
        </w:rPr>
        <w:t>2</w:t>
      </w:r>
      <w:r w:rsidRPr="00B13C11">
        <w:t xml:space="preserve"> </w:t>
      </w:r>
      <w:r>
        <w:t>iz sektora javne rasvjete Grada.</w:t>
      </w:r>
    </w:p>
    <w:p w14:paraId="4BB681F3" w14:textId="05606066" w:rsidR="000800F6" w:rsidRDefault="000800F6" w:rsidP="00137DC7">
      <w:pPr>
        <w:jc w:val="left"/>
      </w:pPr>
      <w:r>
        <w:br w:type="page"/>
      </w:r>
    </w:p>
    <w:p w14:paraId="71719F3E" w14:textId="4D5AD831" w:rsidR="000800F6" w:rsidRDefault="000800F6" w:rsidP="00B6704B">
      <w:pPr>
        <w:pStyle w:val="Heading3"/>
      </w:pPr>
      <w:bookmarkStart w:id="43" w:name="_Toc68789937"/>
      <w:r w:rsidRPr="008438CB">
        <w:lastRenderedPageBreak/>
        <w:t>Sektor zgradarstva</w:t>
      </w:r>
      <w:bookmarkEnd w:id="43"/>
    </w:p>
    <w:p w14:paraId="3CB45116" w14:textId="090D11C3" w:rsidR="000800F6" w:rsidRPr="006941F4" w:rsidRDefault="004B7799" w:rsidP="002B0A4D">
      <w:pPr>
        <w:rPr>
          <w:lang w:bidi="ar-SA"/>
        </w:rPr>
      </w:pPr>
      <w:r>
        <w:rPr>
          <w:lang w:bidi="ar-SA"/>
        </w:rPr>
        <w:t>Općenito gledajući u</w:t>
      </w:r>
      <w:r w:rsidR="000800F6" w:rsidRPr="006941F4">
        <w:rPr>
          <w:lang w:bidi="ar-SA"/>
        </w:rPr>
        <w:t xml:space="preserve"> </w:t>
      </w:r>
      <w:r w:rsidR="000800F6">
        <w:rPr>
          <w:lang w:bidi="ar-SA"/>
        </w:rPr>
        <w:t xml:space="preserve">sektoru </w:t>
      </w:r>
      <w:r w:rsidR="000800F6" w:rsidRPr="006941F4">
        <w:rPr>
          <w:lang w:bidi="ar-SA"/>
        </w:rPr>
        <w:t>zgrada</w:t>
      </w:r>
      <w:r w:rsidR="000800F6">
        <w:rPr>
          <w:lang w:bidi="ar-SA"/>
        </w:rPr>
        <w:t>rstva</w:t>
      </w:r>
      <w:r w:rsidR="000800F6" w:rsidRPr="006941F4">
        <w:rPr>
          <w:lang w:bidi="ar-SA"/>
        </w:rPr>
        <w:t xml:space="preserve"> troši</w:t>
      </w:r>
      <w:r>
        <w:rPr>
          <w:lang w:bidi="ar-SA"/>
        </w:rPr>
        <w:t xml:space="preserve"> se</w:t>
      </w:r>
      <w:r w:rsidR="000800F6" w:rsidRPr="006941F4">
        <w:rPr>
          <w:lang w:bidi="ar-SA"/>
        </w:rPr>
        <w:t xml:space="preserve"> oko 40</w:t>
      </w:r>
      <w:r w:rsidR="000800F6">
        <w:rPr>
          <w:lang w:bidi="ar-SA"/>
        </w:rPr>
        <w:t xml:space="preserve"> </w:t>
      </w:r>
      <w:r w:rsidR="000800F6" w:rsidRPr="006941F4">
        <w:rPr>
          <w:lang w:bidi="ar-SA"/>
        </w:rPr>
        <w:t>% od ukupne potrošnje energije, stoga je izuzetno važna njihova energetska učinkovitost tj. osiguravanje minimalne potrošnje energije da bi se postigla optimalna ugodnost boravka i korištenja zgrade. Potrošnja energije u zgradi ovisi o karakteristikama zgrade (obliku i konstrukcijskim materijalima), energetski</w:t>
      </w:r>
      <w:r w:rsidR="0070230F">
        <w:rPr>
          <w:lang w:bidi="ar-SA"/>
        </w:rPr>
        <w:t>m</w:t>
      </w:r>
      <w:r w:rsidR="000800F6" w:rsidRPr="006941F4">
        <w:rPr>
          <w:lang w:bidi="ar-SA"/>
        </w:rPr>
        <w:t xml:space="preserve"> sustav</w:t>
      </w:r>
      <w:r w:rsidR="0070230F">
        <w:rPr>
          <w:lang w:bidi="ar-SA"/>
        </w:rPr>
        <w:t>ima</w:t>
      </w:r>
      <w:r w:rsidR="000800F6" w:rsidRPr="006941F4">
        <w:rPr>
          <w:lang w:bidi="ar-SA"/>
        </w:rPr>
        <w:t xml:space="preserve"> u njoj (sustav</w:t>
      </w:r>
      <w:r w:rsidR="0070230F">
        <w:rPr>
          <w:lang w:bidi="ar-SA"/>
        </w:rPr>
        <w:t>i</w:t>
      </w:r>
      <w:r w:rsidR="000800F6" w:rsidRPr="006941F4">
        <w:rPr>
          <w:lang w:bidi="ar-SA"/>
        </w:rPr>
        <w:t xml:space="preserve"> grijanja, hlađenja, prozračivanja, električnih uređaja i rasvjete koji se u njoj koriste), ali i o klimatskim uvjetima podneblja na kojem se nalazi.</w:t>
      </w:r>
    </w:p>
    <w:p w14:paraId="24A5049E" w14:textId="58ABAB13" w:rsidR="000800F6" w:rsidRPr="006941F4" w:rsidRDefault="000800F6" w:rsidP="002B0A4D">
      <w:pPr>
        <w:rPr>
          <w:lang w:bidi="ar-SA"/>
        </w:rPr>
      </w:pPr>
      <w:r w:rsidRPr="006941F4">
        <w:rPr>
          <w:lang w:bidi="ar-SA"/>
        </w:rPr>
        <w:t>Zgrade u Hrvatskoj većinom su građene prije 1987. godine te kao takve nemaju odgovarajuću toplinsku zaštitu. Čak oko 83</w:t>
      </w:r>
      <w:r>
        <w:rPr>
          <w:lang w:bidi="ar-SA"/>
        </w:rPr>
        <w:t xml:space="preserve"> </w:t>
      </w:r>
      <w:r w:rsidRPr="006941F4">
        <w:rPr>
          <w:lang w:bidi="ar-SA"/>
        </w:rPr>
        <w:t xml:space="preserve">% zgrada ne zadovoljava ni Tehničke propise iz 1987. </w:t>
      </w:r>
      <w:r w:rsidR="0070230F">
        <w:rPr>
          <w:lang w:bidi="ar-SA"/>
        </w:rPr>
        <w:t xml:space="preserve">godine </w:t>
      </w:r>
      <w:r w:rsidRPr="006941F4">
        <w:rPr>
          <w:lang w:bidi="ar-SA"/>
        </w:rPr>
        <w:t>i imaju velike gubitke topline, uz prosječnu potrošnju energije za grijanje od 150 do 200 kWh/m</w:t>
      </w:r>
      <w:r w:rsidRPr="007F30BB">
        <w:rPr>
          <w:vertAlign w:val="superscript"/>
          <w:lang w:bidi="ar-SA"/>
        </w:rPr>
        <w:t>2</w:t>
      </w:r>
      <w:r w:rsidRPr="006941F4">
        <w:rPr>
          <w:lang w:bidi="ar-SA"/>
        </w:rPr>
        <w:t>, što ih</w:t>
      </w:r>
      <w:r>
        <w:rPr>
          <w:lang w:bidi="ar-SA"/>
        </w:rPr>
        <w:t xml:space="preserve"> svrstava u energetski razred E.</w:t>
      </w:r>
      <w:r w:rsidRPr="006941F4">
        <w:rPr>
          <w:lang w:bidi="ar-SA"/>
        </w:rPr>
        <w:t xml:space="preserve"> Povećana potrošnja energije podrazumijeva i veće emisije CO</w:t>
      </w:r>
      <w:r w:rsidRPr="007F30BB">
        <w:rPr>
          <w:vertAlign w:val="subscript"/>
          <w:lang w:bidi="ar-SA"/>
        </w:rPr>
        <w:t>2</w:t>
      </w:r>
      <w:r w:rsidRPr="006941F4">
        <w:rPr>
          <w:lang w:bidi="ar-SA"/>
        </w:rPr>
        <w:t xml:space="preserve"> u atmosfer</w:t>
      </w:r>
      <w:r w:rsidR="0070230F">
        <w:rPr>
          <w:lang w:bidi="ar-SA"/>
        </w:rPr>
        <w:t>i</w:t>
      </w:r>
      <w:r w:rsidRPr="006941F4">
        <w:rPr>
          <w:lang w:bidi="ar-SA"/>
        </w:rPr>
        <w:t xml:space="preserve"> te je nužno poduzeti potrebne mjere kako bi se smanjila</w:t>
      </w:r>
      <w:r w:rsidR="0070230F">
        <w:rPr>
          <w:lang w:bidi="ar-SA"/>
        </w:rPr>
        <w:t xml:space="preserve"> </w:t>
      </w:r>
      <w:r w:rsidRPr="006941F4">
        <w:rPr>
          <w:lang w:bidi="ar-SA"/>
        </w:rPr>
        <w:t>nepotrebna potrošnja i racionaliziralo k</w:t>
      </w:r>
      <w:r>
        <w:rPr>
          <w:lang w:bidi="ar-SA"/>
        </w:rPr>
        <w:t>orištenje dostupnih energenata.</w:t>
      </w:r>
    </w:p>
    <w:p w14:paraId="0C7317DE" w14:textId="5D3FAD46" w:rsidR="000800F6" w:rsidRPr="006941F4" w:rsidRDefault="000800F6" w:rsidP="002B0A4D">
      <w:pPr>
        <w:rPr>
          <w:lang w:bidi="ar-SA"/>
        </w:rPr>
      </w:pPr>
      <w:r w:rsidRPr="006941F4">
        <w:rPr>
          <w:lang w:bidi="ar-SA"/>
        </w:rPr>
        <w:t>Energetska učinkovitost u zgradama uključuje niz različitih područja mogućnosti uštede toplinske i električne energije, uz racionalnu primjenu fosilnih goriva te primjenu obnovljivih izvora energije u zgradama, gdje god je to funkcionalno izvedivo i ekonomski opravdano. Toplinska zaštita zgrada jedna je o</w:t>
      </w:r>
      <w:r>
        <w:rPr>
          <w:lang w:bidi="ar-SA"/>
        </w:rPr>
        <w:t>d najvažnijih tema</w:t>
      </w:r>
      <w:r w:rsidRPr="006941F4">
        <w:rPr>
          <w:lang w:bidi="ar-SA"/>
        </w:rPr>
        <w:t xml:space="preserve"> zbog velikog potencijala energetskih ušteda. Naime, poboljšanjem toplinsko-izolacijskih karakteristika zgrade, moguće je postići smanjenje ukupnih gubitaka topline građevine za prosječno od 30 do 60</w:t>
      </w:r>
      <w:r>
        <w:rPr>
          <w:lang w:bidi="ar-SA"/>
        </w:rPr>
        <w:t xml:space="preserve"> </w:t>
      </w:r>
      <w:r w:rsidRPr="006941F4">
        <w:rPr>
          <w:lang w:bidi="ar-SA"/>
        </w:rPr>
        <w:t>%.</w:t>
      </w:r>
    </w:p>
    <w:p w14:paraId="36675154" w14:textId="5EDCD848" w:rsidR="000800F6" w:rsidRPr="006941F4" w:rsidRDefault="000800F6" w:rsidP="002B0A4D">
      <w:pPr>
        <w:rPr>
          <w:lang w:bidi="ar-SA"/>
        </w:rPr>
      </w:pPr>
      <w:r w:rsidRPr="006941F4">
        <w:rPr>
          <w:lang w:bidi="ar-SA"/>
        </w:rPr>
        <w:t>U nastavku je dan prikaz mjera za smanjenje emisija CO</w:t>
      </w:r>
      <w:r w:rsidRPr="006941F4">
        <w:rPr>
          <w:vertAlign w:val="subscript"/>
          <w:lang w:bidi="ar-SA"/>
        </w:rPr>
        <w:t>2</w:t>
      </w:r>
      <w:r w:rsidRPr="006941F4">
        <w:rPr>
          <w:lang w:bidi="ar-SA"/>
        </w:rPr>
        <w:t xml:space="preserve"> iz sektora zgradarst</w:t>
      </w:r>
      <w:r>
        <w:rPr>
          <w:lang w:bidi="ar-SA"/>
        </w:rPr>
        <w:t xml:space="preserve">va Grada </w:t>
      </w:r>
      <w:r w:rsidR="00547F76">
        <w:rPr>
          <w:lang w:bidi="ar-SA"/>
        </w:rPr>
        <w:t>Osijeka</w:t>
      </w:r>
      <w:r w:rsidRPr="006941F4">
        <w:rPr>
          <w:lang w:bidi="ar-SA"/>
        </w:rPr>
        <w:t>, podijeljenih u četiri kategorije:</w:t>
      </w:r>
    </w:p>
    <w:p w14:paraId="34A7C767" w14:textId="77777777" w:rsidR="000800F6" w:rsidRPr="006941F4" w:rsidRDefault="000800F6" w:rsidP="002650ED">
      <w:pPr>
        <w:pStyle w:val="ListParagraph"/>
        <w:numPr>
          <w:ilvl w:val="0"/>
          <w:numId w:val="7"/>
        </w:numPr>
        <w:rPr>
          <w:lang w:bidi="ar-SA"/>
        </w:rPr>
      </w:pPr>
      <w:r w:rsidRPr="006941F4">
        <w:rPr>
          <w:lang w:bidi="ar-SA"/>
        </w:rPr>
        <w:t>Promocija, obrazovanje i promjena ponašanja;</w:t>
      </w:r>
    </w:p>
    <w:p w14:paraId="239983A0" w14:textId="1A690714" w:rsidR="000800F6" w:rsidRPr="006941F4" w:rsidRDefault="000800F6" w:rsidP="002650ED">
      <w:pPr>
        <w:pStyle w:val="ListParagraph"/>
        <w:numPr>
          <w:ilvl w:val="0"/>
          <w:numId w:val="7"/>
        </w:numPr>
        <w:rPr>
          <w:lang w:bidi="ar-SA"/>
        </w:rPr>
      </w:pPr>
      <w:r w:rsidRPr="006941F4">
        <w:rPr>
          <w:lang w:bidi="ar-SA"/>
        </w:rPr>
        <w:t>Stambene zgrade u vlasništvu Grada</w:t>
      </w:r>
      <w:r>
        <w:rPr>
          <w:lang w:bidi="ar-SA"/>
        </w:rPr>
        <w:t xml:space="preserve"> Zadra te zgrade Gradske uprave i Gradskih ustanova/poduzeća</w:t>
      </w:r>
      <w:r w:rsidRPr="006941F4">
        <w:rPr>
          <w:lang w:bidi="ar-SA"/>
        </w:rPr>
        <w:t>;</w:t>
      </w:r>
    </w:p>
    <w:p w14:paraId="535B565C" w14:textId="4A413B7E" w:rsidR="000800F6" w:rsidRPr="006941F4" w:rsidRDefault="000800F6" w:rsidP="002650ED">
      <w:pPr>
        <w:pStyle w:val="ListParagraph"/>
        <w:numPr>
          <w:ilvl w:val="0"/>
          <w:numId w:val="7"/>
        </w:numPr>
        <w:rPr>
          <w:lang w:bidi="ar-SA"/>
        </w:rPr>
      </w:pPr>
      <w:r w:rsidRPr="006941F4">
        <w:rPr>
          <w:lang w:bidi="ar-SA"/>
        </w:rPr>
        <w:t>Stamben</w:t>
      </w:r>
      <w:r>
        <w:rPr>
          <w:lang w:bidi="ar-SA"/>
        </w:rPr>
        <w:t>i objekti (kućanstva)</w:t>
      </w:r>
      <w:r w:rsidRPr="006941F4">
        <w:rPr>
          <w:lang w:bidi="ar-SA"/>
        </w:rPr>
        <w:t>;</w:t>
      </w:r>
    </w:p>
    <w:p w14:paraId="7F327E7B" w14:textId="2A587A3B" w:rsidR="000800F6" w:rsidRDefault="000800F6" w:rsidP="002650ED">
      <w:pPr>
        <w:pStyle w:val="ListParagraph"/>
        <w:numPr>
          <w:ilvl w:val="0"/>
          <w:numId w:val="7"/>
        </w:numPr>
        <w:rPr>
          <w:lang w:bidi="ar-SA"/>
        </w:rPr>
      </w:pPr>
      <w:r w:rsidRPr="006941F4">
        <w:rPr>
          <w:lang w:bidi="ar-SA"/>
        </w:rPr>
        <w:t>Zgrade komercijaln</w:t>
      </w:r>
      <w:r>
        <w:rPr>
          <w:lang w:bidi="ar-SA"/>
        </w:rPr>
        <w:t>og</w:t>
      </w:r>
      <w:r w:rsidRPr="006941F4">
        <w:rPr>
          <w:lang w:bidi="ar-SA"/>
        </w:rPr>
        <w:t xml:space="preserve"> i uslužn</w:t>
      </w:r>
      <w:r>
        <w:rPr>
          <w:lang w:bidi="ar-SA"/>
        </w:rPr>
        <w:t>og</w:t>
      </w:r>
      <w:r w:rsidRPr="006941F4">
        <w:rPr>
          <w:lang w:bidi="ar-SA"/>
        </w:rPr>
        <w:t xml:space="preserve"> </w:t>
      </w:r>
      <w:r>
        <w:rPr>
          <w:lang w:bidi="ar-SA"/>
        </w:rPr>
        <w:t>sektora</w:t>
      </w:r>
      <w:r w:rsidRPr="006941F4">
        <w:rPr>
          <w:lang w:bidi="ar-SA"/>
        </w:rPr>
        <w:t>.</w:t>
      </w:r>
    </w:p>
    <w:p w14:paraId="6EE73A3B" w14:textId="77777777" w:rsidR="000800F6" w:rsidRPr="000F47DA" w:rsidRDefault="000800F6" w:rsidP="000F47DA">
      <w:pPr>
        <w:rPr>
          <w:lang w:bidi="ar-SA"/>
        </w:rPr>
      </w:pPr>
    </w:p>
    <w:p w14:paraId="24667F76" w14:textId="019396E7" w:rsidR="000800F6" w:rsidRPr="00D14B3B" w:rsidRDefault="000800F6" w:rsidP="002650ED">
      <w:pPr>
        <w:pStyle w:val="ListParagraph"/>
        <w:numPr>
          <w:ilvl w:val="0"/>
          <w:numId w:val="8"/>
        </w:numPr>
        <w:rPr>
          <w:rFonts w:eastAsia="Times New Roman"/>
          <w:b/>
          <w:lang w:bidi="ar-SA"/>
        </w:rPr>
      </w:pPr>
      <w:r w:rsidRPr="00244641">
        <w:rPr>
          <w:rFonts w:eastAsia="Times New Roman"/>
          <w:b/>
          <w:lang w:bidi="ar-SA"/>
        </w:rPr>
        <w:t>PROMOCIJA, OBRAZOVANJE I PROMJENA PONAŠANJA</w:t>
      </w:r>
    </w:p>
    <w:tbl>
      <w:tblPr>
        <w:tblStyle w:val="TableGrid5"/>
        <w:tblW w:w="0" w:type="auto"/>
        <w:tblLook w:val="04A0" w:firstRow="1" w:lastRow="0" w:firstColumn="1" w:lastColumn="0" w:noHBand="0" w:noVBand="1"/>
      </w:tblPr>
      <w:tblGrid>
        <w:gridCol w:w="846"/>
        <w:gridCol w:w="2410"/>
        <w:gridCol w:w="5761"/>
      </w:tblGrid>
      <w:tr w:rsidR="000800F6" w:rsidRPr="00546719" w14:paraId="582321EC"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147096F" w14:textId="77777777" w:rsidR="000800F6" w:rsidRPr="00546719" w:rsidRDefault="000800F6" w:rsidP="00DD6EAC">
            <w:pPr>
              <w:jc w:val="left"/>
              <w:rPr>
                <w:rFonts w:ascii="Calibri" w:eastAsiaTheme="minorEastAsia" w:hAnsi="Calibri" w:cs="Calibri"/>
                <w:szCs w:val="20"/>
                <w:lang w:bidi="en-US"/>
              </w:rPr>
            </w:pPr>
            <w:r w:rsidRPr="00546719">
              <w:rPr>
                <w:rFonts w:ascii="Calibri" w:eastAsiaTheme="minorEastAsia" w:hAnsi="Calibri" w:cs="Calibri"/>
                <w:szCs w:val="20"/>
                <w:lang w:bidi="en-US"/>
              </w:rPr>
              <w:t>Mjera 1</w:t>
            </w:r>
          </w:p>
        </w:tc>
        <w:tc>
          <w:tcPr>
            <w:tcW w:w="2410" w:type="dxa"/>
            <w:shd w:val="clear" w:color="auto" w:fill="D9E2F3"/>
          </w:tcPr>
          <w:p w14:paraId="4D41E13B" w14:textId="77777777" w:rsidR="000800F6" w:rsidRPr="00546719" w:rsidRDefault="000800F6" w:rsidP="00DD6EAC">
            <w:pPr>
              <w:jc w:val="left"/>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Naziv mjere</w:t>
            </w:r>
          </w:p>
        </w:tc>
        <w:tc>
          <w:tcPr>
            <w:tcW w:w="5761" w:type="dxa"/>
            <w:shd w:val="clear" w:color="auto" w:fill="D9E2F3"/>
          </w:tcPr>
          <w:p w14:paraId="736A82A6" w14:textId="1F55EBBF" w:rsidR="000800F6" w:rsidRPr="00546719" w:rsidRDefault="000800F6" w:rsidP="00BB1E48">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Provedba sustavnog upravljanja energijom prema ISO</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 xml:space="preserve">50001:2018 u zgradama </w:t>
            </w:r>
            <w:r>
              <w:rPr>
                <w:rFonts w:ascii="Calibri" w:eastAsiaTheme="minorEastAsia" w:hAnsi="Calibri" w:cs="Calibri"/>
                <w:szCs w:val="20"/>
                <w:lang w:bidi="en-US"/>
              </w:rPr>
              <w:t>Gradske uprave i Gradskih ustanova/poduzeća</w:t>
            </w:r>
          </w:p>
        </w:tc>
      </w:tr>
      <w:tr w:rsidR="000800F6" w:rsidRPr="00546719" w14:paraId="0FC827F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D9523E"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Nositelj aktivnosti</w:t>
            </w:r>
          </w:p>
        </w:tc>
        <w:tc>
          <w:tcPr>
            <w:tcW w:w="5761" w:type="dxa"/>
          </w:tcPr>
          <w:p w14:paraId="6A3509DC" w14:textId="5F8B304E" w:rsidR="000800F6" w:rsidRPr="00546719" w:rsidRDefault="000800F6" w:rsidP="00547F76">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Grad </w:t>
            </w:r>
            <w:r w:rsidR="00547F76">
              <w:rPr>
                <w:rFonts w:ascii="Calibri" w:eastAsiaTheme="minorEastAsia" w:hAnsi="Calibri" w:cs="Calibri"/>
                <w:szCs w:val="20"/>
                <w:lang w:bidi="en-US"/>
              </w:rPr>
              <w:t>Osijek</w:t>
            </w:r>
          </w:p>
        </w:tc>
      </w:tr>
      <w:tr w:rsidR="000800F6" w:rsidRPr="00546719" w14:paraId="5427140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CB32AC5"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Početak i kraj provedbe</w:t>
            </w:r>
          </w:p>
        </w:tc>
        <w:tc>
          <w:tcPr>
            <w:tcW w:w="5761" w:type="dxa"/>
          </w:tcPr>
          <w:p w14:paraId="507C85D5" w14:textId="77777777"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2020.–2030.</w:t>
            </w:r>
          </w:p>
        </w:tc>
      </w:tr>
      <w:tr w:rsidR="000800F6" w:rsidRPr="00546719" w14:paraId="14CF54D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A38D7C3"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Procjena troškova (HRK)</w:t>
            </w:r>
          </w:p>
        </w:tc>
        <w:tc>
          <w:tcPr>
            <w:tcW w:w="5761" w:type="dxa"/>
          </w:tcPr>
          <w:p w14:paraId="71BA5803" w14:textId="66F455B1" w:rsidR="000800F6" w:rsidRPr="00546719" w:rsidRDefault="0023299A" w:rsidP="00D83993">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highlight w:val="yellow"/>
                <w:lang w:bidi="en-US"/>
              </w:rPr>
            </w:pPr>
            <w:r>
              <w:rPr>
                <w:rFonts w:ascii="Calibri" w:eastAsiaTheme="minorEastAsia" w:hAnsi="Calibri" w:cs="Calibri"/>
                <w:szCs w:val="20"/>
                <w:lang w:bidi="en-US"/>
              </w:rPr>
              <w:t>1</w:t>
            </w:r>
            <w:r w:rsidR="000800F6" w:rsidRPr="00546719">
              <w:rPr>
                <w:rFonts w:ascii="Calibri" w:eastAsiaTheme="minorEastAsia" w:hAnsi="Calibri" w:cs="Calibri"/>
                <w:szCs w:val="20"/>
                <w:lang w:bidi="en-US"/>
              </w:rPr>
              <w:t>50.000</w:t>
            </w:r>
            <w:r w:rsidR="000800F6">
              <w:rPr>
                <w:rFonts w:ascii="Calibri" w:eastAsiaTheme="minorEastAsia" w:hAnsi="Calibri" w:cs="Calibri"/>
                <w:szCs w:val="20"/>
                <w:lang w:bidi="en-US"/>
              </w:rPr>
              <w:t>,00</w:t>
            </w:r>
          </w:p>
        </w:tc>
      </w:tr>
      <w:tr w:rsidR="000800F6" w:rsidRPr="00546719" w14:paraId="4DB6594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0F594CA"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Procjena uštede energije (MWh)</w:t>
            </w:r>
          </w:p>
        </w:tc>
        <w:tc>
          <w:tcPr>
            <w:tcW w:w="5761" w:type="dxa"/>
          </w:tcPr>
          <w:p w14:paraId="1859F26F" w14:textId="4863E8C0" w:rsidR="000800F6" w:rsidRPr="00546719" w:rsidRDefault="00AC797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AC7976">
              <w:rPr>
                <w:rFonts w:ascii="Calibri" w:eastAsiaTheme="minorEastAsia" w:hAnsi="Calibri" w:cs="Calibri"/>
                <w:szCs w:val="20"/>
                <w:lang w:bidi="en-US"/>
              </w:rPr>
              <w:t>1.903,09</w:t>
            </w:r>
          </w:p>
        </w:tc>
      </w:tr>
      <w:tr w:rsidR="000800F6" w:rsidRPr="00546719" w14:paraId="4FE6278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8BC12C"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Procjena smanjenja emisija (tCO</w:t>
            </w:r>
            <w:r w:rsidRPr="00546719">
              <w:rPr>
                <w:rFonts w:ascii="Calibri" w:eastAsiaTheme="minorEastAsia" w:hAnsi="Calibri" w:cs="Calibri"/>
                <w:szCs w:val="20"/>
                <w:vertAlign w:val="subscript"/>
                <w:lang w:bidi="en-US"/>
              </w:rPr>
              <w:t>2</w:t>
            </w:r>
            <w:r w:rsidRPr="00546719">
              <w:rPr>
                <w:rFonts w:ascii="Calibri" w:eastAsiaTheme="minorEastAsia" w:hAnsi="Calibri" w:cs="Calibri"/>
                <w:szCs w:val="20"/>
                <w:lang w:bidi="en-US"/>
              </w:rPr>
              <w:t xml:space="preserve">) </w:t>
            </w:r>
          </w:p>
        </w:tc>
        <w:tc>
          <w:tcPr>
            <w:tcW w:w="5761" w:type="dxa"/>
          </w:tcPr>
          <w:p w14:paraId="777EA0A7" w14:textId="2D975C9E" w:rsidR="000800F6" w:rsidRPr="00546719" w:rsidRDefault="00AC797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AC7976">
              <w:rPr>
                <w:rFonts w:ascii="Calibri" w:eastAsiaTheme="minorEastAsia" w:hAnsi="Calibri" w:cs="Calibri"/>
                <w:szCs w:val="20"/>
                <w:lang w:bidi="en-US"/>
              </w:rPr>
              <w:t>228,37</w:t>
            </w:r>
          </w:p>
        </w:tc>
      </w:tr>
      <w:tr w:rsidR="000800F6" w:rsidRPr="00546719" w14:paraId="4F8607C8"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B87E985"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Izvor financiranja</w:t>
            </w:r>
          </w:p>
        </w:tc>
        <w:tc>
          <w:tcPr>
            <w:tcW w:w="5761" w:type="dxa"/>
          </w:tcPr>
          <w:p w14:paraId="38166DFB" w14:textId="6359EE62" w:rsidR="000800F6" w:rsidRPr="00546719" w:rsidRDefault="000800F6" w:rsidP="00547F76">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Proračun Grada </w:t>
            </w:r>
            <w:r w:rsidR="00547F76">
              <w:rPr>
                <w:rFonts w:ascii="Calibri" w:eastAsiaTheme="minorEastAsia" w:hAnsi="Calibri" w:cs="Calibri"/>
                <w:szCs w:val="20"/>
                <w:lang w:bidi="en-US"/>
              </w:rPr>
              <w:t>Osijeka</w:t>
            </w:r>
          </w:p>
        </w:tc>
      </w:tr>
      <w:tr w:rsidR="000800F6" w:rsidRPr="00546719" w14:paraId="5E6B50C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3E55613" w14:textId="77777777" w:rsidR="000800F6" w:rsidRPr="00546719" w:rsidRDefault="000800F6" w:rsidP="00DD6EAC">
            <w:pPr>
              <w:rPr>
                <w:rFonts w:ascii="Calibri" w:eastAsiaTheme="minorEastAsia" w:hAnsi="Calibri" w:cs="Calibri"/>
                <w:szCs w:val="20"/>
                <w:lang w:bidi="en-US"/>
              </w:rPr>
            </w:pPr>
            <w:r w:rsidRPr="00546719">
              <w:rPr>
                <w:rFonts w:ascii="Calibri" w:eastAsiaTheme="minorEastAsia" w:hAnsi="Calibri" w:cs="Calibri"/>
                <w:szCs w:val="20"/>
                <w:lang w:bidi="en-US"/>
              </w:rPr>
              <w:t>Kratki opis / komentar</w:t>
            </w:r>
          </w:p>
        </w:tc>
        <w:tc>
          <w:tcPr>
            <w:tcW w:w="5761" w:type="dxa"/>
          </w:tcPr>
          <w:p w14:paraId="70240F9C" w14:textId="2FCCA5A3" w:rsidR="000800F6" w:rsidRPr="00546719" w:rsidRDefault="000439F4"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M</w:t>
            </w:r>
            <w:r w:rsidR="006749FA">
              <w:rPr>
                <w:rFonts w:ascii="Calibri" w:eastAsiaTheme="minorEastAsia" w:hAnsi="Calibri" w:cs="Calibri"/>
                <w:szCs w:val="20"/>
                <w:lang w:bidi="en-US"/>
              </w:rPr>
              <w:t xml:space="preserve">jera </w:t>
            </w:r>
            <w:r>
              <w:rPr>
                <w:rFonts w:ascii="Calibri" w:eastAsiaTheme="minorEastAsia" w:hAnsi="Calibri" w:cs="Calibri"/>
                <w:szCs w:val="20"/>
                <w:lang w:bidi="en-US"/>
              </w:rPr>
              <w:t>je navedena</w:t>
            </w:r>
            <w:r w:rsidR="006749FA">
              <w:rPr>
                <w:rFonts w:ascii="Calibri" w:eastAsiaTheme="minorEastAsia" w:hAnsi="Calibri" w:cs="Calibri"/>
                <w:szCs w:val="20"/>
                <w:lang w:bidi="en-US"/>
              </w:rPr>
              <w:t xml:space="preserve"> u </w:t>
            </w:r>
            <w:r w:rsidR="006749FA" w:rsidRPr="006749FA">
              <w:rPr>
                <w:rFonts w:ascii="Calibri" w:eastAsiaTheme="minorEastAsia" w:hAnsi="Calibri" w:cs="Calibri"/>
                <w:szCs w:val="20"/>
                <w:lang w:bidi="en-US"/>
              </w:rPr>
              <w:t>APEnU 2020.-2022.</w:t>
            </w:r>
            <w:r w:rsidR="006749FA">
              <w:rPr>
                <w:rFonts w:ascii="Calibri" w:eastAsiaTheme="minorEastAsia" w:hAnsi="Calibri" w:cs="Calibri"/>
                <w:szCs w:val="20"/>
                <w:lang w:bidi="en-US"/>
              </w:rPr>
              <w:t xml:space="preserve"> (mjera 17.) te</w:t>
            </w:r>
            <w:r w:rsidR="00813C22">
              <w:rPr>
                <w:rFonts w:ascii="Calibri" w:eastAsiaTheme="minorEastAsia" w:hAnsi="Calibri" w:cs="Calibri"/>
                <w:szCs w:val="20"/>
                <w:lang w:bidi="en-US"/>
              </w:rPr>
              <w:t xml:space="preserve"> </w:t>
            </w:r>
            <w:r w:rsidR="000800F6" w:rsidRPr="00546719">
              <w:rPr>
                <w:rFonts w:ascii="Calibri" w:eastAsiaTheme="minorEastAsia" w:hAnsi="Calibri" w:cs="Calibri"/>
                <w:szCs w:val="20"/>
                <w:lang w:bidi="en-US"/>
              </w:rPr>
              <w:t>obuhvaća sljedeće aktivnosti:</w:t>
            </w:r>
          </w:p>
          <w:p w14:paraId="3277C56A" w14:textId="3B3F47C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Praćenje potrošnje energije kroz ISGE sustav u zgradama</w:t>
            </w:r>
            <w:r>
              <w:rPr>
                <w:rFonts w:ascii="Calibri" w:eastAsiaTheme="minorEastAsia" w:hAnsi="Calibri" w:cs="Calibri"/>
                <w:szCs w:val="20"/>
                <w:lang w:bidi="en-US"/>
              </w:rPr>
              <w:t xml:space="preserve"> Gradske uprave i Gradskih ustanova/poduzeća</w:t>
            </w:r>
            <w:r w:rsidRPr="00546719">
              <w:rPr>
                <w:rFonts w:ascii="Calibri" w:eastAsiaTheme="minorEastAsia" w:hAnsi="Calibri" w:cs="Calibri"/>
                <w:szCs w:val="20"/>
                <w:lang w:bidi="en-US"/>
              </w:rPr>
              <w:t xml:space="preserve"> i uvođenje pametnih brojila</w:t>
            </w:r>
            <w:r w:rsidR="0023299A">
              <w:rPr>
                <w:rFonts w:ascii="Calibri" w:eastAsiaTheme="minorEastAsia" w:hAnsi="Calibri" w:cs="Calibri"/>
                <w:szCs w:val="20"/>
                <w:lang w:bidi="en-US"/>
              </w:rPr>
              <w:t xml:space="preserve"> za daljinsko nadziranje potrošnje energije i vode</w:t>
            </w:r>
            <w:r w:rsidRPr="00546719">
              <w:rPr>
                <w:rFonts w:ascii="Calibri" w:eastAsiaTheme="minorEastAsia" w:hAnsi="Calibri" w:cs="Calibri"/>
                <w:szCs w:val="20"/>
                <w:lang w:bidi="en-US"/>
              </w:rPr>
              <w:t xml:space="preserve"> (smart metering-a)</w:t>
            </w:r>
            <w:r>
              <w:rPr>
                <w:rFonts w:ascii="Calibri" w:eastAsiaTheme="minorEastAsia" w:hAnsi="Calibri" w:cs="Calibri"/>
                <w:szCs w:val="20"/>
                <w:lang w:bidi="en-US"/>
              </w:rPr>
              <w:t>;</w:t>
            </w:r>
            <w:r w:rsidRPr="00546719">
              <w:rPr>
                <w:rFonts w:ascii="Calibri" w:eastAsiaTheme="minorEastAsia" w:hAnsi="Calibri" w:cs="Calibri"/>
                <w:szCs w:val="20"/>
                <w:lang w:bidi="en-US"/>
              </w:rPr>
              <w:t xml:space="preserve"> </w:t>
            </w:r>
          </w:p>
          <w:p w14:paraId="37DD4328" w14:textId="2351F8C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Poduzimanje redovnih i izvanrednih mjera uštede energije</w:t>
            </w:r>
            <w:r>
              <w:rPr>
                <w:rFonts w:ascii="Calibri" w:eastAsiaTheme="minorEastAsia" w:hAnsi="Calibri" w:cs="Calibri"/>
                <w:szCs w:val="20"/>
                <w:lang w:bidi="en-US"/>
              </w:rPr>
              <w:t>:</w:t>
            </w:r>
            <w:r w:rsidRPr="00546719">
              <w:rPr>
                <w:rFonts w:ascii="Calibri" w:eastAsiaTheme="minorEastAsia" w:hAnsi="Calibri" w:cs="Calibri"/>
                <w:szCs w:val="20"/>
                <w:lang w:bidi="en-US"/>
              </w:rPr>
              <w:t xml:space="preserve"> </w:t>
            </w:r>
          </w:p>
          <w:p w14:paraId="3E663298" w14:textId="7777777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Organizaciju obrazovnih radionica o načinima uštede energije;</w:t>
            </w:r>
          </w:p>
          <w:p w14:paraId="71AFBB9F" w14:textId="7777777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Izrada i distribuciju obrazovnih materijala;</w:t>
            </w:r>
          </w:p>
          <w:p w14:paraId="7DBDAAC2" w14:textId="77777777"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lastRenderedPageBreak/>
              <w:t>Cilj obrazovnih aktivnosti je postići primjenu sljedećih načela:</w:t>
            </w:r>
          </w:p>
          <w:p w14:paraId="704CD92C" w14:textId="7777777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efikasno korištenje energije i materijala;</w:t>
            </w:r>
          </w:p>
          <w:p w14:paraId="4F346133" w14:textId="7777777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smanjenje otpada;</w:t>
            </w:r>
          </w:p>
          <w:p w14:paraId="2781B0E1" w14:textId="77777777" w:rsidR="000800F6" w:rsidRPr="00546719" w:rsidRDefault="000800F6" w:rsidP="002650ED">
            <w:pPr>
              <w:numPr>
                <w:ilvl w:val="0"/>
                <w:numId w:val="7"/>
              </w:numPr>
              <w:ind w:left="504"/>
              <w:contextualSpacing/>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recikliranje.</w:t>
            </w:r>
          </w:p>
          <w:p w14:paraId="74A526FC" w14:textId="5FCCA6DD"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Osim obrazovnih aktivnosti u okviru ove mjere potrebno je uvesti i poticajnu shemu za </w:t>
            </w:r>
            <w:r w:rsidR="00813C22">
              <w:rPr>
                <w:rFonts w:ascii="Calibri" w:eastAsiaTheme="minorEastAsia" w:hAnsi="Calibri" w:cs="Calibri"/>
                <w:szCs w:val="20"/>
                <w:lang w:bidi="en-US"/>
              </w:rPr>
              <w:t>uštedu</w:t>
            </w:r>
            <w:r w:rsidR="00813C22" w:rsidRPr="00546719">
              <w:rPr>
                <w:rFonts w:ascii="Calibri" w:eastAsiaTheme="minorEastAsia" w:hAnsi="Calibri" w:cs="Calibri"/>
                <w:szCs w:val="20"/>
                <w:lang w:bidi="en-US"/>
              </w:rPr>
              <w:t xml:space="preserve"> </w:t>
            </w:r>
            <w:r w:rsidRPr="00546719">
              <w:rPr>
                <w:rFonts w:ascii="Calibri" w:eastAsiaTheme="minorEastAsia" w:hAnsi="Calibri" w:cs="Calibri"/>
                <w:szCs w:val="20"/>
                <w:lang w:bidi="en-US"/>
              </w:rPr>
              <w:t>energije (primjerice shema 50/50) u sklopu čega dio financijskih sredstava od ostvarene uštede u energiji ostaje na raspolaganju pojedinoj ustanovi u kojoj je ušteda</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ostvarena.</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Organizacija obrazovnih i promotivnih aktivnosti sama po sebi ne ostvaruje uštede energije. Međutim, svaka takva aktivnost u konačnici rezultira promjenom ponašanja koje može biti važan i snažan pokretač aktivnosti poboljšanja energetske učinkovitosti.</w:t>
            </w:r>
          </w:p>
          <w:p w14:paraId="7ED5780C" w14:textId="679A58A6" w:rsidR="000800F6" w:rsidRPr="00546719" w:rsidRDefault="000800F6" w:rsidP="00DD6EAC">
            <w:pP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Prema dosadašnjim iskustvima ova mjera može smanjiti ukupnu potrošnju </w:t>
            </w:r>
            <w:r w:rsidR="00813C22">
              <w:rPr>
                <w:rFonts w:ascii="Calibri" w:eastAsiaTheme="minorEastAsia" w:hAnsi="Calibri" w:cs="Calibri"/>
                <w:szCs w:val="20"/>
                <w:lang w:bidi="en-US"/>
              </w:rPr>
              <w:t xml:space="preserve">energije </w:t>
            </w:r>
            <w:r w:rsidRPr="00546719">
              <w:rPr>
                <w:rFonts w:ascii="Calibri" w:eastAsiaTheme="minorEastAsia" w:hAnsi="Calibri" w:cs="Calibri"/>
                <w:szCs w:val="20"/>
                <w:lang w:bidi="en-US"/>
              </w:rPr>
              <w:t>u prosjeku za 7</w:t>
            </w:r>
            <w:r>
              <w:rPr>
                <w:rFonts w:ascii="Calibri" w:eastAsiaTheme="minorEastAsia" w:hAnsi="Calibri" w:cs="Calibri"/>
                <w:szCs w:val="20"/>
                <w:lang w:bidi="en-US"/>
              </w:rPr>
              <w:t xml:space="preserve"> </w:t>
            </w:r>
            <w:r w:rsidRPr="00546719">
              <w:rPr>
                <w:rFonts w:ascii="Calibri" w:eastAsiaTheme="minorEastAsia" w:hAnsi="Calibri" w:cs="Calibri"/>
                <w:szCs w:val="20"/>
                <w:lang w:bidi="en-US"/>
              </w:rPr>
              <w:t>%.</w:t>
            </w:r>
          </w:p>
        </w:tc>
      </w:tr>
    </w:tbl>
    <w:p w14:paraId="7DD97402" w14:textId="16702FE4" w:rsidR="000800F6" w:rsidRPr="00D14B3B" w:rsidRDefault="000800F6" w:rsidP="00D14B3B">
      <w:pPr>
        <w:rPr>
          <w:rFonts w:eastAsia="Times New Roman"/>
          <w:b/>
          <w:lang w:bidi="ar-SA"/>
        </w:rPr>
      </w:pPr>
    </w:p>
    <w:tbl>
      <w:tblPr>
        <w:tblStyle w:val="TableGrid"/>
        <w:tblW w:w="0" w:type="auto"/>
        <w:jc w:val="left"/>
        <w:tblLook w:val="04A0" w:firstRow="1" w:lastRow="0" w:firstColumn="1" w:lastColumn="0" w:noHBand="0" w:noVBand="1"/>
      </w:tblPr>
      <w:tblGrid>
        <w:gridCol w:w="846"/>
        <w:gridCol w:w="2410"/>
        <w:gridCol w:w="5761"/>
      </w:tblGrid>
      <w:tr w:rsidR="000800F6" w:rsidRPr="00546719" w14:paraId="448AD037" w14:textId="77777777" w:rsidTr="00DD6EAC">
        <w:trPr>
          <w:cnfStyle w:val="100000000000" w:firstRow="1" w:lastRow="0" w:firstColumn="0" w:lastColumn="0" w:oddVBand="0" w:evenVBand="0" w:oddHBand="0" w:evenHBand="0" w:firstRowFirstColumn="0" w:firstRowLastColumn="0" w:lastRowFirstColumn="0" w:lastRowLastColumn="0"/>
          <w:trHeight w:val="295"/>
          <w:jc w:val="left"/>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CAD5B30" w14:textId="071AABD0" w:rsidR="000800F6" w:rsidRPr="00546719" w:rsidRDefault="000800F6" w:rsidP="00FF6104">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Mjera 2</w:t>
            </w:r>
          </w:p>
        </w:tc>
        <w:tc>
          <w:tcPr>
            <w:tcW w:w="2410" w:type="dxa"/>
            <w:shd w:val="clear" w:color="auto" w:fill="D9E2F3"/>
          </w:tcPr>
          <w:p w14:paraId="51903806" w14:textId="77777777" w:rsidR="000800F6" w:rsidRPr="00546719" w:rsidRDefault="000800F6" w:rsidP="00DD6EAC">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Naziv mjere</w:t>
            </w:r>
          </w:p>
        </w:tc>
        <w:tc>
          <w:tcPr>
            <w:tcW w:w="5761" w:type="dxa"/>
            <w:shd w:val="clear" w:color="auto" w:fill="D9E2F3"/>
          </w:tcPr>
          <w:p w14:paraId="24C21420" w14:textId="43F5613D" w:rsidR="000800F6" w:rsidRPr="00546719" w:rsidRDefault="000800F6" w:rsidP="00DD6EAC">
            <w:pP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Obrazovanje i promocija energetske učinkovitosti za građane</w:t>
            </w:r>
          </w:p>
        </w:tc>
      </w:tr>
      <w:tr w:rsidR="000800F6" w:rsidRPr="00546719" w14:paraId="5CE82E97"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1C62977D"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Nositelj aktivnosti</w:t>
            </w:r>
          </w:p>
        </w:tc>
        <w:tc>
          <w:tcPr>
            <w:tcW w:w="5761" w:type="dxa"/>
          </w:tcPr>
          <w:p w14:paraId="0D5A5128" w14:textId="20AF758A" w:rsidR="000800F6" w:rsidRPr="00546719" w:rsidRDefault="000800F6" w:rsidP="00547F76">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Grad </w:t>
            </w:r>
            <w:r w:rsidR="00547F76">
              <w:rPr>
                <w:rFonts w:ascii="Calibri" w:eastAsiaTheme="minorEastAsia" w:hAnsi="Calibri" w:cs="Calibri"/>
                <w:szCs w:val="20"/>
                <w:lang w:bidi="en-US"/>
              </w:rPr>
              <w:t xml:space="preserve">Osijek </w:t>
            </w:r>
          </w:p>
        </w:tc>
      </w:tr>
      <w:tr w:rsidR="000800F6" w:rsidRPr="00546719" w14:paraId="539690D0"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5250467F"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Početak i kraj provedbe</w:t>
            </w:r>
          </w:p>
        </w:tc>
        <w:tc>
          <w:tcPr>
            <w:tcW w:w="5761" w:type="dxa"/>
          </w:tcPr>
          <w:p w14:paraId="6CAD68B3" w14:textId="6D9E169B"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2020. – 2030.</w:t>
            </w:r>
          </w:p>
        </w:tc>
      </w:tr>
      <w:tr w:rsidR="000800F6" w:rsidRPr="00546719" w14:paraId="0C95CF92"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523E6A15" w14:textId="66F73DE9"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troškova (HRK)</w:t>
            </w:r>
          </w:p>
        </w:tc>
        <w:tc>
          <w:tcPr>
            <w:tcW w:w="5761" w:type="dxa"/>
          </w:tcPr>
          <w:p w14:paraId="3F787E65" w14:textId="20FB03B0"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highlight w:val="yellow"/>
                <w:lang w:bidi="en-US"/>
              </w:rPr>
            </w:pPr>
            <w:r w:rsidRPr="00546719">
              <w:rPr>
                <w:rFonts w:ascii="Calibri" w:eastAsiaTheme="minorEastAsia" w:hAnsi="Calibri" w:cs="Calibri"/>
                <w:szCs w:val="20"/>
                <w:lang w:bidi="en-US"/>
              </w:rPr>
              <w:t>300.000</w:t>
            </w:r>
            <w:r>
              <w:rPr>
                <w:rFonts w:ascii="Calibri" w:eastAsiaTheme="minorEastAsia" w:hAnsi="Calibri" w:cs="Calibri"/>
                <w:szCs w:val="20"/>
                <w:lang w:bidi="en-US"/>
              </w:rPr>
              <w:t>,00</w:t>
            </w:r>
          </w:p>
        </w:tc>
      </w:tr>
      <w:tr w:rsidR="000800F6" w:rsidRPr="00546719" w14:paraId="090ACB8B"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6A48D693" w14:textId="70E3ECB3"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uštede energije (MWh)</w:t>
            </w:r>
          </w:p>
        </w:tc>
        <w:tc>
          <w:tcPr>
            <w:tcW w:w="5761" w:type="dxa"/>
          </w:tcPr>
          <w:p w14:paraId="075CAAA2" w14:textId="456C1CBD" w:rsidR="000800F6" w:rsidRPr="00546719" w:rsidRDefault="00DC1589"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DC1589">
              <w:rPr>
                <w:rFonts w:ascii="Calibri" w:eastAsiaTheme="minorEastAsia" w:hAnsi="Calibri" w:cs="Calibri"/>
                <w:szCs w:val="20"/>
                <w:lang w:bidi="en-US"/>
              </w:rPr>
              <w:t>21.233,33</w:t>
            </w:r>
          </w:p>
        </w:tc>
      </w:tr>
      <w:tr w:rsidR="000800F6" w:rsidRPr="00546719" w14:paraId="2D442267"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7E2F39EE" w14:textId="2C55A13E"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Procjena smanjenja emisija (tCO2) – izračun uz scenarij s mjerama</w:t>
            </w:r>
          </w:p>
        </w:tc>
        <w:tc>
          <w:tcPr>
            <w:tcW w:w="5761" w:type="dxa"/>
          </w:tcPr>
          <w:p w14:paraId="380E8A11" w14:textId="77777777" w:rsidR="00DC1589" w:rsidRPr="00DC1589" w:rsidRDefault="00DC1589" w:rsidP="00DC1589">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lang w:val="en-US"/>
              </w:rPr>
            </w:pPr>
            <w:r w:rsidRPr="00DC1589">
              <w:rPr>
                <w:rFonts w:ascii="Calibri" w:hAnsi="Calibri" w:cs="Calibri"/>
                <w:szCs w:val="20"/>
              </w:rPr>
              <w:t>2.548,00</w:t>
            </w:r>
          </w:p>
          <w:p w14:paraId="74CE66A1" w14:textId="42F33B23"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p>
        </w:tc>
      </w:tr>
      <w:tr w:rsidR="000800F6" w:rsidRPr="00546719" w14:paraId="164275B2"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29E8A342" w14:textId="7777777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Izvor financiranja</w:t>
            </w:r>
          </w:p>
        </w:tc>
        <w:tc>
          <w:tcPr>
            <w:tcW w:w="5761" w:type="dxa"/>
          </w:tcPr>
          <w:p w14:paraId="010452D3" w14:textId="1F97F58E"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 xml:space="preserve">Proračun Grada </w:t>
            </w:r>
            <w:r w:rsidR="00547F76">
              <w:rPr>
                <w:rFonts w:ascii="Calibri" w:eastAsiaTheme="minorEastAsia" w:hAnsi="Calibri" w:cs="Calibri"/>
                <w:szCs w:val="20"/>
                <w:lang w:bidi="en-US"/>
              </w:rPr>
              <w:t>Osijeka</w:t>
            </w:r>
            <w:r w:rsidRPr="00546719">
              <w:rPr>
                <w:rFonts w:ascii="Calibri" w:eastAsiaTheme="minorEastAsia" w:hAnsi="Calibri" w:cs="Calibri"/>
                <w:szCs w:val="20"/>
                <w:lang w:bidi="en-US"/>
              </w:rPr>
              <w:t xml:space="preserve"> </w:t>
            </w:r>
          </w:p>
          <w:p w14:paraId="28B891FD" w14:textId="0A43FB03"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EU fondovi</w:t>
            </w:r>
          </w:p>
          <w:p w14:paraId="6D016872" w14:textId="67FCF8D3" w:rsidR="000800F6"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FA530A">
              <w:rPr>
                <w:rFonts w:ascii="Calibri" w:eastAsiaTheme="minorEastAsia" w:hAnsi="Calibri" w:cs="Calibri"/>
                <w:szCs w:val="20"/>
                <w:lang w:bidi="en-US"/>
              </w:rPr>
              <w:t>Ministarstvo regionalnoga razvoja i fondova Europske unije</w:t>
            </w:r>
          </w:p>
          <w:p w14:paraId="5CCBECA6" w14:textId="4BC566DC"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Fond za zaštitu okoliša i energetsku učinkovitost</w:t>
            </w:r>
          </w:p>
        </w:tc>
      </w:tr>
      <w:tr w:rsidR="000800F6" w:rsidRPr="00546719" w14:paraId="3A7B911B" w14:textId="77777777" w:rsidTr="00DD6EAC">
        <w:trPr>
          <w:trHeight w:val="295"/>
          <w:jc w:val="left"/>
        </w:trPr>
        <w:tc>
          <w:tcPr>
            <w:cnfStyle w:val="001000000000" w:firstRow="0" w:lastRow="0" w:firstColumn="1" w:lastColumn="0" w:oddVBand="0" w:evenVBand="0" w:oddHBand="0" w:evenHBand="0" w:firstRowFirstColumn="0" w:firstRowLastColumn="0" w:lastRowFirstColumn="0" w:lastRowLastColumn="0"/>
            <w:tcW w:w="3256" w:type="dxa"/>
            <w:gridSpan w:val="2"/>
          </w:tcPr>
          <w:p w14:paraId="0EA9FBE4" w14:textId="0C24C787" w:rsidR="000800F6" w:rsidRPr="00546719" w:rsidRDefault="000800F6" w:rsidP="007537EC">
            <w:pPr>
              <w:spacing w:before="0"/>
              <w:jc w:val="left"/>
              <w:rPr>
                <w:rFonts w:ascii="Calibri" w:eastAsiaTheme="minorEastAsia" w:hAnsi="Calibri" w:cs="Calibri"/>
                <w:szCs w:val="20"/>
                <w:lang w:bidi="en-US"/>
              </w:rPr>
            </w:pPr>
            <w:r w:rsidRPr="00546719">
              <w:rPr>
                <w:rFonts w:ascii="Calibri" w:eastAsiaTheme="minorEastAsia" w:hAnsi="Calibri" w:cs="Calibri"/>
                <w:szCs w:val="20"/>
                <w:lang w:bidi="en-US"/>
              </w:rPr>
              <w:t>Kratki opis/komentar</w:t>
            </w:r>
          </w:p>
        </w:tc>
        <w:tc>
          <w:tcPr>
            <w:tcW w:w="5761" w:type="dxa"/>
          </w:tcPr>
          <w:p w14:paraId="237AB470" w14:textId="2F250184" w:rsidR="0023299A" w:rsidRDefault="006749FA"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Pr>
                <w:rFonts w:ascii="Calibri" w:eastAsiaTheme="minorEastAsia" w:hAnsi="Calibri" w:cs="Calibri"/>
                <w:szCs w:val="20"/>
                <w:lang w:bidi="en-US"/>
              </w:rPr>
              <w:t xml:space="preserve">Mjera je navedena u </w:t>
            </w:r>
            <w:r w:rsidRPr="006749FA">
              <w:rPr>
                <w:rFonts w:ascii="Calibri" w:eastAsiaTheme="minorEastAsia" w:hAnsi="Calibri" w:cs="Calibri"/>
                <w:szCs w:val="20"/>
                <w:lang w:bidi="en-US"/>
              </w:rPr>
              <w:t>APEnU 2020.-2022.</w:t>
            </w:r>
            <w:r>
              <w:rPr>
                <w:rFonts w:ascii="Calibri" w:eastAsiaTheme="minorEastAsia" w:hAnsi="Calibri" w:cs="Calibri"/>
                <w:szCs w:val="20"/>
                <w:lang w:bidi="en-US"/>
              </w:rPr>
              <w:t xml:space="preserve"> (mjera 12.) </w:t>
            </w:r>
            <w:r w:rsidR="0023299A">
              <w:rPr>
                <w:rFonts w:ascii="Calibri" w:eastAsiaTheme="minorEastAsia" w:hAnsi="Calibri" w:cs="Calibri"/>
                <w:szCs w:val="20"/>
                <w:lang w:bidi="en-US"/>
              </w:rPr>
              <w:t xml:space="preserve"> </w:t>
            </w:r>
            <w:r>
              <w:rPr>
                <w:rFonts w:ascii="Calibri" w:eastAsiaTheme="minorEastAsia" w:hAnsi="Calibri" w:cs="Calibri"/>
                <w:szCs w:val="20"/>
                <w:lang w:bidi="en-US"/>
              </w:rPr>
              <w:t>kao</w:t>
            </w:r>
            <w:r w:rsidR="0023299A">
              <w:rPr>
                <w:rFonts w:ascii="Calibri" w:eastAsiaTheme="minorEastAsia" w:hAnsi="Calibri" w:cs="Calibri"/>
                <w:szCs w:val="20"/>
                <w:lang w:bidi="en-US"/>
              </w:rPr>
              <w:t xml:space="preserve"> godišnja organizacija događanja „</w:t>
            </w:r>
            <w:r w:rsidR="0023299A" w:rsidRPr="0023299A">
              <w:rPr>
                <w:rFonts w:ascii="Calibri" w:eastAsiaTheme="minorEastAsia" w:hAnsi="Calibri" w:cs="Calibri"/>
                <w:szCs w:val="20"/>
                <w:lang w:bidi="en-US"/>
              </w:rPr>
              <w:t>Dan zelene energije</w:t>
            </w:r>
            <w:r w:rsidR="0023299A">
              <w:rPr>
                <w:rFonts w:ascii="Calibri" w:eastAsiaTheme="minorEastAsia" w:hAnsi="Calibri" w:cs="Calibri"/>
                <w:szCs w:val="20"/>
                <w:lang w:bidi="en-US"/>
              </w:rPr>
              <w:t>“</w:t>
            </w:r>
            <w:r w:rsidR="0023299A" w:rsidRPr="0023299A">
              <w:rPr>
                <w:rFonts w:ascii="Calibri" w:eastAsiaTheme="minorEastAsia" w:hAnsi="Calibri" w:cs="Calibri"/>
                <w:szCs w:val="20"/>
                <w:lang w:bidi="en-US"/>
              </w:rPr>
              <w:t xml:space="preserve"> - jednodnevno edukativno - informativno događanje</w:t>
            </w:r>
            <w:r w:rsidR="0023299A">
              <w:rPr>
                <w:rFonts w:ascii="Calibri" w:eastAsiaTheme="minorEastAsia" w:hAnsi="Calibri" w:cs="Calibri"/>
                <w:szCs w:val="20"/>
                <w:lang w:bidi="en-US"/>
              </w:rPr>
              <w:t xml:space="preserve">. </w:t>
            </w:r>
            <w:r w:rsidR="0023299A" w:rsidRPr="0023299A">
              <w:rPr>
                <w:rFonts w:ascii="Calibri" w:eastAsiaTheme="minorEastAsia" w:hAnsi="Calibri" w:cs="Calibri"/>
                <w:szCs w:val="20"/>
                <w:lang w:bidi="en-US"/>
              </w:rPr>
              <w:t>Aktivnosti su: informiranje potrošača o načinima energetskih ušteda i aktualnim energetskim temama, organizacija stručnih tečajeva i seminara o potencijalima za pokretanje projekata obnovljivih izvora energije i energetske učinkovitosti za nezaposlene građane u suradnji s resornim ministarstvima.</w:t>
            </w:r>
          </w:p>
          <w:p w14:paraId="2A312595" w14:textId="4A400354" w:rsidR="000800F6" w:rsidRPr="00546719" w:rsidRDefault="000800F6" w:rsidP="007537EC">
            <w:pPr>
              <w:spacing w:before="0"/>
              <w:jc w:val="lef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546719">
              <w:rPr>
                <w:rFonts w:ascii="Calibri" w:eastAsiaTheme="minorEastAsia" w:hAnsi="Calibri" w:cs="Calibri"/>
                <w:szCs w:val="20"/>
                <w:lang w:bidi="en-US"/>
              </w:rPr>
              <w:t>Organizacija obrazovnih i promotivnih aktivnosti sama po sebi ne ostvaruje uštede energije. Međutim, svaka takva aktivnost u konačnici rezultira promjenom ponašanja koje može biti važan i snažan pokretač aktivnosti poboljšanja energetske učinkovitosti.</w:t>
            </w:r>
            <w:r>
              <w:t xml:space="preserve"> </w:t>
            </w:r>
            <w:r w:rsidRPr="00BB1E48">
              <w:rPr>
                <w:rFonts w:ascii="Calibri" w:eastAsiaTheme="minorEastAsia" w:hAnsi="Calibri" w:cs="Calibri"/>
                <w:szCs w:val="20"/>
                <w:lang w:bidi="en-US"/>
              </w:rPr>
              <w:t>Prema dosadašnjim iskustvima ova mjera može smanjiti ukupnu potrošnju u prosjeku za 7 %.</w:t>
            </w:r>
          </w:p>
        </w:tc>
      </w:tr>
    </w:tbl>
    <w:p w14:paraId="4E22234A" w14:textId="7777EB69" w:rsidR="000800F6" w:rsidRPr="00D14B3B" w:rsidRDefault="000800F6" w:rsidP="00D14B3B">
      <w:pPr>
        <w:jc w:val="left"/>
        <w:rPr>
          <w:rFonts w:ascii="Calibri" w:eastAsia="Calibri" w:hAnsi="Calibri" w:cs="Times New Roman"/>
          <w:lang w:bidi="ar-SA"/>
        </w:rPr>
      </w:pPr>
      <w:r>
        <w:rPr>
          <w:rFonts w:ascii="Calibri" w:eastAsia="Calibri" w:hAnsi="Calibri" w:cs="Times New Roman"/>
          <w:lang w:bidi="ar-SA"/>
        </w:rPr>
        <w:br w:type="page"/>
      </w:r>
    </w:p>
    <w:p w14:paraId="3C0C2455" w14:textId="17BBEE2C" w:rsidR="000800F6" w:rsidRPr="00BB1E48" w:rsidRDefault="000800F6" w:rsidP="002650ED">
      <w:pPr>
        <w:pStyle w:val="ListParagraph"/>
        <w:numPr>
          <w:ilvl w:val="0"/>
          <w:numId w:val="8"/>
        </w:numPr>
        <w:rPr>
          <w:rFonts w:eastAsia="Times New Roman"/>
          <w:b/>
          <w:lang w:bidi="ar-SA"/>
        </w:rPr>
      </w:pPr>
      <w:r w:rsidRPr="00BB1E48">
        <w:rPr>
          <w:rFonts w:eastAsia="Times New Roman"/>
          <w:b/>
          <w:lang w:bidi="ar-SA"/>
        </w:rPr>
        <w:lastRenderedPageBreak/>
        <w:t>STAMBENE ZGRADE U VLASNIŠTVU GRADA</w:t>
      </w:r>
      <w:r w:rsidRPr="00BB1E48">
        <w:t xml:space="preserve"> </w:t>
      </w:r>
      <w:r w:rsidR="002E48EC">
        <w:rPr>
          <w:rFonts w:eastAsia="Times New Roman"/>
          <w:b/>
          <w:lang w:bidi="ar-SA"/>
        </w:rPr>
        <w:t>OSIJEKA</w:t>
      </w:r>
      <w:r w:rsidR="002E48EC" w:rsidRPr="00BB1E48">
        <w:rPr>
          <w:rFonts w:eastAsia="Times New Roman"/>
          <w:b/>
          <w:lang w:bidi="ar-SA"/>
        </w:rPr>
        <w:t xml:space="preserve"> </w:t>
      </w:r>
      <w:r w:rsidRPr="00BB1E48">
        <w:rPr>
          <w:rFonts w:eastAsia="Times New Roman"/>
          <w:b/>
          <w:lang w:bidi="ar-SA"/>
        </w:rPr>
        <w:t>TE ZGRADE GRADSKE UPRAVE I GRADSKIH USTANOVA/PODUZEĆA;</w:t>
      </w:r>
    </w:p>
    <w:p w14:paraId="60C3240F" w14:textId="4F115C84" w:rsidR="000800F6" w:rsidRDefault="000800F6" w:rsidP="00FA530A">
      <w:pPr>
        <w:pStyle w:val="ListParagraph"/>
        <w:rPr>
          <w:rFonts w:eastAsia="Times New Roman"/>
          <w:b/>
          <w:lang w:bidi="ar-SA"/>
        </w:rPr>
      </w:pPr>
    </w:p>
    <w:tbl>
      <w:tblPr>
        <w:tblStyle w:val="TableGrid2"/>
        <w:tblW w:w="0" w:type="auto"/>
        <w:tblLook w:val="04A0" w:firstRow="1" w:lastRow="0" w:firstColumn="1" w:lastColumn="0" w:noHBand="0" w:noVBand="1"/>
      </w:tblPr>
      <w:tblGrid>
        <w:gridCol w:w="846"/>
        <w:gridCol w:w="2410"/>
        <w:gridCol w:w="5761"/>
      </w:tblGrid>
      <w:tr w:rsidR="000800F6" w:rsidRPr="00AE3555" w14:paraId="66142334" w14:textId="77777777" w:rsidTr="00AE3555">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8805374" w14:textId="77777777" w:rsidR="000800F6" w:rsidRPr="00AE3555" w:rsidRDefault="000800F6" w:rsidP="00AE3555">
            <w:pPr>
              <w:rPr>
                <w:rFonts w:ascii="Calibri" w:hAnsi="Calibri" w:cs="Calibri"/>
              </w:rPr>
            </w:pPr>
            <w:r w:rsidRPr="00AE3555">
              <w:rPr>
                <w:rFonts w:ascii="Calibri" w:hAnsi="Calibri" w:cs="Calibri"/>
              </w:rPr>
              <w:t>Mjera 3</w:t>
            </w:r>
          </w:p>
        </w:tc>
        <w:tc>
          <w:tcPr>
            <w:tcW w:w="2410" w:type="dxa"/>
            <w:shd w:val="clear" w:color="auto" w:fill="D9E2F3"/>
          </w:tcPr>
          <w:p w14:paraId="2E0E6DC5" w14:textId="77777777" w:rsidR="000800F6" w:rsidRPr="00AE3555" w:rsidRDefault="000800F6" w:rsidP="00AE355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Naziv mjere</w:t>
            </w:r>
          </w:p>
        </w:tc>
        <w:tc>
          <w:tcPr>
            <w:tcW w:w="5761" w:type="dxa"/>
            <w:shd w:val="clear" w:color="auto" w:fill="D9E2F3"/>
          </w:tcPr>
          <w:p w14:paraId="7A95F63B" w14:textId="1D340305" w:rsidR="000800F6" w:rsidRPr="00AE3555" w:rsidRDefault="000800F6" w:rsidP="00AE355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Energetsko certificiranje</w:t>
            </w:r>
            <w:r w:rsidR="002E48EC">
              <w:rPr>
                <w:rFonts w:ascii="Calibri" w:hAnsi="Calibri" w:cs="Calibri"/>
              </w:rPr>
              <w:t xml:space="preserve"> zgrada u vlasništvu Grada i gradskih ustanova i poduzeća</w:t>
            </w:r>
          </w:p>
        </w:tc>
      </w:tr>
      <w:tr w:rsidR="000800F6" w:rsidRPr="00AE3555" w14:paraId="3AC3F7CB"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975FC7" w14:textId="77777777" w:rsidR="000800F6" w:rsidRPr="00AE3555" w:rsidRDefault="000800F6" w:rsidP="00AE3555">
            <w:pPr>
              <w:rPr>
                <w:rFonts w:ascii="Calibri" w:hAnsi="Calibri" w:cs="Calibri"/>
              </w:rPr>
            </w:pPr>
            <w:r w:rsidRPr="00AE3555">
              <w:rPr>
                <w:rFonts w:ascii="Calibri" w:hAnsi="Calibri" w:cs="Calibri"/>
              </w:rPr>
              <w:t>Nositelj aktivnosti</w:t>
            </w:r>
          </w:p>
        </w:tc>
        <w:tc>
          <w:tcPr>
            <w:tcW w:w="5761" w:type="dxa"/>
          </w:tcPr>
          <w:p w14:paraId="23421FA0" w14:textId="38F804A0" w:rsidR="000800F6" w:rsidRPr="00AE3555" w:rsidRDefault="000800F6" w:rsidP="00547F76">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547F76">
              <w:rPr>
                <w:rFonts w:ascii="Calibri" w:hAnsi="Calibri" w:cs="Calibri"/>
              </w:rPr>
              <w:t>Osijek</w:t>
            </w:r>
          </w:p>
        </w:tc>
      </w:tr>
      <w:tr w:rsidR="000800F6" w:rsidRPr="00AE3555" w14:paraId="53855213"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060935" w14:textId="77777777" w:rsidR="000800F6" w:rsidRPr="00AE3555" w:rsidRDefault="000800F6" w:rsidP="00AE3555">
            <w:pPr>
              <w:rPr>
                <w:rFonts w:ascii="Calibri" w:hAnsi="Calibri" w:cs="Calibri"/>
              </w:rPr>
            </w:pPr>
            <w:r w:rsidRPr="00AE3555">
              <w:rPr>
                <w:rFonts w:ascii="Calibri" w:hAnsi="Calibri" w:cs="Calibri"/>
              </w:rPr>
              <w:t>Početak i kraj provedbe</w:t>
            </w:r>
          </w:p>
        </w:tc>
        <w:tc>
          <w:tcPr>
            <w:tcW w:w="5761" w:type="dxa"/>
          </w:tcPr>
          <w:p w14:paraId="019BDD4C" w14:textId="77777777"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E3555">
              <w:rPr>
                <w:rFonts w:ascii="Calibri" w:hAnsi="Calibri" w:cs="Calibri"/>
              </w:rPr>
              <w:t>2020.–2030.</w:t>
            </w:r>
          </w:p>
        </w:tc>
      </w:tr>
      <w:tr w:rsidR="000800F6" w:rsidRPr="00AE3555" w14:paraId="7DF48252"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CAA75DA" w14:textId="77777777" w:rsidR="000800F6" w:rsidRPr="00AE3555" w:rsidRDefault="000800F6" w:rsidP="00AE3555">
            <w:pPr>
              <w:rPr>
                <w:rFonts w:ascii="Calibri" w:hAnsi="Calibri" w:cs="Calibri"/>
              </w:rPr>
            </w:pPr>
            <w:r w:rsidRPr="00AE3555">
              <w:rPr>
                <w:rFonts w:ascii="Calibri" w:hAnsi="Calibri" w:cs="Calibri"/>
              </w:rPr>
              <w:t>Procjena troškova (HRK)</w:t>
            </w:r>
          </w:p>
        </w:tc>
        <w:tc>
          <w:tcPr>
            <w:tcW w:w="5761" w:type="dxa"/>
          </w:tcPr>
          <w:p w14:paraId="7277EE0E" w14:textId="6E4E47D8" w:rsidR="000800F6" w:rsidRPr="00AE3555" w:rsidRDefault="008A53FC" w:rsidP="00DD6EA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F22B2">
              <w:rPr>
                <w:rFonts w:ascii="Calibri" w:hAnsi="Calibri" w:cs="Calibri"/>
              </w:rPr>
              <w:t>5</w:t>
            </w:r>
            <w:r w:rsidR="000800F6" w:rsidRPr="00AF22B2">
              <w:rPr>
                <w:rFonts w:ascii="Calibri" w:hAnsi="Calibri" w:cs="Calibri"/>
              </w:rPr>
              <w:t>00.000,00</w:t>
            </w:r>
          </w:p>
        </w:tc>
      </w:tr>
      <w:tr w:rsidR="000800F6" w:rsidRPr="00AE3555" w14:paraId="0FE1589F"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389214" w14:textId="77777777" w:rsidR="000800F6" w:rsidRPr="00AE3555" w:rsidRDefault="000800F6" w:rsidP="00AE3555">
            <w:pPr>
              <w:rPr>
                <w:rFonts w:ascii="Calibri" w:hAnsi="Calibri" w:cs="Calibri"/>
              </w:rPr>
            </w:pPr>
            <w:r w:rsidRPr="00AE3555">
              <w:rPr>
                <w:rFonts w:ascii="Calibri" w:hAnsi="Calibri" w:cs="Calibri"/>
              </w:rPr>
              <w:t>Procjena uštede energije (MWh)</w:t>
            </w:r>
          </w:p>
        </w:tc>
        <w:tc>
          <w:tcPr>
            <w:tcW w:w="5761" w:type="dxa"/>
          </w:tcPr>
          <w:p w14:paraId="6D13657D" w14:textId="77777777" w:rsidR="00DC1589" w:rsidRPr="00DC1589" w:rsidRDefault="00DC1589" w:rsidP="00DC1589">
            <w:pPr>
              <w:jc w:val="left"/>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1.087,48</w:t>
            </w:r>
          </w:p>
          <w:p w14:paraId="1D48E0B6" w14:textId="1A4428BC"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AE3555" w14:paraId="00FAA8F0"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118F92" w14:textId="77777777" w:rsidR="000800F6" w:rsidRPr="00AE3555" w:rsidRDefault="000800F6" w:rsidP="00AE3555">
            <w:pPr>
              <w:rPr>
                <w:rFonts w:ascii="Calibri" w:hAnsi="Calibri" w:cs="Calibri"/>
              </w:rPr>
            </w:pPr>
            <w:r w:rsidRPr="00AE3555">
              <w:rPr>
                <w:rFonts w:ascii="Calibri" w:hAnsi="Calibri" w:cs="Calibri"/>
              </w:rPr>
              <w:t>Procjena smanjenja emisija (tCO</w:t>
            </w:r>
            <w:r w:rsidRPr="00AE3555">
              <w:rPr>
                <w:rFonts w:ascii="Calibri" w:hAnsi="Calibri" w:cs="Calibri"/>
                <w:vertAlign w:val="subscript"/>
              </w:rPr>
              <w:t>2</w:t>
            </w:r>
            <w:r w:rsidRPr="00AE3555">
              <w:rPr>
                <w:rFonts w:ascii="Calibri" w:hAnsi="Calibri" w:cs="Calibri"/>
              </w:rPr>
              <w:t>) – izračun iz scenarija s mjerama</w:t>
            </w:r>
          </w:p>
        </w:tc>
        <w:tc>
          <w:tcPr>
            <w:tcW w:w="5761" w:type="dxa"/>
          </w:tcPr>
          <w:p w14:paraId="56AF8CDD" w14:textId="77777777" w:rsidR="00DC1589" w:rsidRPr="00DC1589" w:rsidRDefault="00DC1589" w:rsidP="00DC1589">
            <w:pPr>
              <w:jc w:val="left"/>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130,50</w:t>
            </w:r>
          </w:p>
          <w:p w14:paraId="63BDBCA3" w14:textId="43DB636D" w:rsidR="000800F6" w:rsidRPr="00AE3555" w:rsidRDefault="000800F6" w:rsidP="00AE355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AE3555" w14:paraId="3D8A9195"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2FABFF" w14:textId="77777777" w:rsidR="000800F6" w:rsidRPr="00AE3555" w:rsidRDefault="000800F6" w:rsidP="00AE3555">
            <w:pPr>
              <w:rPr>
                <w:rFonts w:ascii="Calibri" w:hAnsi="Calibri" w:cs="Calibri"/>
              </w:rPr>
            </w:pPr>
            <w:r w:rsidRPr="00AE3555">
              <w:rPr>
                <w:rFonts w:ascii="Calibri" w:hAnsi="Calibri" w:cs="Calibri"/>
              </w:rPr>
              <w:t>Izvor financiranja</w:t>
            </w:r>
          </w:p>
        </w:tc>
        <w:tc>
          <w:tcPr>
            <w:tcW w:w="5761" w:type="dxa"/>
          </w:tcPr>
          <w:p w14:paraId="34D9B8D6" w14:textId="4A790874" w:rsidR="000800F6" w:rsidRDefault="000800F6" w:rsidP="00AE35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w:t>
            </w:r>
            <w:r w:rsidR="00547F76">
              <w:rPr>
                <w:rFonts w:ascii="Calibri" w:hAnsi="Calibri" w:cs="Calibri"/>
              </w:rPr>
              <w:t>Osijeka</w:t>
            </w:r>
          </w:p>
          <w:p w14:paraId="5EE620F0" w14:textId="1F94C4B5" w:rsidR="000800F6" w:rsidRPr="00AE3555" w:rsidRDefault="000800F6" w:rsidP="00AE355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tc>
      </w:tr>
      <w:tr w:rsidR="000800F6" w:rsidRPr="00AE3555" w14:paraId="7989DFA5" w14:textId="77777777" w:rsidTr="00AE355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FFE2FD" w14:textId="77777777" w:rsidR="000800F6" w:rsidRPr="00AE3555" w:rsidRDefault="000800F6" w:rsidP="00AE3555">
            <w:pPr>
              <w:rPr>
                <w:rFonts w:ascii="Calibri" w:hAnsi="Calibri" w:cs="Calibri"/>
              </w:rPr>
            </w:pPr>
            <w:r w:rsidRPr="00AE3555">
              <w:rPr>
                <w:rFonts w:ascii="Calibri" w:hAnsi="Calibri" w:cs="Calibri"/>
              </w:rPr>
              <w:t>Kratki opis / komentar</w:t>
            </w:r>
          </w:p>
        </w:tc>
        <w:tc>
          <w:tcPr>
            <w:tcW w:w="5761" w:type="dxa"/>
          </w:tcPr>
          <w:p w14:paraId="75C2AB42" w14:textId="3598D882" w:rsidR="000800F6" w:rsidRPr="00D14B3B" w:rsidRDefault="000800F6" w:rsidP="00D14B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Da bi se utvrdilo postojeće stanje zgrade i mogućnosti za smanjenje potrošnje energije radi se energetski pregled zgrade. Energetski pregled građevine i energetsko certificiranje zgrade provodi osoba koja ima ovlaštenje Ministarstva prostornog</w:t>
            </w:r>
            <w:r>
              <w:rPr>
                <w:rFonts w:ascii="Calibri" w:hAnsi="Calibri" w:cs="Calibri"/>
              </w:rPr>
              <w:t>a</w:t>
            </w:r>
            <w:r w:rsidRPr="00D14B3B">
              <w:rPr>
                <w:rFonts w:ascii="Calibri" w:hAnsi="Calibri" w:cs="Calibri"/>
              </w:rPr>
              <w:t xml:space="preserve"> uređenja</w:t>
            </w:r>
            <w:r>
              <w:rPr>
                <w:rFonts w:ascii="Calibri" w:hAnsi="Calibri" w:cs="Calibri"/>
              </w:rPr>
              <w:t>, graditeljstva i državne imovine</w:t>
            </w:r>
            <w:r w:rsidRPr="00D14B3B">
              <w:rPr>
                <w:rFonts w:ascii="Calibri" w:hAnsi="Calibri" w:cs="Calibri"/>
              </w:rPr>
              <w:t xml:space="preserve"> prema Pravilniku o uvjetima i mjerilima za osobe koje provode energetske preglede građevina i energetsko certificiranje zgrada (</w:t>
            </w:r>
            <w:r w:rsidR="00AF22B2">
              <w:rPr>
                <w:rFonts w:ascii="Calibri" w:hAnsi="Calibri" w:cs="Calibri"/>
              </w:rPr>
              <w:t>NN</w:t>
            </w:r>
            <w:r w:rsidR="00233B50">
              <w:rPr>
                <w:rFonts w:ascii="Calibri" w:hAnsi="Calibri" w:cs="Calibri"/>
              </w:rPr>
              <w:t xml:space="preserve"> </w:t>
            </w:r>
            <w:r>
              <w:rPr>
                <w:rFonts w:ascii="Calibri" w:hAnsi="Calibri" w:cs="Calibri"/>
              </w:rPr>
              <w:t>broj</w:t>
            </w:r>
            <w:r w:rsidRPr="00D14B3B">
              <w:rPr>
                <w:rFonts w:ascii="Calibri" w:hAnsi="Calibri" w:cs="Calibri"/>
              </w:rPr>
              <w:t xml:space="preserve"> 81/12</w:t>
            </w:r>
            <w:r>
              <w:rPr>
                <w:rFonts w:ascii="Calibri" w:hAnsi="Calibri" w:cs="Calibri"/>
              </w:rPr>
              <w:t xml:space="preserve"> i </w:t>
            </w:r>
            <w:r w:rsidRPr="00D14B3B">
              <w:rPr>
                <w:rFonts w:ascii="Calibri" w:hAnsi="Calibri" w:cs="Calibri"/>
              </w:rPr>
              <w:t xml:space="preserve">64/13). Energetski pregled zgrade treba se </w:t>
            </w:r>
            <w:r>
              <w:rPr>
                <w:rFonts w:ascii="Calibri" w:hAnsi="Calibri" w:cs="Calibri"/>
              </w:rPr>
              <w:t>provesti</w:t>
            </w:r>
            <w:r w:rsidRPr="00D14B3B">
              <w:rPr>
                <w:rFonts w:ascii="Calibri" w:hAnsi="Calibri" w:cs="Calibri"/>
              </w:rPr>
              <w:t xml:space="preserve"> prema Pravilniku o energetskom pregledu zgrade i energetskom certificiranju (</w:t>
            </w:r>
            <w:r w:rsidR="00AF22B2">
              <w:rPr>
                <w:rFonts w:ascii="Calibri" w:hAnsi="Calibri" w:cs="Calibri"/>
              </w:rPr>
              <w:t xml:space="preserve">NN </w:t>
            </w:r>
            <w:r w:rsidRPr="00D14B3B">
              <w:rPr>
                <w:rFonts w:ascii="Calibri" w:hAnsi="Calibri" w:cs="Calibri"/>
              </w:rPr>
              <w:t xml:space="preserve">broj </w:t>
            </w:r>
            <w:r>
              <w:rPr>
                <w:rFonts w:ascii="Calibri" w:hAnsi="Calibri" w:cs="Calibri"/>
              </w:rPr>
              <w:t>8</w:t>
            </w:r>
            <w:r w:rsidRPr="00D14B3B">
              <w:rPr>
                <w:rFonts w:ascii="Calibri" w:hAnsi="Calibri" w:cs="Calibri"/>
              </w:rPr>
              <w:t>8/1</w:t>
            </w:r>
            <w:r>
              <w:rPr>
                <w:rFonts w:ascii="Calibri" w:hAnsi="Calibri" w:cs="Calibri"/>
              </w:rPr>
              <w:t>7 i 90</w:t>
            </w:r>
            <w:r w:rsidRPr="00D14B3B">
              <w:rPr>
                <w:rFonts w:ascii="Calibri" w:hAnsi="Calibri" w:cs="Calibri"/>
              </w:rPr>
              <w:t>/</w:t>
            </w:r>
            <w:r>
              <w:rPr>
                <w:rFonts w:ascii="Calibri" w:hAnsi="Calibri" w:cs="Calibri"/>
              </w:rPr>
              <w:t>20</w:t>
            </w:r>
            <w:r w:rsidRPr="00D14B3B">
              <w:rPr>
                <w:rFonts w:ascii="Calibri" w:hAnsi="Calibri" w:cs="Calibri"/>
              </w:rPr>
              <w:t>).</w:t>
            </w:r>
          </w:p>
          <w:p w14:paraId="4830FB03" w14:textId="77777777" w:rsidR="000800F6" w:rsidRPr="00D14B3B" w:rsidRDefault="000800F6" w:rsidP="00D14B3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Energetski pregled rezultira energetskim certifikatom. Svrha energetskog certifikata je pružanje informacija vlasnicima i korisnicima zgrada o energetskom svojstvu zgrade ili njezine samostalne uporabne cjeline i usporedba zgrada u odnosu na njihova energetska svojstva, učinkovitost njihovih energetskih sustava, te kvalitetu i svojstva ovojnice zgrade. U energetskom certifikatu su uz energetski razred predložene i mjere povećanja energetske učinkovitosti koje, osim savjeta o korištenju zgrade, mogu poslužiti i za planiranje budućih investicija u energetsku obnovu zgrade.</w:t>
            </w:r>
          </w:p>
          <w:p w14:paraId="5C8BC823" w14:textId="4EC1AF5F" w:rsidR="000800F6" w:rsidRPr="00AE3555" w:rsidRDefault="000800F6" w:rsidP="00AF22B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14B3B">
              <w:rPr>
                <w:rFonts w:ascii="Calibri" w:hAnsi="Calibri" w:cs="Calibri"/>
              </w:rPr>
              <w:t xml:space="preserve">Energetski pregledi sami po sebi ne ostvaruju uštede energije. Međutim, svaki energetski pregled u konačnici rezultira ocjenom potencijala za uštede energije te takva informacija može biti važan i snažan pokretač aktivnosti poboljšanja energetske učinkovitosti. Prema Pravilniku o </w:t>
            </w:r>
            <w:r>
              <w:rPr>
                <w:rFonts w:ascii="Calibri" w:hAnsi="Calibri" w:cs="Calibri"/>
              </w:rPr>
              <w:t>sustavu</w:t>
            </w:r>
            <w:r w:rsidRPr="00D14B3B">
              <w:rPr>
                <w:rFonts w:ascii="Calibri" w:hAnsi="Calibri" w:cs="Calibri"/>
              </w:rPr>
              <w:t xml:space="preserve"> za praćenje, mjerenje</w:t>
            </w:r>
            <w:r>
              <w:rPr>
                <w:rFonts w:ascii="Calibri" w:hAnsi="Calibri" w:cs="Calibri"/>
              </w:rPr>
              <w:t xml:space="preserve"> </w:t>
            </w:r>
            <w:r w:rsidRPr="00D14B3B">
              <w:rPr>
                <w:rFonts w:ascii="Calibri" w:hAnsi="Calibri" w:cs="Calibri"/>
              </w:rPr>
              <w:t>i verifikaciju ušted</w:t>
            </w:r>
            <w:r>
              <w:rPr>
                <w:rFonts w:ascii="Calibri" w:hAnsi="Calibri" w:cs="Calibri"/>
              </w:rPr>
              <w:t>a</w:t>
            </w:r>
            <w:r w:rsidRPr="00D14B3B">
              <w:rPr>
                <w:rFonts w:ascii="Calibri" w:hAnsi="Calibri" w:cs="Calibri"/>
              </w:rPr>
              <w:t xml:space="preserve"> energije (</w:t>
            </w:r>
            <w:r w:rsidR="00AF22B2">
              <w:rPr>
                <w:rFonts w:ascii="Calibri" w:hAnsi="Calibri" w:cs="Calibri"/>
              </w:rPr>
              <w:t xml:space="preserve">NN </w:t>
            </w:r>
            <w:r w:rsidRPr="00DE73CF">
              <w:rPr>
                <w:rFonts w:ascii="Calibri" w:hAnsi="Calibri" w:cs="Calibri"/>
              </w:rPr>
              <w:t>broj</w:t>
            </w:r>
            <w:r w:rsidRPr="00D14B3B">
              <w:rPr>
                <w:rFonts w:ascii="Calibri" w:hAnsi="Calibri" w:cs="Calibri"/>
              </w:rPr>
              <w:t xml:space="preserve"> 33/20) pretpostavka je da energetsko certificiranje može utjecati na provedbu konkretnih mjera i stoga utjecati na smanjenje potrošnje od 4</w:t>
            </w:r>
            <w:r>
              <w:rPr>
                <w:rFonts w:ascii="Calibri" w:hAnsi="Calibri" w:cs="Calibri"/>
              </w:rPr>
              <w:t xml:space="preserve"> </w:t>
            </w:r>
            <w:r w:rsidRPr="00D14B3B">
              <w:rPr>
                <w:rFonts w:ascii="Calibri" w:hAnsi="Calibri" w:cs="Calibri"/>
              </w:rPr>
              <w:t>% ukupne potrošnje energije.</w:t>
            </w:r>
            <w:r w:rsidR="004B7799">
              <w:rPr>
                <w:rFonts w:ascii="Calibri" w:hAnsi="Calibri" w:cs="Calibri"/>
              </w:rPr>
              <w:t xml:space="preserve"> U</w:t>
            </w:r>
            <w:r w:rsidR="004B7799" w:rsidRPr="004B7799">
              <w:rPr>
                <w:rFonts w:ascii="Calibri" w:hAnsi="Calibri" w:cs="Calibri"/>
              </w:rPr>
              <w:t xml:space="preserve"> periodu do 2030 očekuje </w:t>
            </w:r>
            <w:r w:rsidR="004B7799">
              <w:rPr>
                <w:rFonts w:ascii="Calibri" w:hAnsi="Calibri" w:cs="Calibri"/>
              </w:rPr>
              <w:t xml:space="preserve"> se obnavljanje </w:t>
            </w:r>
            <w:r w:rsidR="004B7799" w:rsidRPr="004B7799">
              <w:rPr>
                <w:rFonts w:ascii="Calibri" w:hAnsi="Calibri" w:cs="Calibri"/>
              </w:rPr>
              <w:t xml:space="preserve"> </w:t>
            </w:r>
            <w:r w:rsidR="004B7799">
              <w:rPr>
                <w:rFonts w:ascii="Calibri" w:hAnsi="Calibri" w:cs="Calibri"/>
              </w:rPr>
              <w:t>energetskih certifikata</w:t>
            </w:r>
            <w:r w:rsidR="004B7799" w:rsidRPr="004B7799">
              <w:rPr>
                <w:rFonts w:ascii="Calibri" w:hAnsi="Calibri" w:cs="Calibri"/>
              </w:rPr>
              <w:t xml:space="preserve"> </w:t>
            </w:r>
            <w:r w:rsidR="004B7799">
              <w:rPr>
                <w:rFonts w:ascii="Calibri" w:hAnsi="Calibri" w:cs="Calibri"/>
              </w:rPr>
              <w:t xml:space="preserve">s </w:t>
            </w:r>
            <w:r w:rsidR="004B7799" w:rsidRPr="004B7799">
              <w:rPr>
                <w:rFonts w:ascii="Calibri" w:hAnsi="Calibri" w:cs="Calibri"/>
              </w:rPr>
              <w:t xml:space="preserve">obzirom </w:t>
            </w:r>
            <w:r w:rsidR="00B66109">
              <w:rPr>
                <w:rFonts w:ascii="Calibri" w:hAnsi="Calibri" w:cs="Calibri"/>
              </w:rPr>
              <w:t xml:space="preserve">na to </w:t>
            </w:r>
            <w:r w:rsidR="004B7799">
              <w:rPr>
                <w:rFonts w:ascii="Calibri" w:hAnsi="Calibri" w:cs="Calibri"/>
              </w:rPr>
              <w:t>da za</w:t>
            </w:r>
            <w:r w:rsidR="004B7799" w:rsidRPr="004B7799">
              <w:rPr>
                <w:rFonts w:ascii="Calibri" w:hAnsi="Calibri" w:cs="Calibri"/>
              </w:rPr>
              <w:t xml:space="preserve"> dosta objek</w:t>
            </w:r>
            <w:r w:rsidR="004B7799">
              <w:rPr>
                <w:rFonts w:ascii="Calibri" w:hAnsi="Calibri" w:cs="Calibri"/>
              </w:rPr>
              <w:t>a</w:t>
            </w:r>
            <w:r w:rsidR="004B7799" w:rsidRPr="004B7799">
              <w:rPr>
                <w:rFonts w:ascii="Calibri" w:hAnsi="Calibri" w:cs="Calibri"/>
              </w:rPr>
              <w:t>ta ističe 10</w:t>
            </w:r>
            <w:r w:rsidR="004B7799">
              <w:rPr>
                <w:rFonts w:ascii="Calibri" w:hAnsi="Calibri" w:cs="Calibri"/>
              </w:rPr>
              <w:t>-</w:t>
            </w:r>
            <w:r w:rsidR="004B7799" w:rsidRPr="004B7799">
              <w:rPr>
                <w:rFonts w:ascii="Calibri" w:hAnsi="Calibri" w:cs="Calibri"/>
              </w:rPr>
              <w:t>godišnji rok važenja</w:t>
            </w:r>
            <w:r w:rsidR="004B7799">
              <w:rPr>
                <w:rFonts w:ascii="Calibri" w:hAnsi="Calibri" w:cs="Calibri"/>
              </w:rPr>
              <w:t xml:space="preserve"> certifikata.</w:t>
            </w:r>
          </w:p>
        </w:tc>
      </w:tr>
    </w:tbl>
    <w:p w14:paraId="5E3E0C0B" w14:textId="3F5D0BEA" w:rsidR="000800F6" w:rsidRPr="00AE3555" w:rsidRDefault="000800F6" w:rsidP="00AE3555">
      <w:pPr>
        <w:rPr>
          <w:rFonts w:eastAsia="Times New Roman"/>
          <w:b/>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4F29FB53"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7CC6DB5" w14:textId="353E801C" w:rsidR="000800F6" w:rsidRPr="00E62B9D" w:rsidRDefault="000800F6" w:rsidP="007537EC">
            <w:pPr>
              <w:spacing w:before="0"/>
              <w:rPr>
                <w:rFonts w:ascii="Calibri" w:hAnsi="Calibri" w:cs="Calibri"/>
              </w:rPr>
            </w:pPr>
            <w:r>
              <w:rPr>
                <w:rFonts w:ascii="Calibri" w:hAnsi="Calibri" w:cs="Calibri"/>
              </w:rPr>
              <w:t>Mjera 4</w:t>
            </w:r>
          </w:p>
        </w:tc>
        <w:tc>
          <w:tcPr>
            <w:tcW w:w="2410" w:type="dxa"/>
            <w:shd w:val="clear" w:color="auto" w:fill="D9E2F3"/>
          </w:tcPr>
          <w:p w14:paraId="08998DBA" w14:textId="77777777" w:rsidR="000800F6" w:rsidRPr="00E62B9D" w:rsidRDefault="000800F6" w:rsidP="007537EC">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05DECB4D" w14:textId="7D4B28A4" w:rsidR="000800F6" w:rsidRPr="00E62B9D" w:rsidRDefault="000800F6" w:rsidP="00D46D11">
            <w:pPr>
              <w:spacing w:before="0"/>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Integrirana energetska obnova zgrada Gradske uprave i Gradskih ustanova/poduzeća </w:t>
            </w:r>
          </w:p>
        </w:tc>
      </w:tr>
      <w:tr w:rsidR="000800F6" w:rsidRPr="00E62B9D" w14:paraId="74894ECD"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9B7B64" w14:textId="77777777" w:rsidR="000800F6" w:rsidRPr="007537EC" w:rsidRDefault="000800F6" w:rsidP="007537EC">
            <w:pPr>
              <w:spacing w:before="0"/>
              <w:rPr>
                <w:rFonts w:ascii="Calibri" w:hAnsi="Calibri" w:cs="Calibri"/>
              </w:rPr>
            </w:pPr>
            <w:r w:rsidRPr="007537EC">
              <w:rPr>
                <w:rFonts w:ascii="Calibri" w:hAnsi="Calibri" w:cs="Calibri"/>
              </w:rPr>
              <w:t>Nositelj aktivnosti</w:t>
            </w:r>
          </w:p>
        </w:tc>
        <w:tc>
          <w:tcPr>
            <w:tcW w:w="5761" w:type="dxa"/>
          </w:tcPr>
          <w:p w14:paraId="1FD975CF" w14:textId="201D415C" w:rsidR="000800F6" w:rsidRPr="007537EC" w:rsidRDefault="000800F6" w:rsidP="00547F7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 xml:space="preserve">Grad </w:t>
            </w:r>
            <w:r w:rsidR="00547F76">
              <w:rPr>
                <w:rFonts w:ascii="Calibri" w:hAnsi="Calibri" w:cs="Calibri"/>
              </w:rPr>
              <w:t>Osijek</w:t>
            </w:r>
          </w:p>
        </w:tc>
      </w:tr>
      <w:tr w:rsidR="000800F6" w:rsidRPr="00E62B9D" w14:paraId="1991DD29"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A10F0C" w14:textId="77777777" w:rsidR="000800F6" w:rsidRPr="007537EC" w:rsidRDefault="000800F6" w:rsidP="007537EC">
            <w:pPr>
              <w:spacing w:before="0"/>
              <w:rPr>
                <w:rFonts w:ascii="Calibri" w:hAnsi="Calibri" w:cs="Calibri"/>
              </w:rPr>
            </w:pPr>
            <w:r w:rsidRPr="007537EC">
              <w:rPr>
                <w:rFonts w:ascii="Calibri" w:hAnsi="Calibri" w:cs="Calibri"/>
              </w:rPr>
              <w:t>Početak i kraj provedbe</w:t>
            </w:r>
          </w:p>
        </w:tc>
        <w:tc>
          <w:tcPr>
            <w:tcW w:w="5761" w:type="dxa"/>
          </w:tcPr>
          <w:p w14:paraId="07CB33E0" w14:textId="64CCEB56" w:rsidR="000800F6" w:rsidRPr="007537EC"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2020. – 20</w:t>
            </w:r>
            <w:r>
              <w:rPr>
                <w:rFonts w:ascii="Calibri" w:hAnsi="Calibri" w:cs="Calibri"/>
              </w:rPr>
              <w:t>30</w:t>
            </w:r>
            <w:r w:rsidRPr="007537EC">
              <w:rPr>
                <w:rFonts w:ascii="Calibri" w:hAnsi="Calibri" w:cs="Calibri"/>
              </w:rPr>
              <w:t>.</w:t>
            </w:r>
          </w:p>
        </w:tc>
      </w:tr>
      <w:tr w:rsidR="000800F6" w:rsidRPr="00E62B9D" w14:paraId="73D2E5B2"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DE3DFF" w14:textId="78E6C21E" w:rsidR="000800F6" w:rsidRPr="007537EC" w:rsidRDefault="000800F6" w:rsidP="007537EC">
            <w:pPr>
              <w:spacing w:before="0"/>
              <w:rPr>
                <w:rFonts w:ascii="Calibri" w:hAnsi="Calibri" w:cs="Calibri"/>
              </w:rPr>
            </w:pPr>
            <w:r w:rsidRPr="007537EC">
              <w:rPr>
                <w:rFonts w:ascii="Calibri" w:hAnsi="Calibri" w:cs="Calibri"/>
              </w:rPr>
              <w:t>Procjena troškova (HRK)</w:t>
            </w:r>
          </w:p>
        </w:tc>
        <w:tc>
          <w:tcPr>
            <w:tcW w:w="5761" w:type="dxa"/>
          </w:tcPr>
          <w:p w14:paraId="67FD19C7" w14:textId="498C5B95" w:rsidR="000800F6" w:rsidRPr="00233B50" w:rsidRDefault="002E48EC" w:rsidP="002E48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266</w:t>
            </w:r>
            <w:r w:rsidR="000800F6" w:rsidRPr="00233B50">
              <w:rPr>
                <w:rFonts w:ascii="Calibri" w:hAnsi="Calibri" w:cs="Calibri"/>
              </w:rPr>
              <w:t>.</w:t>
            </w:r>
            <w:r w:rsidRPr="00233B50">
              <w:rPr>
                <w:rFonts w:ascii="Calibri" w:hAnsi="Calibri" w:cs="Calibri"/>
              </w:rPr>
              <w:t>432</w:t>
            </w:r>
            <w:r w:rsidR="000800F6" w:rsidRPr="00233B50">
              <w:rPr>
                <w:rFonts w:ascii="Calibri" w:hAnsi="Calibri" w:cs="Calibri"/>
              </w:rPr>
              <w:t>.000,00</w:t>
            </w:r>
          </w:p>
        </w:tc>
      </w:tr>
      <w:tr w:rsidR="000800F6" w:rsidRPr="00E62B9D" w14:paraId="50B2340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CC2C7E9" w14:textId="77777777" w:rsidR="000800F6" w:rsidRPr="007537EC" w:rsidRDefault="000800F6" w:rsidP="007537EC">
            <w:pPr>
              <w:spacing w:before="0"/>
              <w:rPr>
                <w:rFonts w:ascii="Calibri" w:hAnsi="Calibri" w:cs="Calibri"/>
              </w:rPr>
            </w:pPr>
            <w:r w:rsidRPr="007537EC">
              <w:rPr>
                <w:rFonts w:ascii="Calibri" w:hAnsi="Calibri" w:cs="Calibri"/>
              </w:rPr>
              <w:t>Procjena uštede energije (MWh)</w:t>
            </w:r>
          </w:p>
        </w:tc>
        <w:tc>
          <w:tcPr>
            <w:tcW w:w="5761" w:type="dxa"/>
          </w:tcPr>
          <w:p w14:paraId="577C255D" w14:textId="06FA7B86" w:rsidR="000800F6" w:rsidRPr="007537EC" w:rsidRDefault="002E48EC"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2E48EC">
              <w:rPr>
                <w:rFonts w:ascii="Calibri" w:hAnsi="Calibri" w:cs="Calibri"/>
              </w:rPr>
              <w:t>11.418,52</w:t>
            </w:r>
          </w:p>
        </w:tc>
      </w:tr>
      <w:tr w:rsidR="000800F6" w:rsidRPr="00E62B9D" w14:paraId="5719CEE1"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F82E92D" w14:textId="0AB91A54" w:rsidR="000800F6" w:rsidRPr="007537EC" w:rsidRDefault="000800F6" w:rsidP="007537EC">
            <w:pPr>
              <w:spacing w:before="0"/>
              <w:rPr>
                <w:rFonts w:ascii="Calibri" w:hAnsi="Calibri" w:cs="Calibri"/>
              </w:rPr>
            </w:pPr>
            <w:r w:rsidRPr="007537EC">
              <w:rPr>
                <w:rFonts w:ascii="Calibri" w:hAnsi="Calibri" w:cs="Calibri"/>
              </w:rPr>
              <w:t>Procjena smanjenja emisija (tCO2) – izračun uz scenarij s mjerama</w:t>
            </w:r>
          </w:p>
        </w:tc>
        <w:tc>
          <w:tcPr>
            <w:tcW w:w="5761" w:type="dxa"/>
          </w:tcPr>
          <w:p w14:paraId="3C384E1F" w14:textId="0AA4F137" w:rsidR="000800F6" w:rsidRPr="007537EC" w:rsidRDefault="002E48EC"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2E48EC">
              <w:rPr>
                <w:rFonts w:ascii="Calibri" w:hAnsi="Calibri" w:cs="Calibri"/>
              </w:rPr>
              <w:t>2.363,45</w:t>
            </w:r>
          </w:p>
        </w:tc>
      </w:tr>
      <w:tr w:rsidR="000800F6" w:rsidRPr="00E62B9D" w14:paraId="02DAB44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2282DB" w14:textId="77777777" w:rsidR="000800F6" w:rsidRPr="007537EC" w:rsidRDefault="000800F6" w:rsidP="007537EC">
            <w:pPr>
              <w:spacing w:before="0"/>
              <w:rPr>
                <w:rFonts w:ascii="Calibri" w:hAnsi="Calibri" w:cs="Calibri"/>
              </w:rPr>
            </w:pPr>
            <w:r w:rsidRPr="007537EC">
              <w:rPr>
                <w:rFonts w:ascii="Calibri" w:hAnsi="Calibri" w:cs="Calibri"/>
              </w:rPr>
              <w:lastRenderedPageBreak/>
              <w:t>Izvor financiranja</w:t>
            </w:r>
          </w:p>
        </w:tc>
        <w:tc>
          <w:tcPr>
            <w:tcW w:w="5761" w:type="dxa"/>
          </w:tcPr>
          <w:p w14:paraId="071F9880" w14:textId="36258C0D" w:rsidR="008A53FC" w:rsidRPr="00233B50" w:rsidRDefault="008A53FC" w:rsidP="008A53F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EU fondovi</w:t>
            </w:r>
          </w:p>
          <w:p w14:paraId="15CEC487" w14:textId="385634E0" w:rsidR="008A53FC" w:rsidRPr="00233B50" w:rsidRDefault="008A53FC" w:rsidP="008A53F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Ministarstvo regionalnoga razvoja i fondova Europske unije</w:t>
            </w:r>
          </w:p>
          <w:p w14:paraId="4E91AB71" w14:textId="77777777" w:rsidR="008A53FC" w:rsidRPr="00233B50" w:rsidRDefault="008A53FC" w:rsidP="008A53F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Fond za zaštitu okoliša i energetsku učinkovitost</w:t>
            </w:r>
          </w:p>
          <w:p w14:paraId="0B02BB5E" w14:textId="456AEC50" w:rsidR="000800F6" w:rsidRPr="007537EC" w:rsidRDefault="000800F6" w:rsidP="008A53F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 xml:space="preserve">Proračun Grada </w:t>
            </w:r>
            <w:r w:rsidR="00547F76" w:rsidRPr="00233B50">
              <w:rPr>
                <w:rFonts w:ascii="Calibri" w:hAnsi="Calibri" w:cs="Calibri"/>
              </w:rPr>
              <w:t xml:space="preserve">Osijeka </w:t>
            </w:r>
          </w:p>
        </w:tc>
      </w:tr>
      <w:tr w:rsidR="000800F6" w:rsidRPr="00E62B9D" w14:paraId="3145C1F8" w14:textId="77777777" w:rsidTr="00110C7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B42EB4D" w14:textId="77777777" w:rsidR="000800F6" w:rsidRPr="007537EC" w:rsidRDefault="000800F6" w:rsidP="007537EC">
            <w:pPr>
              <w:spacing w:before="0"/>
              <w:rPr>
                <w:rFonts w:ascii="Calibri" w:hAnsi="Calibri" w:cs="Calibri"/>
              </w:rPr>
            </w:pPr>
            <w:r w:rsidRPr="007537EC">
              <w:rPr>
                <w:rFonts w:ascii="Calibri" w:hAnsi="Calibri" w:cs="Calibri"/>
              </w:rPr>
              <w:t>Kratki opis/komentar</w:t>
            </w:r>
          </w:p>
        </w:tc>
        <w:tc>
          <w:tcPr>
            <w:tcW w:w="5761" w:type="dxa"/>
          </w:tcPr>
          <w:p w14:paraId="158EEF33" w14:textId="38BEB324" w:rsidR="002E48EC" w:rsidRDefault="002E48EC"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U </w:t>
            </w:r>
            <w:r>
              <w:rPr>
                <w:rFonts w:ascii="Calibri" w:hAnsi="Calibri" w:cs="Times New Roman"/>
              </w:rPr>
              <w:t xml:space="preserve">APEnU 2020.-2022. </w:t>
            </w:r>
            <w:r>
              <w:rPr>
                <w:rFonts w:ascii="Calibri" w:hAnsi="Calibri" w:cs="Calibri"/>
              </w:rPr>
              <w:t xml:space="preserve">(mjera 11. ) planirana je integralna energetska obnova za ukupno 16 objekata </w:t>
            </w:r>
            <w:r w:rsidRPr="00FB363A">
              <w:rPr>
                <w:rFonts w:ascii="Calibri" w:hAnsi="Calibri" w:cs="Calibri"/>
              </w:rPr>
              <w:t>(OŠ Mladost. OŠ Vijenac, DV Potočnica, DV Latica, OŠ F.Krežma, OŠ V.Becić, DV Radost, DV ETC Mačkamama, DV Nevičica, DV Jaglena, DV Bambi, DV Krijesnica, ŠD Zrinjevac, Gradski Bazeni, Pampas, Zgrada srednjoškolsko igralište)</w:t>
            </w:r>
            <w:r>
              <w:rPr>
                <w:rFonts w:ascii="Calibri" w:hAnsi="Calibri" w:cs="Calibri"/>
              </w:rPr>
              <w:t xml:space="preserve"> zaključno sa 2022. godinom. </w:t>
            </w:r>
          </w:p>
          <w:p w14:paraId="397BF0E1" w14:textId="2554C929" w:rsidR="000800F6" w:rsidRPr="007537EC" w:rsidRDefault="002E48EC"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Pored navedenih objekata, ova m</w:t>
            </w:r>
            <w:r w:rsidR="000800F6" w:rsidRPr="007537EC">
              <w:rPr>
                <w:rFonts w:ascii="Calibri" w:hAnsi="Calibri" w:cs="Calibri"/>
              </w:rPr>
              <w:t xml:space="preserve">jera obuhvaća </w:t>
            </w:r>
            <w:r w:rsidR="000800F6" w:rsidRPr="00A666CE">
              <w:rPr>
                <w:rFonts w:ascii="Calibri" w:hAnsi="Calibri" w:cs="Calibri"/>
              </w:rPr>
              <w:t xml:space="preserve">energetsku </w:t>
            </w:r>
            <w:r w:rsidR="000800F6" w:rsidRPr="002E48EC">
              <w:rPr>
                <w:rFonts w:ascii="Calibri" w:hAnsi="Calibri" w:cs="Calibri"/>
              </w:rPr>
              <w:t xml:space="preserve">obnovu 60 </w:t>
            </w:r>
            <w:r w:rsidR="000800F6" w:rsidRPr="00A666CE">
              <w:rPr>
                <w:rFonts w:ascii="Calibri" w:hAnsi="Calibri" w:cs="Calibri"/>
              </w:rPr>
              <w:t xml:space="preserve">% </w:t>
            </w:r>
            <w:r w:rsidR="000800F6" w:rsidRPr="007537EC">
              <w:rPr>
                <w:rFonts w:ascii="Calibri" w:hAnsi="Calibri" w:cs="Calibri"/>
              </w:rPr>
              <w:t xml:space="preserve">od ukupnog fonda zgrada </w:t>
            </w:r>
            <w:r w:rsidR="000800F6">
              <w:rPr>
                <w:rFonts w:ascii="Calibri" w:hAnsi="Calibri" w:cs="Calibri"/>
              </w:rPr>
              <w:t>Gradske uprave i Gradskih ustanova/poduzeća</w:t>
            </w:r>
            <w:r w:rsidR="000800F6" w:rsidRPr="007537EC">
              <w:rPr>
                <w:rFonts w:ascii="Calibri" w:hAnsi="Calibri" w:cs="Calibri"/>
              </w:rPr>
              <w:t>. Obnova će obuhvatiti aktivnosti toplinske izolacije vanjske ovojnice, zamjen</w:t>
            </w:r>
            <w:r w:rsidR="000800F6">
              <w:rPr>
                <w:rFonts w:ascii="Calibri" w:hAnsi="Calibri" w:cs="Calibri"/>
              </w:rPr>
              <w:t>e</w:t>
            </w:r>
            <w:r w:rsidR="000800F6" w:rsidRPr="007537EC">
              <w:rPr>
                <w:rFonts w:ascii="Calibri" w:hAnsi="Calibri" w:cs="Calibri"/>
              </w:rPr>
              <w:t xml:space="preserve"> vanjske stolarije, ugradnj</w:t>
            </w:r>
            <w:r w:rsidR="000800F6">
              <w:rPr>
                <w:rFonts w:ascii="Calibri" w:hAnsi="Calibri" w:cs="Calibri"/>
              </w:rPr>
              <w:t>e</w:t>
            </w:r>
            <w:r w:rsidR="000800F6" w:rsidRPr="007537EC">
              <w:rPr>
                <w:rFonts w:ascii="Calibri" w:hAnsi="Calibri" w:cs="Calibri"/>
              </w:rPr>
              <w:t xml:space="preserve"> solarnih kolektora za pripremu potrošne tople vode i visokoučinkovitih sustava grijanja</w:t>
            </w:r>
            <w:r w:rsidR="000800F6">
              <w:rPr>
                <w:rFonts w:ascii="Calibri" w:hAnsi="Calibri" w:cs="Calibri"/>
              </w:rPr>
              <w:t>/hlađenja/prozračivanja</w:t>
            </w:r>
            <w:r w:rsidR="000800F6" w:rsidRPr="007537EC">
              <w:rPr>
                <w:rFonts w:ascii="Calibri" w:hAnsi="Calibri" w:cs="Calibri"/>
              </w:rPr>
              <w:t xml:space="preserve"> putem dizalica topline</w:t>
            </w:r>
            <w:r w:rsidR="000800F6">
              <w:rPr>
                <w:rFonts w:ascii="Calibri" w:hAnsi="Calibri" w:cs="Calibri"/>
              </w:rPr>
              <w:t>, toplana ili kotlova na biomasu i sl., zamjene unutarnje rasvjete učinkovitijom te zamjene postojećeg energenta onim ekološkijim</w:t>
            </w:r>
            <w:r w:rsidR="000800F6" w:rsidRPr="007537EC">
              <w:rPr>
                <w:rFonts w:ascii="Calibri" w:hAnsi="Calibri" w:cs="Calibri"/>
              </w:rPr>
              <w:t>.</w:t>
            </w:r>
          </w:p>
          <w:p w14:paraId="2EC8F76C" w14:textId="1F47DD27" w:rsidR="000800F6" w:rsidRDefault="000800F6" w:rsidP="007537EC">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537EC">
              <w:rPr>
                <w:rFonts w:ascii="Calibri" w:hAnsi="Calibri" w:cs="Calibri"/>
              </w:rPr>
              <w:t>Planirane uštede izračunate su na osnovu referentnih vrijednosti za svaku aktivnost unutar mjere, a bazirane su na podacima za do</w:t>
            </w:r>
            <w:r w:rsidR="00B66109">
              <w:rPr>
                <w:rFonts w:ascii="Calibri" w:hAnsi="Calibri" w:cs="Calibri"/>
              </w:rPr>
              <w:t xml:space="preserve"> </w:t>
            </w:r>
            <w:r w:rsidRPr="007537EC">
              <w:rPr>
                <w:rFonts w:ascii="Calibri" w:hAnsi="Calibri" w:cs="Calibri"/>
              </w:rPr>
              <w:t>sada provedene mjere. Prema do</w:t>
            </w:r>
            <w:r>
              <w:rPr>
                <w:rFonts w:ascii="Calibri" w:hAnsi="Calibri" w:cs="Calibri"/>
              </w:rPr>
              <w:t xml:space="preserve"> </w:t>
            </w:r>
            <w:r w:rsidRPr="007537EC">
              <w:rPr>
                <w:rFonts w:ascii="Calibri" w:hAnsi="Calibri" w:cs="Calibri"/>
              </w:rPr>
              <w:t>sada provedenim natječajima, cijena integrirane energetske obnove je 2</w:t>
            </w:r>
            <w:r>
              <w:rPr>
                <w:rFonts w:ascii="Calibri" w:hAnsi="Calibri" w:cs="Calibri"/>
              </w:rPr>
              <w:t>.</w:t>
            </w:r>
            <w:r w:rsidRPr="007537EC">
              <w:rPr>
                <w:rFonts w:ascii="Calibri" w:hAnsi="Calibri" w:cs="Calibri"/>
              </w:rPr>
              <w:t>000</w:t>
            </w:r>
            <w:r>
              <w:rPr>
                <w:rFonts w:ascii="Calibri" w:hAnsi="Calibri" w:cs="Calibri"/>
              </w:rPr>
              <w:t xml:space="preserve"> </w:t>
            </w:r>
            <w:r w:rsidRPr="007537EC">
              <w:rPr>
                <w:rFonts w:ascii="Calibri" w:hAnsi="Calibri" w:cs="Calibri"/>
              </w:rPr>
              <w:t>kn/m</w:t>
            </w:r>
            <w:r w:rsidRPr="00FA530A">
              <w:rPr>
                <w:rFonts w:ascii="Calibri" w:hAnsi="Calibri" w:cs="Calibri"/>
                <w:vertAlign w:val="superscript"/>
              </w:rPr>
              <w:t>2</w:t>
            </w:r>
            <w:r w:rsidRPr="007537EC">
              <w:rPr>
                <w:rFonts w:ascii="Calibri" w:hAnsi="Calibri" w:cs="Calibri"/>
              </w:rPr>
              <w:t xml:space="preserve"> prostora.</w:t>
            </w:r>
          </w:p>
          <w:p w14:paraId="7149A4D7" w14:textId="608443F0" w:rsidR="00A666CE" w:rsidRPr="007537EC" w:rsidRDefault="00A666CE" w:rsidP="006104DF">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bl>
    <w:p w14:paraId="392633C3" w14:textId="45757515" w:rsidR="000800F6" w:rsidRDefault="000800F6" w:rsidP="00BF662B">
      <w:pPr>
        <w:rPr>
          <w:rFonts w:ascii="Calibri" w:eastAsia="Calibri" w:hAnsi="Calibri" w:cs="Times New Roman"/>
          <w:b/>
          <w:sz w:val="24"/>
          <w:szCs w:val="24"/>
          <w:lang w:bidi="ar-SA"/>
        </w:rPr>
      </w:pPr>
    </w:p>
    <w:tbl>
      <w:tblPr>
        <w:tblStyle w:val="TableGrid6"/>
        <w:tblW w:w="0" w:type="auto"/>
        <w:tblLook w:val="04A0" w:firstRow="1" w:lastRow="0" w:firstColumn="1" w:lastColumn="0" w:noHBand="0" w:noVBand="1"/>
      </w:tblPr>
      <w:tblGrid>
        <w:gridCol w:w="846"/>
        <w:gridCol w:w="2410"/>
        <w:gridCol w:w="5761"/>
      </w:tblGrid>
      <w:tr w:rsidR="000800F6" w:rsidRPr="00EA35BF" w14:paraId="6F23F733"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223BBE0" w14:textId="62B044CF" w:rsidR="000800F6" w:rsidRPr="00EA35BF" w:rsidRDefault="000800F6" w:rsidP="00EA35BF">
            <w:pPr>
              <w:rPr>
                <w:rFonts w:ascii="Calibri" w:hAnsi="Calibri" w:cs="Calibri"/>
              </w:rPr>
            </w:pPr>
            <w:r>
              <w:rPr>
                <w:rFonts w:ascii="Calibri" w:hAnsi="Calibri" w:cs="Calibri"/>
              </w:rPr>
              <w:t>Mjera 5</w:t>
            </w:r>
          </w:p>
        </w:tc>
        <w:tc>
          <w:tcPr>
            <w:tcW w:w="2410" w:type="dxa"/>
            <w:shd w:val="clear" w:color="auto" w:fill="D9E2F3"/>
          </w:tcPr>
          <w:p w14:paraId="0FEB6515"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54918EE6" w14:textId="2FF8A29E" w:rsidR="000800F6" w:rsidRPr="00EA35BF" w:rsidRDefault="000800F6" w:rsidP="002E48E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A1F40">
              <w:rPr>
                <w:rFonts w:ascii="Calibri" w:hAnsi="Calibri" w:cs="Calibri"/>
              </w:rPr>
              <w:t>Ugradnja fotonaponskih sustava na krovove zgrada Gradskih poduzeća</w:t>
            </w:r>
            <w:r w:rsidR="001E142E">
              <w:rPr>
                <w:rFonts w:ascii="Calibri" w:hAnsi="Calibri" w:cs="Calibri"/>
              </w:rPr>
              <w:t xml:space="preserve"> i ustanova</w:t>
            </w:r>
          </w:p>
        </w:tc>
      </w:tr>
      <w:tr w:rsidR="000800F6" w:rsidRPr="00EA35BF" w14:paraId="3ACFA33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CF6413"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1C3F132F" w14:textId="04BA8C76" w:rsidR="000800F6" w:rsidRPr="00EA35BF" w:rsidRDefault="00840807" w:rsidP="00840807">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w:t>
            </w:r>
            <w:r w:rsidR="000800F6">
              <w:rPr>
                <w:rFonts w:ascii="Calibri" w:hAnsi="Calibri" w:cs="Calibri"/>
              </w:rPr>
              <w:t xml:space="preserve"> </w:t>
            </w:r>
            <w:r>
              <w:rPr>
                <w:rFonts w:ascii="Calibri" w:hAnsi="Calibri" w:cs="Calibri"/>
              </w:rPr>
              <w:t>Osijek</w:t>
            </w:r>
          </w:p>
        </w:tc>
      </w:tr>
      <w:tr w:rsidR="000800F6" w:rsidRPr="00EA35BF" w14:paraId="5E8AE91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AB5C7E7"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3AC2CEF9"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175A7E3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21C1D60" w14:textId="77777777" w:rsidR="000800F6" w:rsidRPr="00EA35BF" w:rsidRDefault="000800F6" w:rsidP="00EA35BF">
            <w:pPr>
              <w:rPr>
                <w:rFonts w:ascii="Calibri" w:hAnsi="Calibri" w:cs="Calibri"/>
                <w:highlight w:val="yellow"/>
              </w:rPr>
            </w:pPr>
            <w:r w:rsidRPr="00EA35BF">
              <w:rPr>
                <w:rFonts w:ascii="Calibri" w:hAnsi="Calibri" w:cs="Calibri"/>
              </w:rPr>
              <w:t>Procjena troškova (HRK)</w:t>
            </w:r>
          </w:p>
        </w:tc>
        <w:tc>
          <w:tcPr>
            <w:tcW w:w="5761" w:type="dxa"/>
          </w:tcPr>
          <w:p w14:paraId="5B9FAA70" w14:textId="731926F5" w:rsidR="000800F6" w:rsidRPr="00AD5ED3"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D5ED3">
              <w:rPr>
                <w:rFonts w:ascii="Calibri" w:hAnsi="Calibri" w:cs="Calibri"/>
              </w:rPr>
              <w:t>2.800.000,00</w:t>
            </w:r>
          </w:p>
        </w:tc>
      </w:tr>
      <w:tr w:rsidR="000800F6" w:rsidRPr="00EA35BF" w14:paraId="03FF1FC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A9545C"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4C16065E" w14:textId="7BE3457E" w:rsidR="000800F6" w:rsidRPr="00AD5ED3"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D5ED3">
              <w:rPr>
                <w:rFonts w:ascii="Calibri" w:hAnsi="Calibri" w:cs="Calibri"/>
              </w:rPr>
              <w:t>361,00</w:t>
            </w:r>
          </w:p>
        </w:tc>
      </w:tr>
      <w:tr w:rsidR="000800F6" w:rsidRPr="00EA35BF" w14:paraId="1C44FE7C"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73417A" w14:textId="77777777" w:rsidR="000800F6" w:rsidRPr="00EA35BF" w:rsidRDefault="000800F6" w:rsidP="00EA35BF">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 xml:space="preserve">) </w:t>
            </w:r>
          </w:p>
        </w:tc>
        <w:tc>
          <w:tcPr>
            <w:tcW w:w="5761" w:type="dxa"/>
          </w:tcPr>
          <w:p w14:paraId="79A3CEE4" w14:textId="4290369A" w:rsidR="000800F6" w:rsidRPr="00AD5ED3"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D5ED3">
              <w:rPr>
                <w:rFonts w:ascii="Calibri" w:hAnsi="Calibri" w:cs="Calibri"/>
              </w:rPr>
              <w:t>33,21</w:t>
            </w:r>
            <w:r w:rsidR="00DC1589" w:rsidRPr="00AD5ED3">
              <w:rPr>
                <w:rFonts w:ascii="Calibri" w:hAnsi="Calibri" w:cs="Calibri"/>
              </w:rPr>
              <w:t>2</w:t>
            </w:r>
          </w:p>
        </w:tc>
      </w:tr>
      <w:tr w:rsidR="000800F6" w:rsidRPr="00EA35BF" w14:paraId="58335FC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E3A60D" w14:textId="77777777" w:rsidR="000800F6" w:rsidRPr="00EA35BF" w:rsidRDefault="000800F6" w:rsidP="00EA35BF">
            <w:pPr>
              <w:rPr>
                <w:rFonts w:ascii="Calibri" w:hAnsi="Calibri" w:cs="Calibri"/>
              </w:rPr>
            </w:pPr>
            <w:r w:rsidRPr="00EA35BF">
              <w:rPr>
                <w:rFonts w:ascii="Calibri" w:hAnsi="Calibri" w:cs="Calibri"/>
              </w:rPr>
              <w:t>Izvor financiranja</w:t>
            </w:r>
          </w:p>
        </w:tc>
        <w:tc>
          <w:tcPr>
            <w:tcW w:w="5761" w:type="dxa"/>
          </w:tcPr>
          <w:p w14:paraId="48073417" w14:textId="7B7614F3"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w:t>
            </w:r>
            <w:r w:rsidR="00840807">
              <w:rPr>
                <w:rFonts w:ascii="Calibri" w:hAnsi="Calibri" w:cs="Calibri"/>
              </w:rPr>
              <w:t xml:space="preserve">Osijeka </w:t>
            </w:r>
          </w:p>
          <w:p w14:paraId="443E8106" w14:textId="2CE89527" w:rsidR="008A53FC" w:rsidRPr="00D53DF3" w:rsidRDefault="008A53FC"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53DF3">
              <w:rPr>
                <w:rFonts w:ascii="Calibri" w:hAnsi="Calibri" w:cs="Calibri"/>
              </w:rPr>
              <w:t>Obnovljivi izvori energije Osijek</w:t>
            </w:r>
          </w:p>
          <w:p w14:paraId="7F0413E2" w14:textId="427C04CB"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EU fondovi</w:t>
            </w:r>
          </w:p>
          <w:p w14:paraId="5C058CE0" w14:textId="77777777"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Fond za zaštitu okoliša i energetsku učinkovitost</w:t>
            </w:r>
          </w:p>
          <w:p w14:paraId="5A7BBDF6" w14:textId="6C314913"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B50">
              <w:rPr>
                <w:rFonts w:ascii="Calibri" w:hAnsi="Calibri" w:cs="Calibri"/>
              </w:rPr>
              <w:t>Ministarstvo regionalnoga razvoja i fondova Europske unije</w:t>
            </w:r>
          </w:p>
        </w:tc>
      </w:tr>
      <w:tr w:rsidR="000800F6" w:rsidRPr="00EA35BF" w14:paraId="5C0EFC7E"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5ED63B4" w14:textId="77777777" w:rsidR="000800F6" w:rsidRPr="00EA35BF" w:rsidRDefault="000800F6" w:rsidP="00EA35BF">
            <w:pPr>
              <w:rPr>
                <w:rFonts w:ascii="Calibri" w:hAnsi="Calibri" w:cs="Calibri"/>
              </w:rPr>
            </w:pPr>
            <w:r w:rsidRPr="00EA35BF">
              <w:rPr>
                <w:rFonts w:ascii="Calibri" w:hAnsi="Calibri" w:cs="Calibri"/>
              </w:rPr>
              <w:t>Kratki opis / komentar</w:t>
            </w:r>
          </w:p>
        </w:tc>
        <w:tc>
          <w:tcPr>
            <w:tcW w:w="5761" w:type="dxa"/>
          </w:tcPr>
          <w:p w14:paraId="3F16BC25" w14:textId="63CA5AFD"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Mjera predviđa proizvodnju električne energije iz sunčeve energije putem fotonaponskih ćelija za vlastite potrebe objekta te za </w:t>
            </w:r>
            <w:r w:rsidR="00B66109">
              <w:rPr>
                <w:rFonts w:ascii="Calibri" w:hAnsi="Calibri" w:cs="Calibri"/>
              </w:rPr>
              <w:t xml:space="preserve">daljnju </w:t>
            </w:r>
            <w:r w:rsidRPr="00EA35BF">
              <w:rPr>
                <w:rFonts w:ascii="Calibri" w:hAnsi="Calibri" w:cs="Calibri"/>
              </w:rPr>
              <w:t>predaju u distribucijsku mrežu. Na taj se način smanjuje potreba za proizvodnjom električne energije na konvencionalan način, a što doprinosi smanjenju emisija CO</w:t>
            </w:r>
            <w:r w:rsidRPr="00EA35BF">
              <w:rPr>
                <w:rFonts w:ascii="Calibri" w:hAnsi="Calibri" w:cs="Calibri"/>
                <w:vertAlign w:val="subscript"/>
              </w:rPr>
              <w:t>2</w:t>
            </w:r>
            <w:r w:rsidRPr="00EA35BF">
              <w:rPr>
                <w:rFonts w:ascii="Calibri" w:hAnsi="Calibri" w:cs="Calibri"/>
              </w:rPr>
              <w:t>.</w:t>
            </w:r>
          </w:p>
          <w:p w14:paraId="663CA36B" w14:textId="4CE8D9DA"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obuhvaća ugradnju</w:t>
            </w:r>
            <w:r w:rsidR="00263D02">
              <w:rPr>
                <w:rFonts w:ascii="Calibri" w:hAnsi="Calibri" w:cs="Calibri"/>
              </w:rPr>
              <w:t xml:space="preserve"> </w:t>
            </w:r>
            <w:r w:rsidR="00263D02" w:rsidRPr="00A666CE">
              <w:rPr>
                <w:rFonts w:ascii="Calibri" w:hAnsi="Calibri" w:cs="Calibri"/>
              </w:rPr>
              <w:t>minimalno</w:t>
            </w:r>
            <w:r w:rsidRPr="00A666CE">
              <w:rPr>
                <w:rFonts w:ascii="Calibri" w:hAnsi="Calibri" w:cs="Calibri"/>
              </w:rPr>
              <w:t xml:space="preserve"> </w:t>
            </w:r>
            <w:r w:rsidRPr="00D53DF3">
              <w:rPr>
                <w:rFonts w:ascii="Calibri" w:hAnsi="Calibri" w:cs="Calibri"/>
              </w:rPr>
              <w:t xml:space="preserve">10 fotonaponskih elektrana prosječne </w:t>
            </w:r>
            <w:r w:rsidR="00263D02" w:rsidRPr="00D53DF3">
              <w:rPr>
                <w:rFonts w:ascii="Calibri" w:hAnsi="Calibri" w:cs="Calibri"/>
              </w:rPr>
              <w:t xml:space="preserve">minimalne </w:t>
            </w:r>
            <w:r w:rsidRPr="00D53DF3">
              <w:rPr>
                <w:rFonts w:ascii="Calibri" w:hAnsi="Calibri" w:cs="Calibri"/>
              </w:rPr>
              <w:t xml:space="preserve">snage 30 kW na krovnim </w:t>
            </w:r>
            <w:r w:rsidRPr="00EA35BF">
              <w:rPr>
                <w:rFonts w:ascii="Calibri" w:hAnsi="Calibri" w:cs="Calibri"/>
              </w:rPr>
              <w:t>konstrukcijama zgrada</w:t>
            </w:r>
            <w:r>
              <w:rPr>
                <w:rFonts w:ascii="Calibri" w:hAnsi="Calibri" w:cs="Calibri"/>
              </w:rPr>
              <w:t xml:space="preserve"> Gradskih poduzeća</w:t>
            </w:r>
            <w:r w:rsidRPr="00EA35BF">
              <w:rPr>
                <w:rFonts w:ascii="Calibri" w:hAnsi="Calibri" w:cs="Calibri"/>
              </w:rPr>
              <w:t xml:space="preserve">, te dobivenu električnu energiju </w:t>
            </w:r>
            <w:r w:rsidR="00B66109">
              <w:rPr>
                <w:rFonts w:ascii="Calibri" w:hAnsi="Calibri" w:cs="Calibri"/>
              </w:rPr>
              <w:t xml:space="preserve">mogu </w:t>
            </w:r>
            <w:r w:rsidRPr="00EA35BF">
              <w:rPr>
                <w:rFonts w:ascii="Calibri" w:hAnsi="Calibri" w:cs="Calibri"/>
              </w:rPr>
              <w:t>koristiti za vlastite potrebe zgrade, a viškove predavati u mrežu.</w:t>
            </w:r>
          </w:p>
          <w:p w14:paraId="3F5620C1"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Planirana ušteda energije je izražena kao proizvedena električna energija iz OIE, a smanjenje emisije kao izbjegnuta emisija uslijed korištenja obnovljivog izvora energije.</w:t>
            </w:r>
          </w:p>
          <w:p w14:paraId="663360A1"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FN elektrana na domaćem tržištu.</w:t>
            </w:r>
          </w:p>
        </w:tc>
      </w:tr>
    </w:tbl>
    <w:p w14:paraId="47FDBC9A" w14:textId="2F00B34C" w:rsidR="000800F6" w:rsidRDefault="000800F6" w:rsidP="00BF662B">
      <w:pPr>
        <w:rPr>
          <w:rFonts w:ascii="Calibri" w:eastAsia="Calibri" w:hAnsi="Calibri" w:cs="Times New Roman"/>
          <w:b/>
          <w:sz w:val="24"/>
          <w:szCs w:val="24"/>
          <w:lang w:bidi="ar-SA"/>
        </w:rPr>
      </w:pPr>
    </w:p>
    <w:tbl>
      <w:tblPr>
        <w:tblStyle w:val="TableGrid7"/>
        <w:tblW w:w="0" w:type="auto"/>
        <w:tblLook w:val="04A0" w:firstRow="1" w:lastRow="0" w:firstColumn="1" w:lastColumn="0" w:noHBand="0" w:noVBand="1"/>
      </w:tblPr>
      <w:tblGrid>
        <w:gridCol w:w="846"/>
        <w:gridCol w:w="2410"/>
        <w:gridCol w:w="5761"/>
      </w:tblGrid>
      <w:tr w:rsidR="000800F6" w:rsidRPr="00EA35BF" w14:paraId="591CAA9F"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DBAD4D3" w14:textId="2A0CA35C" w:rsidR="000800F6" w:rsidRPr="00EA35BF" w:rsidRDefault="000800F6" w:rsidP="00EA35BF">
            <w:pPr>
              <w:rPr>
                <w:rFonts w:ascii="Calibri" w:hAnsi="Calibri" w:cs="Calibri"/>
              </w:rPr>
            </w:pPr>
            <w:r>
              <w:rPr>
                <w:rFonts w:ascii="Calibri" w:hAnsi="Calibri" w:cs="Calibri"/>
              </w:rPr>
              <w:lastRenderedPageBreak/>
              <w:t>Mjera 6</w:t>
            </w:r>
          </w:p>
        </w:tc>
        <w:tc>
          <w:tcPr>
            <w:tcW w:w="2410" w:type="dxa"/>
            <w:shd w:val="clear" w:color="auto" w:fill="D9E2F3"/>
          </w:tcPr>
          <w:p w14:paraId="038391C6"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697C1ACA" w14:textId="4D2ADD9D" w:rsidR="000800F6" w:rsidRPr="00EA35BF" w:rsidRDefault="000800F6" w:rsidP="00434BE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Ugradnja solarnih toplinskih sustava </w:t>
            </w:r>
            <w:r>
              <w:rPr>
                <w:rFonts w:ascii="Calibri" w:hAnsi="Calibri" w:cs="Calibri"/>
              </w:rPr>
              <w:t>na</w:t>
            </w:r>
            <w:r w:rsidRPr="00EA35BF">
              <w:rPr>
                <w:rFonts w:ascii="Calibri" w:hAnsi="Calibri" w:cs="Calibri"/>
              </w:rPr>
              <w:t xml:space="preserve"> zgrade </w:t>
            </w:r>
            <w:r>
              <w:rPr>
                <w:rFonts w:ascii="Calibri" w:hAnsi="Calibri" w:cs="Calibri"/>
              </w:rPr>
              <w:t>G</w:t>
            </w:r>
            <w:r w:rsidRPr="00EA35BF">
              <w:rPr>
                <w:rFonts w:ascii="Calibri" w:hAnsi="Calibri" w:cs="Calibri"/>
              </w:rPr>
              <w:t>radskih poduzeća</w:t>
            </w:r>
            <w:r>
              <w:rPr>
                <w:rFonts w:ascii="Calibri" w:hAnsi="Calibri" w:cs="Calibri"/>
              </w:rPr>
              <w:t xml:space="preserve"> i ustanova</w:t>
            </w:r>
          </w:p>
        </w:tc>
      </w:tr>
      <w:tr w:rsidR="000800F6" w:rsidRPr="00EA35BF" w14:paraId="2139CE74"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BCA7D8A"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623EE090" w14:textId="66B9A11C" w:rsidR="000800F6" w:rsidRPr="00EA35BF" w:rsidRDefault="000800F6" w:rsidP="00840807">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40807">
              <w:rPr>
                <w:rFonts w:ascii="Calibri" w:hAnsi="Calibri" w:cs="Calibri"/>
              </w:rPr>
              <w:t>Osijek</w:t>
            </w:r>
          </w:p>
        </w:tc>
      </w:tr>
      <w:tr w:rsidR="000800F6" w:rsidRPr="00EA35BF" w14:paraId="70B2FB2C"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B1FF53"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649CDC0E"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7C90BA8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5AAB04" w14:textId="77777777" w:rsidR="000800F6" w:rsidRPr="00EA35BF" w:rsidRDefault="000800F6" w:rsidP="00EA35BF">
            <w:pPr>
              <w:rPr>
                <w:rFonts w:ascii="Calibri" w:hAnsi="Calibri" w:cs="Calibri"/>
              </w:rPr>
            </w:pPr>
            <w:r w:rsidRPr="00EA35BF">
              <w:rPr>
                <w:rFonts w:ascii="Calibri" w:hAnsi="Calibri" w:cs="Calibri"/>
              </w:rPr>
              <w:t>Procjena troškova (HRK)</w:t>
            </w:r>
          </w:p>
        </w:tc>
        <w:tc>
          <w:tcPr>
            <w:tcW w:w="5761" w:type="dxa"/>
          </w:tcPr>
          <w:p w14:paraId="3A5F7ED0" w14:textId="4B89F9C3" w:rsidR="000800F6" w:rsidRPr="001E142E" w:rsidRDefault="008A53FC" w:rsidP="00EA35BF">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1E142E">
              <w:rPr>
                <w:rFonts w:ascii="Calibri" w:hAnsi="Calibri" w:cs="Calibri"/>
              </w:rPr>
              <w:t>300</w:t>
            </w:r>
            <w:r w:rsidR="000800F6" w:rsidRPr="001E142E">
              <w:rPr>
                <w:rFonts w:ascii="Calibri" w:hAnsi="Calibri" w:cs="Calibri"/>
              </w:rPr>
              <w:t>.000,00</w:t>
            </w:r>
          </w:p>
        </w:tc>
      </w:tr>
      <w:tr w:rsidR="000800F6" w:rsidRPr="00EA35BF" w14:paraId="77BF0ED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7513D30"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62A53A6B" w14:textId="72A70068" w:rsidR="000800F6" w:rsidRPr="001E142E"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E142E">
              <w:rPr>
                <w:rFonts w:ascii="Calibri" w:hAnsi="Calibri" w:cs="Calibri"/>
              </w:rPr>
              <w:t>120,75</w:t>
            </w:r>
          </w:p>
        </w:tc>
      </w:tr>
      <w:tr w:rsidR="000800F6" w:rsidRPr="00EA35BF" w14:paraId="152469DE"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7A9EEA7" w14:textId="77777777" w:rsidR="000800F6" w:rsidRPr="00EA35BF" w:rsidRDefault="000800F6" w:rsidP="00EA35BF">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 xml:space="preserve">) </w:t>
            </w:r>
          </w:p>
        </w:tc>
        <w:tc>
          <w:tcPr>
            <w:tcW w:w="5761" w:type="dxa"/>
          </w:tcPr>
          <w:p w14:paraId="4D3569B0" w14:textId="4B2647AB" w:rsidR="000800F6" w:rsidRPr="001E142E"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E142E">
              <w:rPr>
                <w:rFonts w:ascii="Calibri" w:hAnsi="Calibri" w:cs="Calibri"/>
              </w:rPr>
              <w:t>4,5</w:t>
            </w:r>
          </w:p>
        </w:tc>
      </w:tr>
      <w:tr w:rsidR="000800F6" w:rsidRPr="00EA35BF" w14:paraId="3E8442C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0FE36D3" w14:textId="77777777" w:rsidR="000800F6" w:rsidRPr="00EA35BF" w:rsidRDefault="000800F6" w:rsidP="00EA35BF">
            <w:pPr>
              <w:rPr>
                <w:rFonts w:ascii="Calibri" w:hAnsi="Calibri" w:cs="Calibri"/>
              </w:rPr>
            </w:pPr>
            <w:r w:rsidRPr="00EA35BF">
              <w:rPr>
                <w:rFonts w:ascii="Calibri" w:hAnsi="Calibri" w:cs="Calibri"/>
              </w:rPr>
              <w:t>Izvor financiranja</w:t>
            </w:r>
          </w:p>
        </w:tc>
        <w:tc>
          <w:tcPr>
            <w:tcW w:w="5761" w:type="dxa"/>
          </w:tcPr>
          <w:p w14:paraId="3CA01BA7" w14:textId="07979439" w:rsidR="000800F6"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34BE4">
              <w:rPr>
                <w:rFonts w:ascii="Calibri" w:hAnsi="Calibri" w:cs="Calibri"/>
              </w:rPr>
              <w:t xml:space="preserve">Proračun Grada </w:t>
            </w:r>
            <w:r w:rsidR="00840807">
              <w:rPr>
                <w:rFonts w:ascii="Calibri" w:hAnsi="Calibri" w:cs="Calibri"/>
              </w:rPr>
              <w:t>Osijeka</w:t>
            </w:r>
          </w:p>
          <w:p w14:paraId="71AEC811" w14:textId="10798D76" w:rsidR="008A53FC" w:rsidRPr="001E142E" w:rsidRDefault="008A53FC"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E142E">
              <w:rPr>
                <w:rFonts w:ascii="Calibri" w:hAnsi="Calibri" w:cs="Calibri"/>
              </w:rPr>
              <w:t>Obnovljivi izvori energije Osijek</w:t>
            </w:r>
          </w:p>
          <w:p w14:paraId="083D119F" w14:textId="1E324D5D" w:rsidR="000800F6"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34BE4">
              <w:rPr>
                <w:rFonts w:ascii="Calibri" w:hAnsi="Calibri" w:cs="Calibri"/>
              </w:rPr>
              <w:t>EU fondovi</w:t>
            </w:r>
          </w:p>
          <w:p w14:paraId="39CD55A3" w14:textId="77777777" w:rsidR="000800F6"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Fond za zaštitu okoliša i energetsku učinkovitost</w:t>
            </w:r>
          </w:p>
          <w:p w14:paraId="0411EB80" w14:textId="611AA618" w:rsidR="000800F6" w:rsidRPr="00EA35BF" w:rsidRDefault="000800F6" w:rsidP="00434BE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77B50">
              <w:rPr>
                <w:rFonts w:ascii="Calibri" w:hAnsi="Calibri" w:cs="Calibri"/>
              </w:rPr>
              <w:t>Ministarstvo regionalnoga razvoja i fondova Europske unije</w:t>
            </w:r>
          </w:p>
        </w:tc>
      </w:tr>
      <w:tr w:rsidR="000800F6" w:rsidRPr="00EA35BF" w14:paraId="394C6419"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028563" w14:textId="77777777" w:rsidR="000800F6" w:rsidRPr="00EA35BF" w:rsidRDefault="000800F6" w:rsidP="00EA35BF">
            <w:pPr>
              <w:rPr>
                <w:rFonts w:ascii="Calibri" w:hAnsi="Calibri" w:cs="Calibri"/>
              </w:rPr>
            </w:pPr>
            <w:r w:rsidRPr="00EA35BF">
              <w:rPr>
                <w:rFonts w:ascii="Calibri" w:hAnsi="Calibri" w:cs="Calibri"/>
              </w:rPr>
              <w:t>Kratki opis / komentar</w:t>
            </w:r>
          </w:p>
        </w:tc>
        <w:tc>
          <w:tcPr>
            <w:tcW w:w="5761" w:type="dxa"/>
          </w:tcPr>
          <w:p w14:paraId="42C4108A" w14:textId="2941EE94"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Cilj ugradnje solarnih toplinskih sustava je korištenje dobivene energije za grijanje potrošne tople vode u zgradama. Ovom mjerom izravno se smanjuje potreba za dogrijavanjem potrošne tople vode električnom energijom ili fosilnim gorivima, čime se smanjuje emisija CO</w:t>
            </w:r>
            <w:r w:rsidRPr="00FA530A">
              <w:rPr>
                <w:rFonts w:ascii="Calibri" w:hAnsi="Calibri" w:cs="Calibri"/>
                <w:vertAlign w:val="subscript"/>
              </w:rPr>
              <w:t>2</w:t>
            </w:r>
            <w:r w:rsidRPr="00EA35BF">
              <w:rPr>
                <w:rFonts w:ascii="Calibri" w:hAnsi="Calibri" w:cs="Calibri"/>
              </w:rPr>
              <w:t xml:space="preserve">. Ugradnja će se razmatrati u svim zgradama </w:t>
            </w:r>
            <w:r>
              <w:rPr>
                <w:rFonts w:ascii="Calibri" w:hAnsi="Calibri" w:cs="Calibri"/>
              </w:rPr>
              <w:t>Gradskih poduzeća i ustanova</w:t>
            </w:r>
            <w:r w:rsidRPr="00EA35BF">
              <w:rPr>
                <w:rFonts w:ascii="Calibri" w:hAnsi="Calibri" w:cs="Calibri"/>
              </w:rPr>
              <w:t xml:space="preserve">.   </w:t>
            </w:r>
          </w:p>
          <w:p w14:paraId="76BB556C" w14:textId="0D010B70"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Planirana ušteda energije je izražena kao smanjena potreba za dogrijavanjem osnovnim energentom, a smanjenje emisij</w:t>
            </w:r>
            <w:r w:rsidR="00B66109">
              <w:rPr>
                <w:rFonts w:ascii="Calibri" w:hAnsi="Calibri" w:cs="Calibri"/>
              </w:rPr>
              <w:t>a</w:t>
            </w:r>
            <w:r w:rsidRPr="00EA35BF">
              <w:rPr>
                <w:rFonts w:ascii="Calibri" w:hAnsi="Calibri" w:cs="Calibri"/>
              </w:rPr>
              <w:t xml:space="preserve"> računa se </w:t>
            </w:r>
            <w:r w:rsidR="00B66109">
              <w:rPr>
                <w:rFonts w:ascii="Calibri" w:hAnsi="Calibri" w:cs="Calibri"/>
              </w:rPr>
              <w:t>s</w:t>
            </w:r>
            <w:r w:rsidRPr="00EA35BF">
              <w:rPr>
                <w:rFonts w:ascii="Calibri" w:hAnsi="Calibri" w:cs="Calibri"/>
              </w:rPr>
              <w:t xml:space="preserve"> obzirom na manje korištenje osnovnog energenta (električna energija, prirodni plin, loživo ulje). </w:t>
            </w:r>
          </w:p>
          <w:p w14:paraId="0BC90188"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solarnih toplinskih sustava na domaćem tržištu.</w:t>
            </w:r>
          </w:p>
        </w:tc>
      </w:tr>
    </w:tbl>
    <w:p w14:paraId="4A8933A7" w14:textId="7AA5EB57" w:rsidR="000800F6" w:rsidRDefault="000800F6" w:rsidP="00BF662B">
      <w:pPr>
        <w:rPr>
          <w:rFonts w:ascii="Calibri" w:eastAsia="Calibri" w:hAnsi="Calibri" w:cs="Times New Roman"/>
          <w:b/>
          <w:sz w:val="24"/>
          <w:szCs w:val="24"/>
          <w:lang w:bidi="ar-SA"/>
        </w:rPr>
      </w:pPr>
    </w:p>
    <w:p w14:paraId="4A426151" w14:textId="77777777" w:rsidR="000800F6" w:rsidRPr="00BF662B" w:rsidRDefault="000800F6" w:rsidP="00BF662B">
      <w:pPr>
        <w:rPr>
          <w:rFonts w:ascii="Calibri" w:eastAsia="Calibri" w:hAnsi="Calibri" w:cs="Times New Roman"/>
          <w:b/>
          <w:sz w:val="24"/>
          <w:szCs w:val="24"/>
          <w:lang w:bidi="ar-SA"/>
        </w:rPr>
      </w:pPr>
    </w:p>
    <w:p w14:paraId="5131F2EB" w14:textId="11190BC1" w:rsidR="000800F6" w:rsidRPr="00244641" w:rsidRDefault="000800F6" w:rsidP="002650ED">
      <w:pPr>
        <w:pStyle w:val="ListParagraph"/>
        <w:numPr>
          <w:ilvl w:val="0"/>
          <w:numId w:val="8"/>
        </w:numPr>
        <w:rPr>
          <w:rFonts w:eastAsia="Calibri"/>
          <w:b/>
          <w:lang w:bidi="ar-SA"/>
        </w:rPr>
      </w:pPr>
      <w:r w:rsidRPr="00244641">
        <w:rPr>
          <w:rFonts w:eastAsia="Calibri"/>
          <w:b/>
          <w:lang w:bidi="ar-SA"/>
        </w:rPr>
        <w:t>STAMBEN</w:t>
      </w:r>
      <w:r>
        <w:rPr>
          <w:rFonts w:eastAsia="Calibri"/>
          <w:b/>
          <w:lang w:bidi="ar-SA"/>
        </w:rPr>
        <w:t>I OBJEKTI (KUĆANSTVA)</w:t>
      </w:r>
    </w:p>
    <w:tbl>
      <w:tblPr>
        <w:tblStyle w:val="TableGrid"/>
        <w:tblW w:w="0" w:type="auto"/>
        <w:tblLook w:val="04A0" w:firstRow="1" w:lastRow="0" w:firstColumn="1" w:lastColumn="0" w:noHBand="0" w:noVBand="1"/>
      </w:tblPr>
      <w:tblGrid>
        <w:gridCol w:w="846"/>
        <w:gridCol w:w="2410"/>
        <w:gridCol w:w="5761"/>
      </w:tblGrid>
      <w:tr w:rsidR="000800F6" w:rsidRPr="00E62B9D" w14:paraId="570B9E14"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E9ED6F9" w14:textId="31003E11" w:rsidR="000800F6" w:rsidRPr="00E62B9D" w:rsidRDefault="000800F6" w:rsidP="00390578">
            <w:pPr>
              <w:rPr>
                <w:rFonts w:ascii="Calibri" w:hAnsi="Calibri" w:cs="Calibri"/>
              </w:rPr>
            </w:pPr>
            <w:r>
              <w:rPr>
                <w:rFonts w:ascii="Calibri" w:hAnsi="Calibri" w:cs="Calibri"/>
              </w:rPr>
              <w:t>Mjera 7</w:t>
            </w:r>
          </w:p>
        </w:tc>
        <w:tc>
          <w:tcPr>
            <w:tcW w:w="2410" w:type="dxa"/>
            <w:shd w:val="clear" w:color="auto" w:fill="D9E2F3"/>
          </w:tcPr>
          <w:p w14:paraId="4EA9CFF2"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639B474F" w14:textId="7952C2B0" w:rsidR="000800F6" w:rsidRPr="00E62B9D" w:rsidRDefault="00767711" w:rsidP="00767711">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Integralna e</w:t>
            </w:r>
            <w:r w:rsidR="000800F6">
              <w:rPr>
                <w:rFonts w:ascii="Calibri" w:hAnsi="Calibri" w:cs="Calibri"/>
              </w:rPr>
              <w:t>nergetska obnova višestambenih zgrada</w:t>
            </w:r>
          </w:p>
        </w:tc>
      </w:tr>
      <w:tr w:rsidR="000800F6" w:rsidRPr="00E62B9D" w14:paraId="3D14E2E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BC532F"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1AD01DD3" w14:textId="100F1618"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Upravitelji višestambenih zgrada</w:t>
            </w:r>
          </w:p>
        </w:tc>
      </w:tr>
      <w:tr w:rsidR="000800F6" w:rsidRPr="00E62B9D" w14:paraId="51FAE0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524535"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2035FB6A" w14:textId="77777777"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97A4E8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07CFA04" w14:textId="5482AFB9"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5903CD3" w14:textId="535F2922" w:rsidR="000800F6" w:rsidRPr="00206C78" w:rsidRDefault="00206C78"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100</w:t>
            </w:r>
            <w:r w:rsidR="000800F6" w:rsidRPr="00206C78">
              <w:rPr>
                <w:rFonts w:ascii="Calibri" w:hAnsi="Calibri" w:cs="Calibri"/>
              </w:rPr>
              <w:t>.000.000,00</w:t>
            </w:r>
          </w:p>
        </w:tc>
      </w:tr>
      <w:tr w:rsidR="000800F6" w:rsidRPr="00E62B9D" w14:paraId="7F25671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239631"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0445A707" w14:textId="60FBC127" w:rsidR="000800F6" w:rsidRPr="00206C78" w:rsidRDefault="00EA5113" w:rsidP="005442BD">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EA5113">
              <w:rPr>
                <w:rFonts w:ascii="Calibri" w:hAnsi="Calibri" w:cs="Calibri"/>
              </w:rPr>
              <w:t>67.946,66</w:t>
            </w:r>
          </w:p>
        </w:tc>
      </w:tr>
      <w:tr w:rsidR="000800F6" w:rsidRPr="00E62B9D" w14:paraId="5328AFE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8F1F736" w14:textId="79B77315"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55A5C2A2" w14:textId="06222257" w:rsidR="000800F6" w:rsidRPr="00206C78" w:rsidRDefault="00EA5113" w:rsidP="005442BD">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EA5113">
              <w:rPr>
                <w:rFonts w:ascii="Calibri" w:hAnsi="Calibri" w:cs="Calibri"/>
              </w:rPr>
              <w:t>8.153,60</w:t>
            </w:r>
          </w:p>
        </w:tc>
      </w:tr>
      <w:tr w:rsidR="000800F6" w:rsidRPr="00E62B9D" w14:paraId="2012327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AF0C55F" w14:textId="77777777" w:rsidR="000800F6" w:rsidRPr="00E62B9D" w:rsidRDefault="000800F6" w:rsidP="00BD592E">
            <w:pPr>
              <w:rPr>
                <w:rFonts w:ascii="Calibri" w:hAnsi="Calibri" w:cs="Calibri"/>
              </w:rPr>
            </w:pPr>
            <w:r w:rsidRPr="00E62B9D">
              <w:rPr>
                <w:rFonts w:ascii="Calibri" w:hAnsi="Calibri" w:cs="Calibri"/>
              </w:rPr>
              <w:t>Izvor financiranja</w:t>
            </w:r>
          </w:p>
        </w:tc>
        <w:tc>
          <w:tcPr>
            <w:tcW w:w="5761" w:type="dxa"/>
          </w:tcPr>
          <w:p w14:paraId="572CC4E7" w14:textId="1C71053E" w:rsidR="00206C78" w:rsidRPr="009B46DA" w:rsidRDefault="009B46DA" w:rsidP="00206C7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Sredstva vlasnika</w:t>
            </w:r>
          </w:p>
          <w:p w14:paraId="6B8ABA71" w14:textId="04B8E87E" w:rsidR="00206C78" w:rsidRPr="009B46DA" w:rsidRDefault="001861F5" w:rsidP="00206C7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EU fondovi </w:t>
            </w:r>
          </w:p>
          <w:p w14:paraId="441F69CD" w14:textId="655E51E0" w:rsidR="00206C78" w:rsidRPr="009B46DA" w:rsidRDefault="00206C78" w:rsidP="00206C7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6DA">
              <w:rPr>
                <w:rFonts w:ascii="Calibri" w:hAnsi="Calibri" w:cs="Calibri"/>
              </w:rPr>
              <w:t>Proračun Osječko-baranjske županije, 2% kamate kredita korisnika</w:t>
            </w:r>
          </w:p>
          <w:p w14:paraId="61D0BDE7" w14:textId="3DAF22EA" w:rsidR="000800F6" w:rsidRPr="00E62B9D" w:rsidRDefault="00206C78" w:rsidP="009B46DA">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6DA">
              <w:rPr>
                <w:rFonts w:ascii="Calibri" w:hAnsi="Calibri" w:cs="Calibri"/>
              </w:rPr>
              <w:t xml:space="preserve">Proračun Grada Osijeka, 1% kamate kredita korisnika </w:t>
            </w:r>
          </w:p>
        </w:tc>
      </w:tr>
      <w:tr w:rsidR="000800F6" w:rsidRPr="00E62B9D" w14:paraId="425F5F51" w14:textId="77777777" w:rsidTr="003A518C">
        <w:trPr>
          <w:trHeight w:val="699"/>
        </w:trPr>
        <w:tc>
          <w:tcPr>
            <w:cnfStyle w:val="001000000000" w:firstRow="0" w:lastRow="0" w:firstColumn="1" w:lastColumn="0" w:oddVBand="0" w:evenVBand="0" w:oddHBand="0" w:evenHBand="0" w:firstRowFirstColumn="0" w:firstRowLastColumn="0" w:lastRowFirstColumn="0" w:lastRowLastColumn="0"/>
            <w:tcW w:w="3256" w:type="dxa"/>
            <w:gridSpan w:val="2"/>
          </w:tcPr>
          <w:p w14:paraId="7525E5A0" w14:textId="64B6EFED" w:rsidR="000800F6" w:rsidRPr="00E62B9D" w:rsidRDefault="000800F6" w:rsidP="00BD592E">
            <w:pPr>
              <w:rPr>
                <w:rFonts w:ascii="Calibri" w:hAnsi="Calibri" w:cs="Calibri"/>
              </w:rPr>
            </w:pPr>
            <w:r w:rsidRPr="00E62B9D">
              <w:rPr>
                <w:rFonts w:ascii="Calibri" w:hAnsi="Calibri" w:cs="Calibri"/>
              </w:rPr>
              <w:t>Kratki opis/komentar</w:t>
            </w:r>
          </w:p>
        </w:tc>
        <w:tc>
          <w:tcPr>
            <w:tcW w:w="5761" w:type="dxa"/>
          </w:tcPr>
          <w:p w14:paraId="5BACD0DB" w14:textId="382214CA" w:rsidR="000800F6" w:rsidRPr="00EA35BF" w:rsidRDefault="000800F6" w:rsidP="00EA35B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Primjenom mjera povećanja energetske učinkovitosti </w:t>
            </w:r>
            <w:r w:rsidR="001E142E">
              <w:rPr>
                <w:rFonts w:ascii="Calibri" w:hAnsi="Calibri" w:cs="Calibri"/>
              </w:rPr>
              <w:t>k</w:t>
            </w:r>
            <w:r w:rsidR="00B66109">
              <w:rPr>
                <w:rFonts w:ascii="Calibri" w:hAnsi="Calibri" w:cs="Calibri"/>
              </w:rPr>
              <w:t>roz</w:t>
            </w:r>
            <w:r w:rsidR="001E142E">
              <w:rPr>
                <w:rFonts w:ascii="Calibri" w:hAnsi="Calibri" w:cs="Calibri"/>
              </w:rPr>
              <w:t xml:space="preserve"> integralnu energetsku obnovu postojećih zgrada</w:t>
            </w:r>
            <w:r w:rsidRPr="00EA35BF">
              <w:rPr>
                <w:rFonts w:ascii="Calibri" w:hAnsi="Calibri" w:cs="Calibri"/>
              </w:rPr>
              <w:t xml:space="preserve"> moguće</w:t>
            </w:r>
            <w:r w:rsidR="001E142E">
              <w:rPr>
                <w:rFonts w:ascii="Calibri" w:hAnsi="Calibri" w:cs="Calibri"/>
              </w:rPr>
              <w:t xml:space="preserve"> je</w:t>
            </w:r>
            <w:r w:rsidRPr="00EA35BF">
              <w:rPr>
                <w:rFonts w:ascii="Calibri" w:hAnsi="Calibri" w:cs="Calibri"/>
              </w:rPr>
              <w:t xml:space="preserve"> smanjiti </w:t>
            </w:r>
            <w:r w:rsidR="001E142E">
              <w:rPr>
                <w:rFonts w:ascii="Calibri" w:hAnsi="Calibri" w:cs="Calibri"/>
              </w:rPr>
              <w:t xml:space="preserve">potrošnju energije </w:t>
            </w:r>
            <w:r w:rsidRPr="00EA35BF">
              <w:rPr>
                <w:rFonts w:ascii="Calibri" w:hAnsi="Calibri" w:cs="Calibri"/>
              </w:rPr>
              <w:t>na 50 kWh/m</w:t>
            </w:r>
            <w:r w:rsidRPr="00FA530A">
              <w:rPr>
                <w:rFonts w:ascii="Calibri" w:hAnsi="Calibri" w:cs="Calibri"/>
                <w:vertAlign w:val="superscript"/>
              </w:rPr>
              <w:t>2</w:t>
            </w:r>
            <w:r w:rsidRPr="00EA35BF">
              <w:rPr>
                <w:rFonts w:ascii="Calibri" w:hAnsi="Calibri" w:cs="Calibri"/>
              </w:rPr>
              <w:t xml:space="preserve">, što </w:t>
            </w:r>
            <w:r w:rsidR="00B66109">
              <w:rPr>
                <w:rFonts w:ascii="Calibri" w:hAnsi="Calibri" w:cs="Calibri"/>
              </w:rPr>
              <w:t xml:space="preserve">predstavlja </w:t>
            </w:r>
            <w:r w:rsidR="001E142E">
              <w:rPr>
                <w:rFonts w:ascii="Calibri" w:hAnsi="Calibri" w:cs="Calibri"/>
              </w:rPr>
              <w:t>smanjenje od</w:t>
            </w:r>
            <w:r w:rsidRPr="00EA35BF">
              <w:rPr>
                <w:rFonts w:ascii="Calibri" w:hAnsi="Calibri" w:cs="Calibri"/>
              </w:rPr>
              <w:t xml:space="preserve"> 50-60</w:t>
            </w:r>
            <w:r>
              <w:rPr>
                <w:rFonts w:ascii="Calibri" w:hAnsi="Calibri" w:cs="Calibri"/>
              </w:rPr>
              <w:t xml:space="preserve"> </w:t>
            </w:r>
            <w:r w:rsidRPr="00EA35BF">
              <w:rPr>
                <w:rFonts w:ascii="Calibri" w:hAnsi="Calibri" w:cs="Calibri"/>
              </w:rPr>
              <w:t>%</w:t>
            </w:r>
            <w:r w:rsidR="001E142E">
              <w:rPr>
                <w:rFonts w:ascii="Calibri" w:hAnsi="Calibri" w:cs="Calibri"/>
              </w:rPr>
              <w:t xml:space="preserve"> </w:t>
            </w:r>
            <w:r w:rsidRPr="00EA35BF">
              <w:rPr>
                <w:rFonts w:ascii="Calibri" w:hAnsi="Calibri" w:cs="Calibri"/>
              </w:rPr>
              <w:t>.</w:t>
            </w:r>
          </w:p>
          <w:p w14:paraId="2F10B378" w14:textId="2E5CC5FA" w:rsidR="001E142E" w:rsidRDefault="001E142E" w:rsidP="00EA35B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E142E">
              <w:rPr>
                <w:rFonts w:ascii="Calibri" w:hAnsi="Calibri" w:cs="Calibri"/>
              </w:rPr>
              <w:t xml:space="preserve">U APEnU 2020.-2022.  (mjera 11. ) planirana je integralna energetska obnova za ukupno </w:t>
            </w:r>
            <w:r>
              <w:rPr>
                <w:rFonts w:ascii="Calibri" w:hAnsi="Calibri" w:cs="Calibri"/>
              </w:rPr>
              <w:t>20</w:t>
            </w:r>
            <w:r w:rsidRPr="001E142E">
              <w:rPr>
                <w:rFonts w:ascii="Calibri" w:hAnsi="Calibri" w:cs="Calibri"/>
              </w:rPr>
              <w:t xml:space="preserve"> </w:t>
            </w:r>
            <w:r>
              <w:rPr>
                <w:rFonts w:ascii="Calibri" w:hAnsi="Calibri" w:cs="Calibri"/>
              </w:rPr>
              <w:t>zgrada zaključno s 2022.</w:t>
            </w:r>
            <w:r w:rsidRPr="001E142E">
              <w:rPr>
                <w:rFonts w:ascii="Calibri" w:hAnsi="Calibri" w:cs="Calibri"/>
              </w:rPr>
              <w:t xml:space="preserve"> </w:t>
            </w:r>
            <w:r w:rsidR="00B66109">
              <w:rPr>
                <w:rFonts w:ascii="Calibri" w:hAnsi="Calibri" w:cs="Calibri"/>
              </w:rPr>
              <w:t xml:space="preserve">godinom. </w:t>
            </w:r>
          </w:p>
          <w:p w14:paraId="0FD553AD" w14:textId="0AA529CD" w:rsidR="000800F6" w:rsidRPr="00EA35BF" w:rsidRDefault="001E142E" w:rsidP="00EA35BF">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Pored navedenih objekata, ovom </w:t>
            </w:r>
            <w:r w:rsidR="000800F6" w:rsidRPr="00EA35BF">
              <w:rPr>
                <w:rFonts w:ascii="Calibri" w:hAnsi="Calibri" w:cs="Calibri"/>
              </w:rPr>
              <w:t>mjer</w:t>
            </w:r>
            <w:r w:rsidR="009B46DA">
              <w:rPr>
                <w:rFonts w:ascii="Calibri" w:hAnsi="Calibri" w:cs="Calibri"/>
              </w:rPr>
              <w:t>om</w:t>
            </w:r>
            <w:r>
              <w:rPr>
                <w:rFonts w:ascii="Calibri" w:hAnsi="Calibri" w:cs="Calibri"/>
              </w:rPr>
              <w:t xml:space="preserve"> se</w:t>
            </w:r>
            <w:r w:rsidR="000800F6" w:rsidRPr="00EA35BF">
              <w:rPr>
                <w:rFonts w:ascii="Calibri" w:hAnsi="Calibri" w:cs="Calibri"/>
              </w:rPr>
              <w:t xml:space="preserve"> do 2030. planira </w:t>
            </w:r>
            <w:r w:rsidR="000800F6" w:rsidRPr="009B46DA">
              <w:rPr>
                <w:rFonts w:ascii="Calibri" w:hAnsi="Calibri" w:cs="Calibri"/>
              </w:rPr>
              <w:t xml:space="preserve">obnoviti </w:t>
            </w:r>
            <w:r w:rsidR="00EA5113" w:rsidRPr="009B46DA">
              <w:rPr>
                <w:rFonts w:ascii="Calibri" w:hAnsi="Calibri" w:cs="Calibri"/>
              </w:rPr>
              <w:t>4</w:t>
            </w:r>
            <w:r w:rsidR="006104DF" w:rsidRPr="009B46DA">
              <w:rPr>
                <w:rFonts w:ascii="Calibri" w:hAnsi="Calibri" w:cs="Calibri"/>
              </w:rPr>
              <w:t xml:space="preserve">0 </w:t>
            </w:r>
            <w:r w:rsidR="000800F6" w:rsidRPr="009B46DA">
              <w:rPr>
                <w:rFonts w:ascii="Calibri" w:hAnsi="Calibri" w:cs="Calibri"/>
              </w:rPr>
              <w:t xml:space="preserve">% fonda višestambenih zgrada. </w:t>
            </w:r>
            <w:r w:rsidR="000800F6" w:rsidRPr="00EA35BF">
              <w:rPr>
                <w:rFonts w:ascii="Calibri" w:hAnsi="Calibri" w:cs="Calibri"/>
              </w:rPr>
              <w:t xml:space="preserve">Mjera obuhvaća zamjenu stolarije, toplinsku izolaciju vanjske ovojnice, zamjenu energenta za </w:t>
            </w:r>
            <w:r w:rsidR="000800F6" w:rsidRPr="00EA35BF">
              <w:rPr>
                <w:rFonts w:ascii="Calibri" w:hAnsi="Calibri" w:cs="Calibri"/>
              </w:rPr>
              <w:lastRenderedPageBreak/>
              <w:t>grijanje i PTV s obnovljivim izvorima energije,</w:t>
            </w:r>
            <w:r w:rsidR="000800F6">
              <w:rPr>
                <w:rFonts w:ascii="Calibri" w:hAnsi="Calibri" w:cs="Calibri"/>
              </w:rPr>
              <w:t xml:space="preserve"> </w:t>
            </w:r>
            <w:r w:rsidR="000800F6" w:rsidRPr="00E820D5">
              <w:rPr>
                <w:rFonts w:ascii="Calibri" w:hAnsi="Calibri" w:cs="Calibri"/>
              </w:rPr>
              <w:t>zamjen</w:t>
            </w:r>
            <w:r w:rsidR="000800F6">
              <w:rPr>
                <w:rFonts w:ascii="Calibri" w:hAnsi="Calibri" w:cs="Calibri"/>
              </w:rPr>
              <w:t>u</w:t>
            </w:r>
            <w:r w:rsidR="000800F6" w:rsidRPr="00E820D5">
              <w:rPr>
                <w:rFonts w:ascii="Calibri" w:hAnsi="Calibri" w:cs="Calibri"/>
              </w:rPr>
              <w:t xml:space="preserve"> unutarnje rasvjete učinkovitijom</w:t>
            </w:r>
            <w:r w:rsidR="000800F6">
              <w:rPr>
                <w:rFonts w:ascii="Calibri" w:hAnsi="Calibri" w:cs="Calibri"/>
              </w:rPr>
              <w:t>,</w:t>
            </w:r>
            <w:r w:rsidR="000800F6" w:rsidRPr="00EA35BF">
              <w:rPr>
                <w:rFonts w:ascii="Calibri" w:hAnsi="Calibri" w:cs="Calibri"/>
              </w:rPr>
              <w:t xml:space="preserve"> </w:t>
            </w:r>
            <w:r w:rsidR="000800F6">
              <w:rPr>
                <w:rFonts w:ascii="Calibri" w:hAnsi="Calibri" w:cs="Calibri"/>
              </w:rPr>
              <w:t xml:space="preserve">ugradnju fotonaponskih sustava, </w:t>
            </w:r>
            <w:r w:rsidR="000800F6" w:rsidRPr="00EA35BF">
              <w:rPr>
                <w:rFonts w:ascii="Calibri" w:hAnsi="Calibri" w:cs="Calibri"/>
              </w:rPr>
              <w:t>učinkovite kućanske uređaje</w:t>
            </w:r>
            <w:r w:rsidR="000800F6">
              <w:rPr>
                <w:rFonts w:ascii="Calibri" w:hAnsi="Calibri" w:cs="Calibri"/>
              </w:rPr>
              <w:t xml:space="preserve"> i</w:t>
            </w:r>
            <w:r w:rsidR="000800F6" w:rsidRPr="00EA35BF">
              <w:rPr>
                <w:rFonts w:ascii="Calibri" w:hAnsi="Calibri" w:cs="Calibri"/>
              </w:rPr>
              <w:t xml:space="preserve"> energetsk</w:t>
            </w:r>
            <w:r w:rsidR="009144C0">
              <w:rPr>
                <w:rFonts w:ascii="Calibri" w:hAnsi="Calibri" w:cs="Calibri"/>
              </w:rPr>
              <w:t>i</w:t>
            </w:r>
            <w:r w:rsidR="000800F6" w:rsidRPr="00EA35BF">
              <w:rPr>
                <w:rFonts w:ascii="Calibri" w:hAnsi="Calibri" w:cs="Calibri"/>
              </w:rPr>
              <w:t xml:space="preserve"> učinkovit sustava grijanja</w:t>
            </w:r>
            <w:r w:rsidR="000800F6" w:rsidRPr="00E820D5">
              <w:rPr>
                <w:rFonts w:ascii="Calibri" w:hAnsi="Calibri" w:cs="Calibri"/>
              </w:rPr>
              <w:t xml:space="preserve"> te zamjen</w:t>
            </w:r>
            <w:r w:rsidR="000800F6">
              <w:rPr>
                <w:rFonts w:ascii="Calibri" w:hAnsi="Calibri" w:cs="Calibri"/>
              </w:rPr>
              <w:t>u</w:t>
            </w:r>
            <w:r w:rsidR="000800F6" w:rsidRPr="00E820D5">
              <w:rPr>
                <w:rFonts w:ascii="Calibri" w:hAnsi="Calibri" w:cs="Calibri"/>
              </w:rPr>
              <w:t xml:space="preserve"> postojećeg energenta onim ekološkijim</w:t>
            </w:r>
            <w:r w:rsidR="000800F6" w:rsidRPr="00EA35BF">
              <w:rPr>
                <w:rFonts w:ascii="Calibri" w:hAnsi="Calibri" w:cs="Calibri"/>
              </w:rPr>
              <w:t xml:space="preserve">. </w:t>
            </w:r>
          </w:p>
          <w:p w14:paraId="0DDE6C07" w14:textId="3E1F39EA" w:rsidR="000800F6" w:rsidRPr="007537EC" w:rsidRDefault="000800F6" w:rsidP="00434BE4">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 xml:space="preserve">Planirana ušteda energije je izražena kao smanjenje potrošnje uslijed energetske učinkovitosti ili smanjenje potreba za dogrijavanjem osnovnim energentom, a smanjenje emisije računa se </w:t>
            </w:r>
            <w:r>
              <w:rPr>
                <w:rFonts w:ascii="Calibri" w:hAnsi="Calibri" w:cs="Calibri"/>
              </w:rPr>
              <w:t>s</w:t>
            </w:r>
            <w:r w:rsidRPr="00EA35BF">
              <w:rPr>
                <w:rFonts w:ascii="Calibri" w:hAnsi="Calibri" w:cs="Calibri"/>
              </w:rPr>
              <w:t xml:space="preserve"> obzirom na izravno manje korištenje fosilnih goriva koja se koriste za potrebe grijanja i neizravno smanjenje emisije kroz manju potrošnju električne energije.</w:t>
            </w:r>
          </w:p>
        </w:tc>
      </w:tr>
    </w:tbl>
    <w:p w14:paraId="614272BF" w14:textId="7BDBB05E"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22E5B275"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940E729" w14:textId="6E4A9C51" w:rsidR="000800F6" w:rsidRPr="00E62B9D" w:rsidRDefault="000800F6" w:rsidP="00390578">
            <w:pPr>
              <w:rPr>
                <w:rFonts w:ascii="Calibri" w:hAnsi="Calibri" w:cs="Calibri"/>
              </w:rPr>
            </w:pPr>
            <w:r>
              <w:rPr>
                <w:rFonts w:ascii="Calibri" w:hAnsi="Calibri" w:cs="Calibri"/>
              </w:rPr>
              <w:t>Mjera 8</w:t>
            </w:r>
          </w:p>
        </w:tc>
        <w:tc>
          <w:tcPr>
            <w:tcW w:w="2410" w:type="dxa"/>
            <w:shd w:val="clear" w:color="auto" w:fill="D9E2F3"/>
          </w:tcPr>
          <w:p w14:paraId="79F0F831"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2C6E6A03" w14:textId="175C2EE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Energetska obnova obiteljskih kuća</w:t>
            </w:r>
          </w:p>
        </w:tc>
      </w:tr>
      <w:tr w:rsidR="000800F6" w:rsidRPr="00E62B9D" w14:paraId="5F3729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FC0346"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3F168D4A" w14:textId="7EC72A5C"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Fizičke osobe - građani</w:t>
            </w:r>
          </w:p>
        </w:tc>
      </w:tr>
      <w:tr w:rsidR="000800F6" w:rsidRPr="00E62B9D" w14:paraId="433E62C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3450C8"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0C0BFEE6" w14:textId="1B39E0A5" w:rsidR="000800F6" w:rsidRPr="00E62B9D"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5A82A3C" w14:textId="77777777" w:rsidTr="00306C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B60EA26" w14:textId="349C3ABA"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shd w:val="clear" w:color="auto" w:fill="auto"/>
          </w:tcPr>
          <w:p w14:paraId="60039CED" w14:textId="2BAEA673" w:rsidR="000800F6" w:rsidRPr="00840807" w:rsidRDefault="000800F6" w:rsidP="005442BD">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9B46DA">
              <w:rPr>
                <w:rFonts w:ascii="Calibri" w:hAnsi="Calibri" w:cs="Calibri"/>
              </w:rPr>
              <w:t>750.000.000,00</w:t>
            </w:r>
          </w:p>
        </w:tc>
      </w:tr>
      <w:tr w:rsidR="000800F6" w:rsidRPr="00E62B9D" w14:paraId="3883F4A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68F61F"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18B6D131" w14:textId="42ACBDA5" w:rsidR="000800F6" w:rsidRPr="00DC1589" w:rsidRDefault="00DC1589" w:rsidP="005442B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C1589">
              <w:rPr>
                <w:rFonts w:ascii="Calibri" w:hAnsi="Calibri" w:cs="Calibri"/>
              </w:rPr>
              <w:t>173.186,82</w:t>
            </w:r>
          </w:p>
        </w:tc>
      </w:tr>
      <w:tr w:rsidR="000800F6" w:rsidRPr="00E62B9D" w14:paraId="62EE83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94E93AC" w14:textId="2344BB75"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16840CDF" w14:textId="18D985DD" w:rsidR="000800F6" w:rsidRPr="00DC1589" w:rsidRDefault="00DC1589" w:rsidP="005442BD">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20.782,42</w:t>
            </w:r>
          </w:p>
        </w:tc>
      </w:tr>
      <w:tr w:rsidR="000800F6" w:rsidRPr="00E62B9D" w14:paraId="676EEF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2E2FF3" w14:textId="77777777" w:rsidR="000800F6" w:rsidRPr="00E62B9D" w:rsidRDefault="000800F6" w:rsidP="00EA35BF">
            <w:pPr>
              <w:rPr>
                <w:rFonts w:ascii="Calibri" w:hAnsi="Calibri" w:cs="Calibri"/>
              </w:rPr>
            </w:pPr>
            <w:r w:rsidRPr="00E62B9D">
              <w:rPr>
                <w:rFonts w:ascii="Calibri" w:hAnsi="Calibri" w:cs="Calibri"/>
              </w:rPr>
              <w:t>Izvor financiranja</w:t>
            </w:r>
          </w:p>
        </w:tc>
        <w:tc>
          <w:tcPr>
            <w:tcW w:w="5761" w:type="dxa"/>
          </w:tcPr>
          <w:p w14:paraId="07321B2C" w14:textId="0BDC1297" w:rsidR="009B46DA" w:rsidRDefault="009B46DA"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Vla</w:t>
            </w:r>
            <w:r w:rsidR="00D01C1C">
              <w:rPr>
                <w:rFonts w:ascii="Calibri" w:hAnsi="Calibri" w:cs="Calibri"/>
              </w:rPr>
              <w:t xml:space="preserve">stita sredstva fizičkih osoba </w:t>
            </w:r>
          </w:p>
          <w:p w14:paraId="10AED6EF" w14:textId="1F05DD1A" w:rsidR="00116082"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w:t>
            </w:r>
            <w:r w:rsidR="00116082">
              <w:rPr>
                <w:rFonts w:ascii="Calibri" w:hAnsi="Calibri" w:cs="Calibri"/>
              </w:rPr>
              <w:t>koliš</w:t>
            </w:r>
            <w:r w:rsidR="00D01C1C">
              <w:rPr>
                <w:rFonts w:ascii="Calibri" w:hAnsi="Calibri" w:cs="Calibri"/>
              </w:rPr>
              <w:t xml:space="preserve">a i energetsku učinkovitost </w:t>
            </w:r>
            <w:r w:rsidR="00116082">
              <w:rPr>
                <w:rFonts w:ascii="Calibri" w:hAnsi="Calibri" w:cs="Calibri"/>
              </w:rPr>
              <w:t xml:space="preserve"> </w:t>
            </w:r>
          </w:p>
          <w:p w14:paraId="5A6F2697" w14:textId="4497A0FF"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w:t>
            </w:r>
            <w:r w:rsidR="00B17E17">
              <w:rPr>
                <w:rFonts w:ascii="Calibri" w:hAnsi="Calibri" w:cs="Calibri"/>
              </w:rPr>
              <w:t xml:space="preserve">Osječko-baranjske </w:t>
            </w:r>
            <w:r>
              <w:rPr>
                <w:rFonts w:ascii="Calibri" w:hAnsi="Calibri" w:cs="Calibri"/>
              </w:rPr>
              <w:t>županije</w:t>
            </w:r>
            <w:r w:rsidR="00263D02">
              <w:rPr>
                <w:rFonts w:ascii="Calibri" w:hAnsi="Calibri" w:cs="Calibri"/>
              </w:rPr>
              <w:t xml:space="preserve"> </w:t>
            </w:r>
            <w:r w:rsidR="009B46DA">
              <w:rPr>
                <w:rFonts w:ascii="Calibri" w:hAnsi="Calibri" w:cs="Calibri"/>
              </w:rPr>
              <w:t>sufinaciran</w:t>
            </w:r>
            <w:r w:rsidR="00263D02">
              <w:rPr>
                <w:rFonts w:ascii="Calibri" w:hAnsi="Calibri" w:cs="Calibri"/>
              </w:rPr>
              <w:t>j</w:t>
            </w:r>
            <w:r w:rsidR="009B46DA">
              <w:rPr>
                <w:rFonts w:ascii="Calibri" w:hAnsi="Calibri" w:cs="Calibri"/>
              </w:rPr>
              <w:t>e</w:t>
            </w:r>
            <w:r w:rsidR="00263D02">
              <w:rPr>
                <w:rFonts w:ascii="Calibri" w:hAnsi="Calibri" w:cs="Calibri"/>
              </w:rPr>
              <w:t xml:space="preserve"> </w:t>
            </w:r>
            <w:r w:rsidR="00116082">
              <w:rPr>
                <w:rFonts w:ascii="Calibri" w:hAnsi="Calibri" w:cs="Calibri"/>
              </w:rPr>
              <w:t>kamate kredita korisnika</w:t>
            </w:r>
          </w:p>
          <w:p w14:paraId="75285847" w14:textId="7B788A9B"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w:t>
            </w:r>
            <w:r w:rsidR="00840807">
              <w:rPr>
                <w:rFonts w:ascii="Calibri" w:hAnsi="Calibri" w:cs="Calibri"/>
              </w:rPr>
              <w:t>Osijeka</w:t>
            </w:r>
            <w:r w:rsidR="00116082">
              <w:rPr>
                <w:rFonts w:ascii="Calibri" w:hAnsi="Calibri" w:cs="Calibri"/>
              </w:rPr>
              <w:t xml:space="preserve">, </w:t>
            </w:r>
            <w:r w:rsidR="00263D02">
              <w:rPr>
                <w:rFonts w:ascii="Calibri" w:hAnsi="Calibri" w:cs="Calibri"/>
              </w:rPr>
              <w:t xml:space="preserve">sufinanciranje </w:t>
            </w:r>
            <w:r w:rsidR="00116082">
              <w:rPr>
                <w:rFonts w:ascii="Calibri" w:hAnsi="Calibri" w:cs="Calibri"/>
              </w:rPr>
              <w:t>kamate kredita korisnika</w:t>
            </w:r>
          </w:p>
          <w:p w14:paraId="4DF2673A" w14:textId="17F798D5" w:rsidR="000800F6" w:rsidRPr="00E62B9D"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E62B9D" w14:paraId="1EA800E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F6C7AA" w14:textId="27CF8B70" w:rsidR="000800F6" w:rsidRPr="00E62B9D" w:rsidRDefault="000800F6" w:rsidP="00EA35BF">
            <w:pPr>
              <w:rPr>
                <w:rFonts w:ascii="Calibri" w:hAnsi="Calibri" w:cs="Calibri"/>
              </w:rPr>
            </w:pPr>
            <w:r w:rsidRPr="00E62B9D">
              <w:rPr>
                <w:rFonts w:ascii="Calibri" w:hAnsi="Calibri" w:cs="Calibri"/>
              </w:rPr>
              <w:t>Kratki opis/komentar</w:t>
            </w:r>
          </w:p>
        </w:tc>
        <w:tc>
          <w:tcPr>
            <w:tcW w:w="5761" w:type="dxa"/>
          </w:tcPr>
          <w:p w14:paraId="779C4D09" w14:textId="2B77A79C" w:rsidR="000800F6"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AB6466">
              <w:rPr>
                <w:rFonts w:ascii="Calibri" w:hAnsi="Calibri" w:cs="Calibri"/>
              </w:rPr>
              <w:t xml:space="preserve">Obiteljske kuće čine 65 % stambenog fonda u Hrvatskoj koji je odgovoran za 40 % od ukupne potrošnje energije na nacionalnoj razini. Najviše obiteljskih kuća u Hrvatskoj je izgrađeno prije 1987. godine te nemaju gotovo nikakvu ili samo minimalnu toplinsku izolaciju (energetski razred E i lošiji). Takve kuće troše 70 % energije za grijanje, hlađenje i pripremu potrošne tople vode, a mjere energetske učinkovitosti mogu značajno smanjiti njihovu potrošnju, u nekim slučajevima </w:t>
            </w:r>
            <w:r>
              <w:rPr>
                <w:rFonts w:ascii="Calibri" w:hAnsi="Calibri" w:cs="Calibri"/>
              </w:rPr>
              <w:t xml:space="preserve">i do 60 % u odnosu na trenutnu. Kroz ovu mjeru do 2030. </w:t>
            </w:r>
            <w:r w:rsidRPr="00D01C1C">
              <w:rPr>
                <w:rFonts w:ascii="Calibri" w:hAnsi="Calibri" w:cs="Calibri"/>
              </w:rPr>
              <w:t xml:space="preserve">se planira obnoviti 50 % fonda obiteljskih kuća. </w:t>
            </w:r>
            <w:r>
              <w:rPr>
                <w:rFonts w:ascii="Calibri" w:hAnsi="Calibri" w:cs="Calibri"/>
              </w:rPr>
              <w:t>Mjera obuhvaća zamjenu stolarije, toplinsku izolaciju vanjske ovojnice, zamjenu energenta za grijanje i PTV s obnovljivim izvorima energije, ugradnju fotonaponskih sustava, učinkovite kućanske uređaje i energetsk</w:t>
            </w:r>
            <w:r w:rsidR="009144C0">
              <w:rPr>
                <w:rFonts w:ascii="Calibri" w:hAnsi="Calibri" w:cs="Calibri"/>
              </w:rPr>
              <w:t>i</w:t>
            </w:r>
            <w:r>
              <w:rPr>
                <w:rFonts w:ascii="Calibri" w:hAnsi="Calibri" w:cs="Calibri"/>
              </w:rPr>
              <w:t xml:space="preserve"> učinkovit sustava grijanja. </w:t>
            </w:r>
          </w:p>
          <w:p w14:paraId="07568E91" w14:textId="3F16CD69" w:rsidR="000800F6" w:rsidRPr="00E62B9D" w:rsidRDefault="000800F6" w:rsidP="000B26E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Planirana ušteda energije je izražena kao smanjenje potrošnje uslijed energetske učinkovitosti ili smanjenje potreba za dogrijavanjem osnovnim energentom, a smanjenje emisij</w:t>
            </w:r>
            <w:r w:rsidR="009144C0">
              <w:rPr>
                <w:rFonts w:ascii="Calibri" w:hAnsi="Calibri" w:cs="Calibri"/>
              </w:rPr>
              <w:t>a</w:t>
            </w:r>
            <w:r>
              <w:rPr>
                <w:rFonts w:ascii="Calibri" w:hAnsi="Calibri" w:cs="Calibri"/>
              </w:rPr>
              <w:t xml:space="preserve"> računa se s obzirom na izravno manje korištenje fosilnih goriva koja se koriste za potrebe grijanja i neizravno smanjenje emisij</w:t>
            </w:r>
            <w:r w:rsidR="009144C0">
              <w:rPr>
                <w:rFonts w:ascii="Calibri" w:hAnsi="Calibri" w:cs="Calibri"/>
              </w:rPr>
              <w:t>a</w:t>
            </w:r>
            <w:r>
              <w:rPr>
                <w:rFonts w:ascii="Calibri" w:hAnsi="Calibri" w:cs="Calibri"/>
              </w:rPr>
              <w:t xml:space="preserve"> kroz manju potrošnju električne energije.</w:t>
            </w:r>
          </w:p>
        </w:tc>
      </w:tr>
    </w:tbl>
    <w:p w14:paraId="03610F5C" w14:textId="353CDB80" w:rsidR="000800F6" w:rsidRDefault="000800F6" w:rsidP="00E62B9D">
      <w:pPr>
        <w:rPr>
          <w:rFonts w:ascii="Calibri" w:eastAsia="Calibri" w:hAnsi="Calibri" w:cs="Times New Roman"/>
          <w:lang w:bidi="ar-SA"/>
        </w:rPr>
      </w:pPr>
    </w:p>
    <w:tbl>
      <w:tblPr>
        <w:tblStyle w:val="TableGrid8"/>
        <w:tblW w:w="0" w:type="auto"/>
        <w:tblLook w:val="04A0" w:firstRow="1" w:lastRow="0" w:firstColumn="1" w:lastColumn="0" w:noHBand="0" w:noVBand="1"/>
      </w:tblPr>
      <w:tblGrid>
        <w:gridCol w:w="846"/>
        <w:gridCol w:w="2410"/>
        <w:gridCol w:w="5761"/>
      </w:tblGrid>
      <w:tr w:rsidR="000800F6" w:rsidRPr="00EA35BF" w14:paraId="20517944"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79835EE" w14:textId="3EBAEDF4" w:rsidR="000800F6" w:rsidRPr="00EA35BF" w:rsidRDefault="000800F6" w:rsidP="00390578">
            <w:pPr>
              <w:rPr>
                <w:rFonts w:ascii="Calibri" w:hAnsi="Calibri" w:cs="Calibri"/>
              </w:rPr>
            </w:pPr>
            <w:r>
              <w:rPr>
                <w:rFonts w:ascii="Calibri" w:hAnsi="Calibri" w:cs="Calibri"/>
              </w:rPr>
              <w:lastRenderedPageBreak/>
              <w:t>Mjera 9</w:t>
            </w:r>
          </w:p>
        </w:tc>
        <w:tc>
          <w:tcPr>
            <w:tcW w:w="2410" w:type="dxa"/>
            <w:shd w:val="clear" w:color="auto" w:fill="D9E2F3"/>
          </w:tcPr>
          <w:p w14:paraId="4559B903" w14:textId="77777777" w:rsidR="000800F6" w:rsidRPr="00EA35BF" w:rsidRDefault="000800F6" w:rsidP="00EA35BF">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Naziv mjere</w:t>
            </w:r>
          </w:p>
        </w:tc>
        <w:tc>
          <w:tcPr>
            <w:tcW w:w="5761" w:type="dxa"/>
            <w:shd w:val="clear" w:color="auto" w:fill="D9E2F3"/>
          </w:tcPr>
          <w:p w14:paraId="1E1B81DB" w14:textId="1F371251" w:rsidR="000800F6" w:rsidRPr="00767711" w:rsidRDefault="000800F6" w:rsidP="0076771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D01C1C">
              <w:rPr>
                <w:rFonts w:ascii="Calibri" w:hAnsi="Calibri" w:cs="Calibri"/>
              </w:rPr>
              <w:t xml:space="preserve">Ugradnja  fotonaponskih sustava na krovove obiteljskih kuća u Gradu </w:t>
            </w:r>
            <w:r w:rsidR="00840807" w:rsidRPr="00D01C1C">
              <w:rPr>
                <w:rFonts w:ascii="Calibri" w:hAnsi="Calibri" w:cs="Calibri"/>
              </w:rPr>
              <w:t>Osijeku</w:t>
            </w:r>
          </w:p>
        </w:tc>
      </w:tr>
      <w:tr w:rsidR="000800F6" w:rsidRPr="00EA35BF" w14:paraId="442F4CB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0A5DCD9" w14:textId="77777777" w:rsidR="000800F6" w:rsidRPr="00EA35BF" w:rsidRDefault="000800F6" w:rsidP="00EA35BF">
            <w:pPr>
              <w:rPr>
                <w:rFonts w:ascii="Calibri" w:hAnsi="Calibri" w:cs="Calibri"/>
              </w:rPr>
            </w:pPr>
            <w:r w:rsidRPr="00EA35BF">
              <w:rPr>
                <w:rFonts w:ascii="Calibri" w:hAnsi="Calibri" w:cs="Calibri"/>
              </w:rPr>
              <w:t>Nositelj aktivnosti</w:t>
            </w:r>
          </w:p>
        </w:tc>
        <w:tc>
          <w:tcPr>
            <w:tcW w:w="5761" w:type="dxa"/>
          </w:tcPr>
          <w:p w14:paraId="2616650C" w14:textId="7A8825F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Fizičke osobe</w:t>
            </w:r>
            <w:r>
              <w:rPr>
                <w:rFonts w:ascii="Calibri" w:hAnsi="Calibri" w:cs="Calibri"/>
              </w:rPr>
              <w:t xml:space="preserve"> - građani</w:t>
            </w:r>
          </w:p>
        </w:tc>
      </w:tr>
      <w:tr w:rsidR="000800F6" w:rsidRPr="00EA35BF" w14:paraId="1C86EB3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9EA34E" w14:textId="77777777" w:rsidR="000800F6" w:rsidRPr="00EA35BF" w:rsidRDefault="000800F6" w:rsidP="00EA35BF">
            <w:pPr>
              <w:rPr>
                <w:rFonts w:ascii="Calibri" w:hAnsi="Calibri" w:cs="Calibri"/>
              </w:rPr>
            </w:pPr>
            <w:r w:rsidRPr="00EA35BF">
              <w:rPr>
                <w:rFonts w:ascii="Calibri" w:hAnsi="Calibri" w:cs="Calibri"/>
              </w:rPr>
              <w:t>Početak i kraj provedbe</w:t>
            </w:r>
          </w:p>
        </w:tc>
        <w:tc>
          <w:tcPr>
            <w:tcW w:w="5761" w:type="dxa"/>
          </w:tcPr>
          <w:p w14:paraId="11EBC23A" w14:textId="77777777" w:rsidR="000800F6" w:rsidRPr="00EA35BF"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2020.–2030.</w:t>
            </w:r>
          </w:p>
        </w:tc>
      </w:tr>
      <w:tr w:rsidR="000800F6" w:rsidRPr="00EA35BF" w14:paraId="6D71E6C0"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EFA3CAC" w14:textId="77777777" w:rsidR="000800F6" w:rsidRPr="00EA35BF" w:rsidRDefault="000800F6" w:rsidP="00EA35BF">
            <w:pPr>
              <w:rPr>
                <w:rFonts w:ascii="Calibri" w:hAnsi="Calibri" w:cs="Calibri"/>
                <w:highlight w:val="yellow"/>
              </w:rPr>
            </w:pPr>
            <w:r w:rsidRPr="00EA35BF">
              <w:rPr>
                <w:rFonts w:ascii="Calibri" w:hAnsi="Calibri" w:cs="Calibri"/>
              </w:rPr>
              <w:t>Procjena troškova (HRK)</w:t>
            </w:r>
          </w:p>
        </w:tc>
        <w:tc>
          <w:tcPr>
            <w:tcW w:w="5761" w:type="dxa"/>
          </w:tcPr>
          <w:p w14:paraId="60F68C51" w14:textId="45A12DDD" w:rsidR="000800F6" w:rsidRPr="00EA5113"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9.000.000,00</w:t>
            </w:r>
          </w:p>
        </w:tc>
      </w:tr>
      <w:tr w:rsidR="000800F6" w:rsidRPr="00EA35BF" w14:paraId="7FDDBE2A"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5AE4019" w14:textId="77777777" w:rsidR="000800F6" w:rsidRPr="00EA35BF" w:rsidRDefault="000800F6" w:rsidP="00EA35BF">
            <w:pPr>
              <w:rPr>
                <w:rFonts w:ascii="Calibri" w:hAnsi="Calibri" w:cs="Calibri"/>
              </w:rPr>
            </w:pPr>
            <w:r w:rsidRPr="00EA35BF">
              <w:rPr>
                <w:rFonts w:ascii="Calibri" w:hAnsi="Calibri" w:cs="Calibri"/>
              </w:rPr>
              <w:t>Procjena uštede energije (MWh)</w:t>
            </w:r>
          </w:p>
        </w:tc>
        <w:tc>
          <w:tcPr>
            <w:tcW w:w="5761" w:type="dxa"/>
          </w:tcPr>
          <w:p w14:paraId="48DDCBBC" w14:textId="71FEC728" w:rsidR="000800F6" w:rsidRPr="00EA5113"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1.800,00</w:t>
            </w:r>
          </w:p>
        </w:tc>
      </w:tr>
      <w:tr w:rsidR="000800F6" w:rsidRPr="00EA35BF" w14:paraId="04A82A60"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D54D69" w14:textId="77777777" w:rsidR="000800F6" w:rsidRPr="00EA35BF" w:rsidRDefault="000800F6" w:rsidP="00EA35BF">
            <w:pPr>
              <w:rPr>
                <w:rFonts w:ascii="Calibri" w:hAnsi="Calibri" w:cs="Calibri"/>
              </w:rPr>
            </w:pPr>
            <w:r w:rsidRPr="00EA35BF">
              <w:rPr>
                <w:rFonts w:ascii="Calibri" w:hAnsi="Calibri" w:cs="Calibri"/>
              </w:rPr>
              <w:t>Procjena smanjenja emisija (tCO</w:t>
            </w:r>
            <w:r w:rsidRPr="00EA35BF">
              <w:rPr>
                <w:rFonts w:ascii="Calibri" w:hAnsi="Calibri" w:cs="Calibri"/>
                <w:vertAlign w:val="subscript"/>
              </w:rPr>
              <w:t>2</w:t>
            </w:r>
            <w:r w:rsidRPr="00EA35BF">
              <w:rPr>
                <w:rFonts w:ascii="Calibri" w:hAnsi="Calibri" w:cs="Calibri"/>
              </w:rPr>
              <w:t xml:space="preserve">) </w:t>
            </w:r>
          </w:p>
        </w:tc>
        <w:tc>
          <w:tcPr>
            <w:tcW w:w="5761" w:type="dxa"/>
          </w:tcPr>
          <w:p w14:paraId="2A07B499" w14:textId="180E7956" w:rsidR="000800F6" w:rsidRPr="00EA5113" w:rsidRDefault="000800F6" w:rsidP="00EA35BF">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165,60</w:t>
            </w:r>
          </w:p>
        </w:tc>
      </w:tr>
      <w:tr w:rsidR="000800F6" w:rsidRPr="00EA35BF" w14:paraId="27836394"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26E61B8" w14:textId="77777777" w:rsidR="000800F6" w:rsidRPr="00EA35BF" w:rsidRDefault="000800F6" w:rsidP="00EA35BF">
            <w:pPr>
              <w:rPr>
                <w:rFonts w:ascii="Calibri" w:hAnsi="Calibri" w:cs="Calibri"/>
              </w:rPr>
            </w:pPr>
            <w:r w:rsidRPr="00EA35BF">
              <w:rPr>
                <w:rFonts w:ascii="Calibri" w:hAnsi="Calibri" w:cs="Calibri"/>
              </w:rPr>
              <w:t>Izvor financiranja</w:t>
            </w:r>
          </w:p>
        </w:tc>
        <w:tc>
          <w:tcPr>
            <w:tcW w:w="5761" w:type="dxa"/>
          </w:tcPr>
          <w:p w14:paraId="63CA7445" w14:textId="58712DC5"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 xml:space="preserve">Sredstva vlasnika </w:t>
            </w:r>
          </w:p>
          <w:p w14:paraId="68DB5D5F" w14:textId="52C59064"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 xml:space="preserve">EU fondovi </w:t>
            </w:r>
          </w:p>
          <w:p w14:paraId="4299EB57" w14:textId="77777777"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Fond za zaštitu okoliša i energetsku učinkovitost</w:t>
            </w:r>
          </w:p>
          <w:p w14:paraId="25E63CAD" w14:textId="6EEBA45A"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Proačun Osječko baranske županije, sufinanciranje kamate korisnika</w:t>
            </w:r>
          </w:p>
          <w:p w14:paraId="26BFCF60" w14:textId="6BA0AB8C" w:rsidR="00263D02" w:rsidRPr="00EA35BF" w:rsidRDefault="00263D02" w:rsidP="00263D0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Proračum Grada Osijeka, sufinanciranje kamate korisnika</w:t>
            </w:r>
          </w:p>
        </w:tc>
      </w:tr>
      <w:tr w:rsidR="000800F6" w:rsidRPr="00EA35BF" w14:paraId="7B06D87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8FE61A" w14:textId="77777777" w:rsidR="000800F6" w:rsidRPr="00EA35BF" w:rsidRDefault="000800F6" w:rsidP="00EA35BF">
            <w:pPr>
              <w:rPr>
                <w:rFonts w:ascii="Calibri" w:hAnsi="Calibri" w:cs="Calibri"/>
              </w:rPr>
            </w:pPr>
            <w:r w:rsidRPr="00EA35BF">
              <w:rPr>
                <w:rFonts w:ascii="Calibri" w:hAnsi="Calibri" w:cs="Calibri"/>
              </w:rPr>
              <w:t>Kratki opis / komentar</w:t>
            </w:r>
          </w:p>
        </w:tc>
        <w:tc>
          <w:tcPr>
            <w:tcW w:w="5761" w:type="dxa"/>
          </w:tcPr>
          <w:p w14:paraId="097B5C46"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35BF">
              <w:rPr>
                <w:rFonts w:ascii="Calibri" w:hAnsi="Calibri" w:cs="Calibri"/>
              </w:rPr>
              <w:t>Mjera predviđa proizvodnju električne energije iz sunčeve energije putem fotonaponskih ćelija za vlastite potrebe objekta te za predaju u distribucijsku mrežu. Na taj se način smanjuje potreba za proizvodnjom električne energije na konvencionalan način, a što doprinosi smanjenju emisija CO</w:t>
            </w:r>
            <w:r w:rsidRPr="00EA35BF">
              <w:rPr>
                <w:rFonts w:ascii="Calibri" w:hAnsi="Calibri" w:cs="Calibri"/>
                <w:vertAlign w:val="subscript"/>
              </w:rPr>
              <w:t>2</w:t>
            </w:r>
            <w:r w:rsidRPr="00EA35BF">
              <w:rPr>
                <w:rFonts w:ascii="Calibri" w:hAnsi="Calibri" w:cs="Calibri"/>
              </w:rPr>
              <w:t>.</w:t>
            </w:r>
          </w:p>
          <w:p w14:paraId="5C8FA166" w14:textId="4D9DFA1E"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01C1C">
              <w:rPr>
                <w:rFonts w:ascii="Calibri" w:hAnsi="Calibri" w:cs="Calibri"/>
              </w:rPr>
              <w:t xml:space="preserve">Mjera obuhvaća ugradnju </w:t>
            </w:r>
            <w:r w:rsidR="00263D02" w:rsidRPr="00D01C1C">
              <w:rPr>
                <w:rFonts w:ascii="Calibri" w:hAnsi="Calibri" w:cs="Calibri"/>
              </w:rPr>
              <w:t xml:space="preserve">minimalno </w:t>
            </w:r>
            <w:r w:rsidRPr="00D01C1C">
              <w:rPr>
                <w:rFonts w:ascii="Calibri" w:hAnsi="Calibri" w:cs="Calibri"/>
              </w:rPr>
              <w:t>100 fotonaponskih elektrana prosječne</w:t>
            </w:r>
            <w:r w:rsidR="00263D02" w:rsidRPr="00D01C1C">
              <w:rPr>
                <w:rFonts w:ascii="Calibri" w:hAnsi="Calibri" w:cs="Calibri"/>
              </w:rPr>
              <w:t xml:space="preserve"> minimalne</w:t>
            </w:r>
            <w:r w:rsidRPr="00D01C1C">
              <w:rPr>
                <w:rFonts w:ascii="Calibri" w:hAnsi="Calibri" w:cs="Calibri"/>
              </w:rPr>
              <w:t xml:space="preserve"> snage  15 kW na krovnim konstrukcijama obiteljskih kuća, pomoću </w:t>
            </w:r>
            <w:r w:rsidRPr="00EA35BF">
              <w:rPr>
                <w:rFonts w:ascii="Calibri" w:hAnsi="Calibri" w:cs="Calibri"/>
              </w:rPr>
              <w:t>kojih će se  dobivena električna energija koristiti za vlastite potrebe kuće, a viškovi predavati u elektrodistribucijsku mrežu. Planirana ušteda energije je izražena kao proizvedena električna energija iz OIE, a smanjenje emisij</w:t>
            </w:r>
            <w:r w:rsidR="009144C0">
              <w:rPr>
                <w:rFonts w:ascii="Calibri" w:hAnsi="Calibri" w:cs="Calibri"/>
              </w:rPr>
              <w:t>a</w:t>
            </w:r>
            <w:r w:rsidRPr="00EA35BF">
              <w:rPr>
                <w:rFonts w:ascii="Calibri" w:hAnsi="Calibri" w:cs="Calibri"/>
              </w:rPr>
              <w:t xml:space="preserve"> kao izbjegnuta emisija uslijed korištenja obnovljivog izvora energije.</w:t>
            </w:r>
          </w:p>
          <w:p w14:paraId="0D2FBA32" w14:textId="77777777" w:rsidR="000800F6" w:rsidRPr="00EA35BF" w:rsidRDefault="000800F6" w:rsidP="00EA35BF">
            <w:pPr>
              <w:cnfStyle w:val="000000000000" w:firstRow="0" w:lastRow="0" w:firstColumn="0" w:lastColumn="0" w:oddVBand="0" w:evenVBand="0" w:oddHBand="0" w:evenHBand="0" w:firstRowFirstColumn="0" w:firstRowLastColumn="0" w:lastRowFirstColumn="0" w:lastRowLastColumn="0"/>
              <w:rPr>
                <w:rFonts w:ascii="Calibri" w:hAnsi="Calibri" w:cs="Calibri"/>
                <w:vertAlign w:val="subscript"/>
              </w:rPr>
            </w:pPr>
            <w:r w:rsidRPr="00EA35BF">
              <w:rPr>
                <w:rFonts w:ascii="Calibri" w:hAnsi="Calibri" w:cs="Calibri"/>
              </w:rPr>
              <w:t>Troškovi su procijenjeni s obzirom na trenutne cijene FN elektrana na domaćem tržištu.</w:t>
            </w:r>
          </w:p>
        </w:tc>
      </w:tr>
    </w:tbl>
    <w:p w14:paraId="26239D25" w14:textId="2456C316" w:rsidR="000439F4" w:rsidRDefault="000439F4" w:rsidP="00102B77">
      <w:pPr>
        <w:rPr>
          <w:rFonts w:eastAsia="Calibri"/>
          <w:b/>
          <w:lang w:bidi="ar-SA"/>
        </w:rPr>
      </w:pPr>
    </w:p>
    <w:tbl>
      <w:tblPr>
        <w:tblStyle w:val="TableGrid"/>
        <w:tblW w:w="0" w:type="auto"/>
        <w:tblLook w:val="04A0" w:firstRow="1" w:lastRow="0" w:firstColumn="1" w:lastColumn="0" w:noHBand="0" w:noVBand="1"/>
      </w:tblPr>
      <w:tblGrid>
        <w:gridCol w:w="846"/>
        <w:gridCol w:w="2410"/>
        <w:gridCol w:w="5761"/>
      </w:tblGrid>
      <w:tr w:rsidR="000439F4" w:rsidRPr="00E62B9D" w14:paraId="4253576A" w14:textId="77777777" w:rsidTr="000439F4">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B0A4649" w14:textId="6802C01E" w:rsidR="000439F4" w:rsidRPr="00E62B9D" w:rsidRDefault="00D01C1C" w:rsidP="000439F4">
            <w:pPr>
              <w:rPr>
                <w:rFonts w:ascii="Calibri" w:hAnsi="Calibri" w:cs="Calibri"/>
              </w:rPr>
            </w:pPr>
            <w:r>
              <w:rPr>
                <w:rFonts w:ascii="Calibri" w:hAnsi="Calibri" w:cs="Calibri"/>
              </w:rPr>
              <w:t>Mjera 10</w:t>
            </w:r>
          </w:p>
        </w:tc>
        <w:tc>
          <w:tcPr>
            <w:tcW w:w="2410" w:type="dxa"/>
            <w:shd w:val="clear" w:color="auto" w:fill="D9E2F3"/>
          </w:tcPr>
          <w:p w14:paraId="64372912" w14:textId="77777777" w:rsidR="000439F4" w:rsidRPr="00E62B9D" w:rsidRDefault="000439F4" w:rsidP="000439F4">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332F8D7A" w14:textId="4B50D34C" w:rsidR="000439F4" w:rsidRPr="00E62B9D" w:rsidRDefault="00D01C1C" w:rsidP="00D01C1C">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Modernizacija sustava daljinskog grijanja grada Osijeka  </w:t>
            </w:r>
          </w:p>
        </w:tc>
      </w:tr>
      <w:tr w:rsidR="000439F4" w:rsidRPr="00E62B9D" w14:paraId="2AE96144"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24D4C09" w14:textId="77777777" w:rsidR="000439F4" w:rsidRPr="00E62B9D" w:rsidRDefault="000439F4" w:rsidP="000439F4">
            <w:pPr>
              <w:rPr>
                <w:rFonts w:ascii="Calibri" w:hAnsi="Calibri" w:cs="Calibri"/>
              </w:rPr>
            </w:pPr>
            <w:r w:rsidRPr="00E62B9D">
              <w:rPr>
                <w:rFonts w:ascii="Calibri" w:hAnsi="Calibri" w:cs="Calibri"/>
              </w:rPr>
              <w:t>Nositelj aktivnosti</w:t>
            </w:r>
          </w:p>
        </w:tc>
        <w:tc>
          <w:tcPr>
            <w:tcW w:w="5761" w:type="dxa"/>
          </w:tcPr>
          <w:p w14:paraId="1C788C00" w14:textId="77777777" w:rsidR="000439F4" w:rsidRPr="000439F4"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HEP-Toplinarstvo d.o.o. Pogon Osijek</w:t>
            </w:r>
          </w:p>
          <w:p w14:paraId="3A6AB688" w14:textId="579F947F" w:rsidR="000439F4" w:rsidRPr="00E62B9D"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Grad Osijek</w:t>
            </w:r>
          </w:p>
        </w:tc>
      </w:tr>
      <w:tr w:rsidR="000439F4" w:rsidRPr="00E62B9D" w14:paraId="5E47B786"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4529B8" w14:textId="77777777" w:rsidR="000439F4" w:rsidRPr="00E62B9D" w:rsidRDefault="000439F4" w:rsidP="000439F4">
            <w:pPr>
              <w:rPr>
                <w:rFonts w:ascii="Calibri" w:hAnsi="Calibri" w:cs="Calibri"/>
              </w:rPr>
            </w:pPr>
            <w:r w:rsidRPr="00E62B9D">
              <w:rPr>
                <w:rFonts w:ascii="Calibri" w:hAnsi="Calibri" w:cs="Calibri"/>
              </w:rPr>
              <w:t>Početak i kraj provedbe</w:t>
            </w:r>
          </w:p>
        </w:tc>
        <w:tc>
          <w:tcPr>
            <w:tcW w:w="5761" w:type="dxa"/>
          </w:tcPr>
          <w:p w14:paraId="365E64A4" w14:textId="0372EEBD" w:rsidR="000439F4" w:rsidRPr="00E62B9D"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2020.-2022. </w:t>
            </w:r>
          </w:p>
        </w:tc>
      </w:tr>
      <w:tr w:rsidR="000439F4" w:rsidRPr="00E62B9D" w14:paraId="78873FEC"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058889E" w14:textId="77777777" w:rsidR="000439F4" w:rsidRPr="00E62B9D" w:rsidRDefault="000439F4" w:rsidP="000439F4">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5F7DCF51" w14:textId="5FA83EB0" w:rsidR="000439F4" w:rsidRPr="00E62B9D"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95BC5">
              <w:rPr>
                <w:szCs w:val="24"/>
              </w:rPr>
              <w:t>46.000.000</w:t>
            </w:r>
          </w:p>
        </w:tc>
      </w:tr>
      <w:tr w:rsidR="000439F4" w:rsidRPr="00E62B9D" w14:paraId="2CB21243"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7AC45BB" w14:textId="77777777" w:rsidR="000439F4" w:rsidRPr="00E62B9D" w:rsidRDefault="000439F4" w:rsidP="000439F4">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26FC00A9" w14:textId="35F00EBE" w:rsidR="000439F4" w:rsidRPr="00E62B9D"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12.000</w:t>
            </w:r>
          </w:p>
        </w:tc>
      </w:tr>
      <w:tr w:rsidR="000439F4" w:rsidRPr="00E62B9D" w14:paraId="5E2234C6"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735707" w14:textId="77777777" w:rsidR="000439F4" w:rsidRPr="00E62B9D" w:rsidRDefault="000439F4" w:rsidP="000439F4">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51DE7458" w14:textId="459410CA" w:rsidR="000439F4" w:rsidRPr="00E62B9D" w:rsidRDefault="000439F4" w:rsidP="000439F4">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2.424</w:t>
            </w:r>
          </w:p>
        </w:tc>
      </w:tr>
      <w:tr w:rsidR="000439F4" w:rsidRPr="00E62B9D" w14:paraId="19767FD4"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4F83D8" w14:textId="77777777" w:rsidR="000439F4" w:rsidRPr="00E62B9D" w:rsidRDefault="000439F4" w:rsidP="000439F4">
            <w:pPr>
              <w:rPr>
                <w:rFonts w:ascii="Calibri" w:hAnsi="Calibri" w:cs="Calibri"/>
              </w:rPr>
            </w:pPr>
            <w:r w:rsidRPr="00E62B9D">
              <w:rPr>
                <w:rFonts w:ascii="Calibri" w:hAnsi="Calibri" w:cs="Calibri"/>
              </w:rPr>
              <w:t>Izvor financiranja</w:t>
            </w:r>
          </w:p>
        </w:tc>
        <w:tc>
          <w:tcPr>
            <w:tcW w:w="5761" w:type="dxa"/>
          </w:tcPr>
          <w:p w14:paraId="2E7B6DC2" w14:textId="6124FAA9" w:rsidR="00B361DA" w:rsidRDefault="001861F5" w:rsidP="000439F4">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1B7CAFF1" w14:textId="2D67E87B" w:rsidR="000439F4" w:rsidRPr="00E62B9D" w:rsidRDefault="000439F4" w:rsidP="000439F4">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HEP Top</w:t>
            </w:r>
            <w:r w:rsidR="00B361DA">
              <w:rPr>
                <w:rFonts w:ascii="Calibri" w:hAnsi="Calibri" w:cs="Calibri"/>
              </w:rPr>
              <w:t>linarstvo d.o.o.</w:t>
            </w:r>
          </w:p>
        </w:tc>
      </w:tr>
      <w:tr w:rsidR="000439F4" w:rsidRPr="00E62B9D" w14:paraId="445DF63C" w14:textId="77777777" w:rsidTr="000439F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12A23B" w14:textId="77777777" w:rsidR="000439F4" w:rsidRPr="00E62B9D" w:rsidRDefault="000439F4" w:rsidP="000439F4">
            <w:pPr>
              <w:rPr>
                <w:rFonts w:ascii="Calibri" w:hAnsi="Calibri" w:cs="Calibri"/>
              </w:rPr>
            </w:pPr>
            <w:r w:rsidRPr="00E62B9D">
              <w:rPr>
                <w:rFonts w:ascii="Calibri" w:hAnsi="Calibri" w:cs="Calibri"/>
              </w:rPr>
              <w:t>Kratki opis/komentar</w:t>
            </w:r>
          </w:p>
        </w:tc>
        <w:tc>
          <w:tcPr>
            <w:tcW w:w="5761" w:type="dxa"/>
          </w:tcPr>
          <w:p w14:paraId="1EA84AEC" w14:textId="77777777" w:rsidR="00E24762" w:rsidRDefault="00E24762" w:rsidP="000439F4">
            <w:pPr>
              <w:spacing w:before="6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szCs w:val="20"/>
                <w:lang w:bidi="en-US"/>
              </w:rPr>
            </w:pPr>
            <w:r w:rsidRPr="00E24762">
              <w:rPr>
                <w:rFonts w:ascii="Calibri" w:eastAsiaTheme="minorEastAsia" w:hAnsi="Calibri" w:cs="Calibri"/>
                <w:szCs w:val="20"/>
                <w:lang w:bidi="en-US"/>
              </w:rPr>
              <w:t xml:space="preserve">Mjera je navedena u APEnU 2020.-2022. (mjera 14.) </w:t>
            </w:r>
          </w:p>
          <w:p w14:paraId="1160A9C7" w14:textId="346492D2" w:rsidR="000439F4" w:rsidRPr="00E24762" w:rsidRDefault="00E24762" w:rsidP="00B361DA">
            <w:pPr>
              <w:spacing w:before="6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24762">
              <w:rPr>
                <w:rFonts w:ascii="Calibri" w:hAnsi="Calibri" w:cs="Calibri"/>
              </w:rPr>
              <w:t>Svrha mjere je poboljšanje razine usluge koja se pruža kućanstvima i poslovnim subjektima u gradu Osijeku kroz povećanje sigurnost</w:t>
            </w:r>
            <w:r w:rsidR="00B361DA">
              <w:rPr>
                <w:rFonts w:ascii="Calibri" w:hAnsi="Calibri" w:cs="Calibri"/>
              </w:rPr>
              <w:t xml:space="preserve">i opskrbe toplinskom energijom, </w:t>
            </w:r>
            <w:r w:rsidRPr="00E24762">
              <w:rPr>
                <w:rFonts w:ascii="Calibri" w:hAnsi="Calibri" w:cs="Calibri"/>
              </w:rPr>
              <w:t>veću energetsku učinkovitost sustava centralnog toplinskog sustava te smanjiti toplinske gubitke, potrošnju primarne energije i emisije CO2.</w:t>
            </w:r>
            <w:r w:rsidR="00B361DA" w:rsidRPr="00E24762">
              <w:rPr>
                <w:rFonts w:ascii="Calibri" w:hAnsi="Calibri" w:cs="Calibri"/>
              </w:rPr>
              <w:t xml:space="preserve"> </w:t>
            </w:r>
            <w:r w:rsidR="00B361DA">
              <w:rPr>
                <w:rFonts w:ascii="Calibri" w:hAnsi="Calibri" w:cs="Calibri"/>
              </w:rPr>
              <w:t>Mjera obuhvaća zamjenu</w:t>
            </w:r>
            <w:r w:rsidR="00B361DA" w:rsidRPr="00E24762">
              <w:rPr>
                <w:rFonts w:ascii="Calibri" w:hAnsi="Calibri" w:cs="Calibri"/>
              </w:rPr>
              <w:t xml:space="preserve"> spojnog vrelovoda položenog od termoelektrane-toplane do toplane u Osijeku</w:t>
            </w:r>
            <w:r w:rsidR="00B361DA">
              <w:rPr>
                <w:rFonts w:ascii="Calibri" w:hAnsi="Calibri" w:cs="Calibri"/>
              </w:rPr>
              <w:t xml:space="preserve"> i ostale zahvate s ciljem modernizacije sustava i povećanja energetske učinkovitosti</w:t>
            </w:r>
            <w:r w:rsidR="00B361DA" w:rsidRPr="00E24762">
              <w:rPr>
                <w:rFonts w:ascii="Calibri" w:hAnsi="Calibri" w:cs="Calibri"/>
              </w:rPr>
              <w:t>.</w:t>
            </w:r>
          </w:p>
        </w:tc>
      </w:tr>
    </w:tbl>
    <w:p w14:paraId="2F86DC63" w14:textId="77777777" w:rsidR="000439F4" w:rsidRDefault="000439F4" w:rsidP="00102B77">
      <w:pPr>
        <w:rPr>
          <w:rFonts w:eastAsia="Calibri"/>
          <w:b/>
          <w:lang w:bidi="ar-SA"/>
        </w:rPr>
      </w:pPr>
    </w:p>
    <w:p w14:paraId="7CEA5B42" w14:textId="77777777" w:rsidR="000439F4" w:rsidRDefault="000439F4" w:rsidP="00102B77">
      <w:pPr>
        <w:rPr>
          <w:rFonts w:eastAsia="Calibri"/>
          <w:b/>
          <w:lang w:bidi="ar-SA"/>
        </w:rPr>
      </w:pPr>
    </w:p>
    <w:p w14:paraId="728FE9E3" w14:textId="77777777" w:rsidR="000439F4" w:rsidRPr="00102B77" w:rsidRDefault="000439F4" w:rsidP="00102B77">
      <w:pPr>
        <w:rPr>
          <w:rFonts w:eastAsia="Calibri"/>
          <w:b/>
          <w:lang w:bidi="ar-SA"/>
        </w:rPr>
      </w:pPr>
    </w:p>
    <w:p w14:paraId="59825738" w14:textId="5E6B6969" w:rsidR="000800F6" w:rsidRPr="00244641" w:rsidRDefault="000800F6" w:rsidP="002650ED">
      <w:pPr>
        <w:pStyle w:val="ListParagraph"/>
        <w:numPr>
          <w:ilvl w:val="0"/>
          <w:numId w:val="8"/>
        </w:numPr>
        <w:rPr>
          <w:rFonts w:eastAsia="Calibri"/>
          <w:b/>
          <w:lang w:bidi="ar-SA"/>
        </w:rPr>
      </w:pPr>
      <w:r w:rsidRPr="00244641">
        <w:rPr>
          <w:rFonts w:eastAsia="Calibri"/>
          <w:b/>
          <w:lang w:bidi="ar-SA"/>
        </w:rPr>
        <w:t>Zgrade komercijaln</w:t>
      </w:r>
      <w:r>
        <w:rPr>
          <w:rFonts w:eastAsia="Calibri"/>
          <w:b/>
          <w:lang w:bidi="ar-SA"/>
        </w:rPr>
        <w:t>og</w:t>
      </w:r>
      <w:r w:rsidRPr="00244641">
        <w:rPr>
          <w:rFonts w:eastAsia="Calibri"/>
          <w:b/>
          <w:lang w:bidi="ar-SA"/>
        </w:rPr>
        <w:t xml:space="preserve"> i uslužn</w:t>
      </w:r>
      <w:r>
        <w:rPr>
          <w:rFonts w:eastAsia="Calibri"/>
          <w:b/>
          <w:lang w:bidi="ar-SA"/>
        </w:rPr>
        <w:t>og</w:t>
      </w:r>
      <w:r w:rsidRPr="00244641">
        <w:rPr>
          <w:rFonts w:eastAsia="Calibri"/>
          <w:b/>
          <w:lang w:bidi="ar-SA"/>
        </w:rPr>
        <w:t xml:space="preserve"> </w:t>
      </w:r>
      <w:r>
        <w:rPr>
          <w:rFonts w:eastAsia="Calibri"/>
          <w:b/>
          <w:lang w:bidi="ar-SA"/>
        </w:rPr>
        <w:t>sektora</w:t>
      </w:r>
      <w:r w:rsidRPr="00244641">
        <w:rPr>
          <w:rFonts w:eastAsia="Calibri"/>
          <w:b/>
          <w:lang w:bidi="ar-SA"/>
        </w:rPr>
        <w:t xml:space="preserve"> </w:t>
      </w:r>
    </w:p>
    <w:tbl>
      <w:tblPr>
        <w:tblStyle w:val="TableGrid"/>
        <w:tblW w:w="0" w:type="auto"/>
        <w:tblLook w:val="04A0" w:firstRow="1" w:lastRow="0" w:firstColumn="1" w:lastColumn="0" w:noHBand="0" w:noVBand="1"/>
      </w:tblPr>
      <w:tblGrid>
        <w:gridCol w:w="846"/>
        <w:gridCol w:w="2410"/>
        <w:gridCol w:w="5761"/>
      </w:tblGrid>
      <w:tr w:rsidR="000800F6" w:rsidRPr="00E62B9D" w14:paraId="4F92EA8D" w14:textId="77777777" w:rsidTr="00BD592E">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7B18EB7" w14:textId="22BD3F30" w:rsidR="000800F6" w:rsidRPr="00E62B9D" w:rsidRDefault="00E24762" w:rsidP="00BD592E">
            <w:pPr>
              <w:rPr>
                <w:rFonts w:ascii="Calibri" w:hAnsi="Calibri" w:cs="Calibri"/>
              </w:rPr>
            </w:pPr>
            <w:r>
              <w:rPr>
                <w:rFonts w:ascii="Calibri" w:hAnsi="Calibri" w:cs="Calibri"/>
              </w:rPr>
              <w:t>Mjera 12</w:t>
            </w:r>
          </w:p>
        </w:tc>
        <w:tc>
          <w:tcPr>
            <w:tcW w:w="2410" w:type="dxa"/>
            <w:shd w:val="clear" w:color="auto" w:fill="D9E2F3"/>
          </w:tcPr>
          <w:p w14:paraId="51BCD5F3" w14:textId="77777777" w:rsidR="000800F6" w:rsidRPr="00E62B9D" w:rsidRDefault="000800F6" w:rsidP="00BD59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5468B274" w14:textId="2E7C1ABA" w:rsidR="000800F6" w:rsidRPr="00E62B9D" w:rsidRDefault="000800F6" w:rsidP="00512614">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Energetska obnova zgrada komercijalnog i uslužnog sektora</w:t>
            </w:r>
          </w:p>
        </w:tc>
      </w:tr>
      <w:tr w:rsidR="000800F6" w:rsidRPr="00E62B9D" w14:paraId="42C7EDD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3CF7F7" w14:textId="77777777" w:rsidR="000800F6" w:rsidRPr="00E62B9D" w:rsidRDefault="000800F6" w:rsidP="00BD592E">
            <w:pPr>
              <w:rPr>
                <w:rFonts w:ascii="Calibri" w:hAnsi="Calibri" w:cs="Calibri"/>
              </w:rPr>
            </w:pPr>
            <w:r w:rsidRPr="00E62B9D">
              <w:rPr>
                <w:rFonts w:ascii="Calibri" w:hAnsi="Calibri" w:cs="Calibri"/>
              </w:rPr>
              <w:t>Nositelj aktivnosti</w:t>
            </w:r>
          </w:p>
        </w:tc>
        <w:tc>
          <w:tcPr>
            <w:tcW w:w="5761" w:type="dxa"/>
          </w:tcPr>
          <w:p w14:paraId="0801A948" w14:textId="306721AF"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C1C96">
              <w:rPr>
                <w:rFonts w:ascii="Calibri" w:hAnsi="Calibri" w:cs="Calibri"/>
              </w:rPr>
              <w:t>Privatna mikro, mala, srednja i velika privatna poduzeća</w:t>
            </w:r>
          </w:p>
        </w:tc>
      </w:tr>
      <w:tr w:rsidR="000800F6" w:rsidRPr="00E62B9D" w14:paraId="1F60372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FD5F21" w14:textId="77777777" w:rsidR="000800F6" w:rsidRPr="00E62B9D" w:rsidRDefault="000800F6" w:rsidP="00BD592E">
            <w:pPr>
              <w:rPr>
                <w:rFonts w:ascii="Calibri" w:hAnsi="Calibri" w:cs="Calibri"/>
              </w:rPr>
            </w:pPr>
            <w:r w:rsidRPr="00E62B9D">
              <w:rPr>
                <w:rFonts w:ascii="Calibri" w:hAnsi="Calibri" w:cs="Calibri"/>
              </w:rPr>
              <w:t>Početak i kraj provedbe</w:t>
            </w:r>
          </w:p>
        </w:tc>
        <w:tc>
          <w:tcPr>
            <w:tcW w:w="5761" w:type="dxa"/>
          </w:tcPr>
          <w:p w14:paraId="353723AB" w14:textId="77777777"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DCE613D" w14:textId="77777777" w:rsidTr="00EA5113">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1B44E" w14:textId="6F63721E" w:rsidR="000800F6" w:rsidRPr="00E62B9D" w:rsidRDefault="000800F6" w:rsidP="00BD592E">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shd w:val="clear" w:color="auto" w:fill="auto"/>
          </w:tcPr>
          <w:p w14:paraId="12DEF0F3" w14:textId="6E521C94" w:rsidR="000800F6" w:rsidRPr="00EA5113"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698.154.000,00</w:t>
            </w:r>
          </w:p>
        </w:tc>
      </w:tr>
      <w:tr w:rsidR="000800F6" w:rsidRPr="00E62B9D" w14:paraId="4387FD17"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751529" w14:textId="77777777" w:rsidR="000800F6" w:rsidRPr="00E62B9D" w:rsidRDefault="000800F6" w:rsidP="00BD592E">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43B9A1FB" w14:textId="11A274B9"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137.003,83</w:t>
            </w:r>
          </w:p>
        </w:tc>
      </w:tr>
      <w:tr w:rsidR="000800F6" w:rsidRPr="00E62B9D" w14:paraId="567D984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052C34" w14:textId="31A7C540" w:rsidR="000800F6" w:rsidRPr="00E62B9D" w:rsidRDefault="000800F6" w:rsidP="00BD592E">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087DA05C" w14:textId="3D18C7E8"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16.440,46</w:t>
            </w:r>
          </w:p>
        </w:tc>
      </w:tr>
      <w:tr w:rsidR="000800F6" w:rsidRPr="00E62B9D" w14:paraId="764B8F8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46BD3F" w14:textId="77777777" w:rsidR="000800F6" w:rsidRPr="00E62B9D" w:rsidRDefault="000800F6" w:rsidP="00BD592E">
            <w:pPr>
              <w:rPr>
                <w:rFonts w:ascii="Calibri" w:hAnsi="Calibri" w:cs="Calibri"/>
              </w:rPr>
            </w:pPr>
            <w:r w:rsidRPr="00E62B9D">
              <w:rPr>
                <w:rFonts w:ascii="Calibri" w:hAnsi="Calibri" w:cs="Calibri"/>
              </w:rPr>
              <w:t>Izvor financiranja</w:t>
            </w:r>
          </w:p>
        </w:tc>
        <w:tc>
          <w:tcPr>
            <w:tcW w:w="5761" w:type="dxa"/>
          </w:tcPr>
          <w:p w14:paraId="4A55F3C2" w14:textId="7EA95E0E" w:rsidR="00263D02" w:rsidRPr="00EA5113" w:rsidRDefault="00B361DA"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Sredstva vlasnika </w:t>
            </w:r>
          </w:p>
          <w:p w14:paraId="5E7529A6" w14:textId="586D7982" w:rsidR="00263D02" w:rsidRPr="00EA5113" w:rsidRDefault="00B361DA"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4FCBACC8" w14:textId="77777777"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Fond za zaštitu okoliša i energetsku učinkovitost</w:t>
            </w:r>
          </w:p>
          <w:p w14:paraId="53B04893" w14:textId="12FD3EF9" w:rsidR="00263D02" w:rsidRPr="00EA5113"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Proačun Osječko baranske županije, sufinanciranje kamate korisnika</w:t>
            </w:r>
          </w:p>
          <w:p w14:paraId="53D6E63D" w14:textId="6CBD3846" w:rsidR="000800F6" w:rsidRPr="00E62B9D" w:rsidRDefault="00263D02" w:rsidP="00263D02">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A5113">
              <w:rPr>
                <w:rFonts w:ascii="Calibri" w:hAnsi="Calibri" w:cs="Calibri"/>
              </w:rPr>
              <w:t>Proračum Grada Osijeka, sufinanciranje  kamate korisnika</w:t>
            </w:r>
          </w:p>
        </w:tc>
      </w:tr>
      <w:tr w:rsidR="000800F6" w:rsidRPr="00E62B9D" w14:paraId="2A0C9101" w14:textId="77777777" w:rsidTr="00EA5113">
        <w:trPr>
          <w:trHeight w:val="1692"/>
        </w:trPr>
        <w:tc>
          <w:tcPr>
            <w:cnfStyle w:val="001000000000" w:firstRow="0" w:lastRow="0" w:firstColumn="1" w:lastColumn="0" w:oddVBand="0" w:evenVBand="0" w:oddHBand="0" w:evenHBand="0" w:firstRowFirstColumn="0" w:firstRowLastColumn="0" w:lastRowFirstColumn="0" w:lastRowLastColumn="0"/>
            <w:tcW w:w="3256" w:type="dxa"/>
            <w:gridSpan w:val="2"/>
          </w:tcPr>
          <w:p w14:paraId="4BCDC798" w14:textId="77777777" w:rsidR="000800F6" w:rsidRPr="00E62B9D" w:rsidRDefault="000800F6" w:rsidP="00BD592E">
            <w:pPr>
              <w:rPr>
                <w:rFonts w:ascii="Calibri" w:hAnsi="Calibri" w:cs="Calibri"/>
              </w:rPr>
            </w:pPr>
            <w:r w:rsidRPr="00E62B9D">
              <w:rPr>
                <w:rFonts w:ascii="Calibri" w:hAnsi="Calibri" w:cs="Calibri"/>
              </w:rPr>
              <w:t>Kratki opis/komentar</w:t>
            </w:r>
          </w:p>
        </w:tc>
        <w:tc>
          <w:tcPr>
            <w:tcW w:w="5761" w:type="dxa"/>
          </w:tcPr>
          <w:p w14:paraId="1660D8E0" w14:textId="46CA0FE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Komercijalne nestambene zgrade u Hrvatskoj se definiraju kao zgrade pretežno poslovnog i uslužnog karaktera (više od 50 % bruto podne površine namijenjeno je poslovnoj i/ili uslužnoj djelatnosti), uključujući uredske i trgovačke zgrade (trgovine, veletrgovine, prodajne centre, maloprodajna skladišta), hotele i ostale turističke objekte, restorane, ugostiteljske lokale, banke i slično.</w:t>
            </w:r>
            <w:r w:rsidR="00290A8D">
              <w:rPr>
                <w:rFonts w:ascii="Calibri" w:hAnsi="Calibri" w:cs="Calibri"/>
              </w:rPr>
              <w:t xml:space="preserve"> Ova m</w:t>
            </w:r>
            <w:r w:rsidR="00B361DA">
              <w:rPr>
                <w:rFonts w:ascii="Calibri" w:hAnsi="Calibri" w:cs="Calibri"/>
              </w:rPr>
              <w:t xml:space="preserve">jera predviđa energetsku obnovu </w:t>
            </w:r>
            <w:r w:rsidR="00290A8D">
              <w:rPr>
                <w:rFonts w:ascii="Calibri" w:hAnsi="Calibri" w:cs="Calibri"/>
              </w:rPr>
              <w:t>70% fonda zgrada komercijalne i uslužne namjene do 2030.</w:t>
            </w:r>
          </w:p>
          <w:p w14:paraId="14CC0F65" w14:textId="2772671F"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Mjera obuhvaća zamjenu stolarije, toplinsku izolaciju vanjske ovojnice, zamjenu energenta za grijanje i PTV s obnovljivim izvorima energije, </w:t>
            </w:r>
            <w:r>
              <w:rPr>
                <w:rFonts w:ascii="Calibri" w:hAnsi="Calibri" w:cs="Calibri"/>
              </w:rPr>
              <w:t xml:space="preserve">ugradnju fotonaponskih sustava, </w:t>
            </w:r>
            <w:r w:rsidRPr="00E820D5">
              <w:rPr>
                <w:rFonts w:ascii="Calibri" w:hAnsi="Calibri" w:cs="Calibri"/>
              </w:rPr>
              <w:t>zamjenu unutarnje rasvjete učinkovitijom, ugradnju fotonaponskih sustava</w:t>
            </w:r>
            <w:r>
              <w:rPr>
                <w:rFonts w:ascii="Calibri" w:hAnsi="Calibri" w:cs="Calibri"/>
              </w:rPr>
              <w:t>,</w:t>
            </w:r>
            <w:r w:rsidRPr="00E820D5">
              <w:rPr>
                <w:rFonts w:ascii="Calibri" w:hAnsi="Calibri" w:cs="Calibri"/>
              </w:rPr>
              <w:t xml:space="preserve"> </w:t>
            </w:r>
            <w:r w:rsidRPr="00134925">
              <w:rPr>
                <w:rFonts w:ascii="Calibri" w:hAnsi="Calibri" w:cs="Calibri"/>
              </w:rPr>
              <w:t>učinkovite uređaje i povećanje energetske učinkovitosti sustava grijanja</w:t>
            </w:r>
            <w:r>
              <w:t xml:space="preserve"> </w:t>
            </w:r>
            <w:r w:rsidRPr="00E820D5">
              <w:rPr>
                <w:rFonts w:ascii="Calibri" w:hAnsi="Calibri" w:cs="Calibri"/>
              </w:rPr>
              <w:t>te zamjenu postojećeg energenta onim ekološkijim.</w:t>
            </w:r>
            <w:r w:rsidRPr="00134925">
              <w:rPr>
                <w:rFonts w:ascii="Calibri" w:hAnsi="Calibri" w:cs="Calibri"/>
              </w:rPr>
              <w:t xml:space="preserve"> </w:t>
            </w:r>
          </w:p>
          <w:p w14:paraId="2A48816D" w14:textId="2C51B5F1" w:rsidR="000800F6" w:rsidRPr="005D0896" w:rsidRDefault="000800F6" w:rsidP="00290A8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Planirana ušteda energije je izražena kao smanjenje potrošnje uslijed energetske učinkovitosti ili smanjenje potreba za dogrijavanjem osnovnim energentom, a smanjenje emisije računa se </w:t>
            </w:r>
            <w:r>
              <w:rPr>
                <w:rFonts w:ascii="Calibri" w:hAnsi="Calibri" w:cs="Calibri"/>
              </w:rPr>
              <w:t>s</w:t>
            </w:r>
            <w:r w:rsidRPr="00134925">
              <w:rPr>
                <w:rFonts w:ascii="Calibri" w:hAnsi="Calibri" w:cs="Calibri"/>
              </w:rPr>
              <w:t xml:space="preserve"> obzirom na izravno manje korištenje fosilnih goriva koja se koriste za potrebe grijanja i neizravno smanjenje emisije kroz manju </w:t>
            </w:r>
            <w:r>
              <w:rPr>
                <w:rFonts w:ascii="Calibri" w:hAnsi="Calibri" w:cs="Calibri"/>
              </w:rPr>
              <w:t>potrošnju električne ener</w:t>
            </w:r>
            <w:r w:rsidRPr="00134925">
              <w:rPr>
                <w:rFonts w:ascii="Calibri" w:hAnsi="Calibri" w:cs="Calibri"/>
              </w:rPr>
              <w:t>gije.</w:t>
            </w:r>
            <w:r w:rsidR="006104DF">
              <w:rPr>
                <w:rFonts w:ascii="Calibri" w:hAnsi="Calibri" w:cs="Calibri"/>
              </w:rPr>
              <w:t xml:space="preserve"> </w:t>
            </w:r>
          </w:p>
        </w:tc>
      </w:tr>
    </w:tbl>
    <w:p w14:paraId="4689D2A2" w14:textId="40558706" w:rsidR="000800F6" w:rsidRDefault="000800F6" w:rsidP="0061760E">
      <w:pPr>
        <w:rPr>
          <w:lang w:bidi="ar-SA"/>
        </w:rPr>
      </w:pPr>
    </w:p>
    <w:tbl>
      <w:tblPr>
        <w:tblStyle w:val="TableGrid9"/>
        <w:tblW w:w="0" w:type="auto"/>
        <w:tblLook w:val="04A0" w:firstRow="1" w:lastRow="0" w:firstColumn="1" w:lastColumn="0" w:noHBand="0" w:noVBand="1"/>
      </w:tblPr>
      <w:tblGrid>
        <w:gridCol w:w="846"/>
        <w:gridCol w:w="2410"/>
        <w:gridCol w:w="5761"/>
      </w:tblGrid>
      <w:tr w:rsidR="000800F6" w:rsidRPr="00134925" w14:paraId="61AF5944" w14:textId="77777777" w:rsidTr="00F43D5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F75093C" w14:textId="3209699F" w:rsidR="000800F6" w:rsidRPr="00134925" w:rsidRDefault="000800F6" w:rsidP="00E24762">
            <w:pPr>
              <w:rPr>
                <w:rFonts w:ascii="Calibri" w:hAnsi="Calibri" w:cs="Calibri"/>
              </w:rPr>
            </w:pPr>
            <w:r>
              <w:rPr>
                <w:rFonts w:ascii="Calibri" w:hAnsi="Calibri" w:cs="Calibri"/>
              </w:rPr>
              <w:t>Mjera 1</w:t>
            </w:r>
            <w:r w:rsidR="00E24762">
              <w:rPr>
                <w:rFonts w:ascii="Calibri" w:hAnsi="Calibri" w:cs="Calibri"/>
              </w:rPr>
              <w:t>3</w:t>
            </w:r>
          </w:p>
        </w:tc>
        <w:tc>
          <w:tcPr>
            <w:tcW w:w="2410" w:type="dxa"/>
            <w:shd w:val="clear" w:color="auto" w:fill="D9E2F3"/>
          </w:tcPr>
          <w:p w14:paraId="47F02EC5" w14:textId="77777777" w:rsidR="000800F6" w:rsidRPr="00134925" w:rsidRDefault="000800F6" w:rsidP="0013492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Naziv mjere</w:t>
            </w:r>
          </w:p>
        </w:tc>
        <w:tc>
          <w:tcPr>
            <w:tcW w:w="5761" w:type="dxa"/>
            <w:shd w:val="clear" w:color="auto" w:fill="D9E2F3"/>
          </w:tcPr>
          <w:p w14:paraId="643F0BAA" w14:textId="2A3E2327" w:rsidR="000800F6" w:rsidRPr="00134925" w:rsidRDefault="000800F6" w:rsidP="00767711">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Ugradnja</w:t>
            </w:r>
            <w:r w:rsidR="00B361DA">
              <w:rPr>
                <w:rFonts w:ascii="Calibri" w:hAnsi="Calibri" w:cs="Calibri"/>
              </w:rPr>
              <w:t xml:space="preserve"> </w:t>
            </w:r>
            <w:r w:rsidRPr="00134925">
              <w:rPr>
                <w:rFonts w:ascii="Calibri" w:hAnsi="Calibri" w:cs="Calibri"/>
              </w:rPr>
              <w:t>fotonaponskih sustava na zgrade komercijalnog</w:t>
            </w:r>
            <w:r>
              <w:rPr>
                <w:rFonts w:ascii="Calibri" w:hAnsi="Calibri" w:cs="Calibri"/>
              </w:rPr>
              <w:t xml:space="preserve"> i uslužnog</w:t>
            </w:r>
            <w:r w:rsidRPr="00134925">
              <w:rPr>
                <w:rFonts w:ascii="Calibri" w:hAnsi="Calibri" w:cs="Calibri"/>
              </w:rPr>
              <w:t xml:space="preserve"> sektora u </w:t>
            </w:r>
            <w:r>
              <w:rPr>
                <w:rFonts w:ascii="Calibri" w:hAnsi="Calibri" w:cs="Calibri"/>
              </w:rPr>
              <w:t xml:space="preserve">Gradu </w:t>
            </w:r>
            <w:r w:rsidR="00840807">
              <w:rPr>
                <w:rFonts w:ascii="Calibri" w:hAnsi="Calibri" w:cs="Calibri"/>
              </w:rPr>
              <w:t>Osijeku</w:t>
            </w:r>
          </w:p>
        </w:tc>
      </w:tr>
      <w:tr w:rsidR="000800F6" w:rsidRPr="00134925" w14:paraId="1CC442A3"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005DBF" w14:textId="77777777" w:rsidR="000800F6" w:rsidRPr="00134925" w:rsidRDefault="000800F6" w:rsidP="00134925">
            <w:pPr>
              <w:rPr>
                <w:rFonts w:ascii="Calibri" w:hAnsi="Calibri" w:cs="Calibri"/>
              </w:rPr>
            </w:pPr>
            <w:r w:rsidRPr="00134925">
              <w:rPr>
                <w:rFonts w:ascii="Calibri" w:hAnsi="Calibri" w:cs="Calibri"/>
              </w:rPr>
              <w:t>Nositelj aktivnosti</w:t>
            </w:r>
          </w:p>
        </w:tc>
        <w:tc>
          <w:tcPr>
            <w:tcW w:w="5761" w:type="dxa"/>
          </w:tcPr>
          <w:p w14:paraId="6C192C45" w14:textId="77777777"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Privatna mikro, mala, srednja i velika privatna poduzeća</w:t>
            </w:r>
          </w:p>
        </w:tc>
      </w:tr>
      <w:tr w:rsidR="000800F6" w:rsidRPr="00134925" w14:paraId="3708A0D3"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03D2C86" w14:textId="77777777" w:rsidR="000800F6" w:rsidRPr="00134925" w:rsidRDefault="000800F6" w:rsidP="00134925">
            <w:pPr>
              <w:rPr>
                <w:rFonts w:ascii="Calibri" w:hAnsi="Calibri" w:cs="Calibri"/>
              </w:rPr>
            </w:pPr>
            <w:r w:rsidRPr="00134925">
              <w:rPr>
                <w:rFonts w:ascii="Calibri" w:hAnsi="Calibri" w:cs="Calibri"/>
              </w:rPr>
              <w:t>Početak i kraj provedbe</w:t>
            </w:r>
          </w:p>
        </w:tc>
        <w:tc>
          <w:tcPr>
            <w:tcW w:w="5761" w:type="dxa"/>
          </w:tcPr>
          <w:p w14:paraId="35E1EB32" w14:textId="77777777"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2020.–2030.</w:t>
            </w:r>
          </w:p>
        </w:tc>
      </w:tr>
      <w:tr w:rsidR="000800F6" w:rsidRPr="00134925" w14:paraId="49E7DA9A"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E9950" w14:textId="77777777" w:rsidR="000800F6" w:rsidRPr="00134925" w:rsidRDefault="000800F6" w:rsidP="00134925">
            <w:pPr>
              <w:rPr>
                <w:rFonts w:ascii="Calibri" w:hAnsi="Calibri" w:cs="Calibri"/>
                <w:highlight w:val="yellow"/>
              </w:rPr>
            </w:pPr>
            <w:r w:rsidRPr="00134925">
              <w:rPr>
                <w:rFonts w:ascii="Calibri" w:hAnsi="Calibri" w:cs="Calibri"/>
              </w:rPr>
              <w:t>Procjena troškova (HRK)</w:t>
            </w:r>
          </w:p>
        </w:tc>
        <w:tc>
          <w:tcPr>
            <w:tcW w:w="5761" w:type="dxa"/>
          </w:tcPr>
          <w:p w14:paraId="081C8A07" w14:textId="5AEFF6A1"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5.400.000,00</w:t>
            </w:r>
          </w:p>
        </w:tc>
      </w:tr>
      <w:tr w:rsidR="000800F6" w:rsidRPr="00134925" w14:paraId="2FE489A0"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BA184A" w14:textId="77777777" w:rsidR="000800F6" w:rsidRPr="00134925" w:rsidRDefault="000800F6" w:rsidP="00134925">
            <w:pPr>
              <w:rPr>
                <w:rFonts w:ascii="Calibri" w:hAnsi="Calibri" w:cs="Calibri"/>
              </w:rPr>
            </w:pPr>
            <w:r w:rsidRPr="00134925">
              <w:rPr>
                <w:rFonts w:ascii="Calibri" w:hAnsi="Calibri" w:cs="Calibri"/>
              </w:rPr>
              <w:t>Procjena uštede energije (MWh)</w:t>
            </w:r>
          </w:p>
        </w:tc>
        <w:tc>
          <w:tcPr>
            <w:tcW w:w="5761" w:type="dxa"/>
          </w:tcPr>
          <w:p w14:paraId="2442C0A0" w14:textId="44B28F3C"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1.083,21</w:t>
            </w:r>
          </w:p>
        </w:tc>
      </w:tr>
      <w:tr w:rsidR="000800F6" w:rsidRPr="00134925" w14:paraId="1AAEDB85"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808E3F" w14:textId="77777777" w:rsidR="000800F6" w:rsidRPr="00134925" w:rsidRDefault="000800F6" w:rsidP="00134925">
            <w:pPr>
              <w:rPr>
                <w:rFonts w:ascii="Calibri" w:hAnsi="Calibri" w:cs="Calibri"/>
              </w:rPr>
            </w:pPr>
            <w:r w:rsidRPr="00134925">
              <w:rPr>
                <w:rFonts w:ascii="Calibri" w:hAnsi="Calibri" w:cs="Calibri"/>
              </w:rPr>
              <w:t>Procjena smanjenja emisija (tCO</w:t>
            </w:r>
            <w:r w:rsidRPr="00134925">
              <w:rPr>
                <w:rFonts w:ascii="Calibri" w:hAnsi="Calibri" w:cs="Calibri"/>
                <w:vertAlign w:val="subscript"/>
              </w:rPr>
              <w:t>2</w:t>
            </w:r>
            <w:r w:rsidRPr="00134925">
              <w:rPr>
                <w:rFonts w:ascii="Calibri" w:hAnsi="Calibri" w:cs="Calibri"/>
              </w:rPr>
              <w:t>) – izračun iz scenarija s mjerama</w:t>
            </w:r>
          </w:p>
        </w:tc>
        <w:tc>
          <w:tcPr>
            <w:tcW w:w="5761" w:type="dxa"/>
          </w:tcPr>
          <w:p w14:paraId="77DDFFE5" w14:textId="537ADBC1" w:rsidR="000800F6" w:rsidRPr="00134925" w:rsidRDefault="000800F6" w:rsidP="00134925">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99,66</w:t>
            </w:r>
          </w:p>
        </w:tc>
      </w:tr>
      <w:tr w:rsidR="000800F6" w:rsidRPr="00134925" w14:paraId="707674F0"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284360" w14:textId="77777777" w:rsidR="000800F6" w:rsidRPr="00134925" w:rsidRDefault="000800F6" w:rsidP="00134925">
            <w:pPr>
              <w:rPr>
                <w:rFonts w:ascii="Calibri" w:hAnsi="Calibri" w:cs="Calibri"/>
              </w:rPr>
            </w:pPr>
            <w:r w:rsidRPr="00134925">
              <w:rPr>
                <w:rFonts w:ascii="Calibri" w:hAnsi="Calibri" w:cs="Calibri"/>
              </w:rPr>
              <w:t>Izvor financiranja</w:t>
            </w:r>
          </w:p>
        </w:tc>
        <w:tc>
          <w:tcPr>
            <w:tcW w:w="5761" w:type="dxa"/>
          </w:tcPr>
          <w:p w14:paraId="40AD8D58" w14:textId="77777777" w:rsidR="000800F6" w:rsidRPr="00767711"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67711">
              <w:rPr>
                <w:rFonts w:ascii="Calibri" w:hAnsi="Calibri" w:cs="Calibri"/>
              </w:rPr>
              <w:t>Vlastita sredstva pravnih osoba</w:t>
            </w:r>
          </w:p>
          <w:p w14:paraId="5D145025" w14:textId="77777777" w:rsidR="000800F6" w:rsidRPr="00767711"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67711">
              <w:rPr>
                <w:rFonts w:ascii="Calibri" w:hAnsi="Calibri" w:cs="Calibri"/>
              </w:rPr>
              <w:lastRenderedPageBreak/>
              <w:t xml:space="preserve">Fond za zaštitu okoliša i energetsku učinkovitost </w:t>
            </w:r>
          </w:p>
          <w:p w14:paraId="6F5379D9" w14:textId="5C3288FD" w:rsidR="00263D02" w:rsidRPr="00767711" w:rsidRDefault="00B361DA" w:rsidP="00263D02">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tc>
      </w:tr>
      <w:tr w:rsidR="000800F6" w:rsidRPr="00134925" w14:paraId="1ABD52E6" w14:textId="77777777" w:rsidTr="00F43D5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7105D0" w14:textId="77777777" w:rsidR="000800F6" w:rsidRPr="00134925" w:rsidRDefault="000800F6" w:rsidP="00134925">
            <w:pPr>
              <w:rPr>
                <w:rFonts w:ascii="Calibri" w:hAnsi="Calibri" w:cs="Calibri"/>
              </w:rPr>
            </w:pPr>
            <w:r w:rsidRPr="00134925">
              <w:rPr>
                <w:rFonts w:ascii="Calibri" w:hAnsi="Calibri" w:cs="Calibri"/>
              </w:rPr>
              <w:t>Kratki opis / komentar</w:t>
            </w:r>
          </w:p>
        </w:tc>
        <w:tc>
          <w:tcPr>
            <w:tcW w:w="5761" w:type="dxa"/>
          </w:tcPr>
          <w:p w14:paraId="09F8C253" w14:textId="77777777" w:rsidR="000800F6" w:rsidRPr="006539AD"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Mjera predviđa proizvodnju električne energije iz sunčeve energije putem fotonaponskih ćelija za vlastite potrebe objekta te za predaju u distribucijsku mrežu. Na taj se način smanjuje potreba za proizvodnjom električne energije na konvencionalan način, a što </w:t>
            </w:r>
            <w:r w:rsidRPr="00767711">
              <w:rPr>
                <w:rFonts w:ascii="Calibri" w:hAnsi="Calibri" w:cs="Calibri"/>
              </w:rPr>
              <w:t>doprinosi smanjenju emisija CO</w:t>
            </w:r>
            <w:r w:rsidRPr="006539AD">
              <w:rPr>
                <w:rFonts w:ascii="Calibri" w:hAnsi="Calibri" w:cs="Calibri"/>
                <w:vertAlign w:val="subscript"/>
              </w:rPr>
              <w:t>2</w:t>
            </w:r>
            <w:r w:rsidRPr="006539AD">
              <w:rPr>
                <w:rFonts w:ascii="Calibri" w:hAnsi="Calibri" w:cs="Calibri"/>
              </w:rPr>
              <w:t>.</w:t>
            </w:r>
          </w:p>
          <w:p w14:paraId="068AED46" w14:textId="7C5825E0" w:rsidR="000800F6" w:rsidRPr="00134925" w:rsidRDefault="000800F6" w:rsidP="00D3389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 xml:space="preserve">Mjera obuhvaća ugradnju </w:t>
            </w:r>
            <w:r w:rsidR="00263D02" w:rsidRPr="00233B50">
              <w:rPr>
                <w:rFonts w:ascii="Calibri" w:hAnsi="Calibri" w:cs="Calibri"/>
              </w:rPr>
              <w:t xml:space="preserve">minimalno </w:t>
            </w:r>
            <w:r w:rsidRPr="00233B50">
              <w:rPr>
                <w:rFonts w:ascii="Calibri" w:hAnsi="Calibri" w:cs="Calibri"/>
              </w:rPr>
              <w:t xml:space="preserve">30 fotonaponskih elektrana prosječne snage </w:t>
            </w:r>
            <w:r w:rsidR="00263D02" w:rsidRPr="00233B50">
              <w:rPr>
                <w:rFonts w:ascii="Calibri" w:hAnsi="Calibri" w:cs="Calibri"/>
              </w:rPr>
              <w:t xml:space="preserve">minimalno </w:t>
            </w:r>
            <w:r w:rsidRPr="00233B50">
              <w:rPr>
                <w:rFonts w:ascii="Calibri" w:hAnsi="Calibri" w:cs="Calibri"/>
              </w:rPr>
              <w:t xml:space="preserve">30 kW </w:t>
            </w:r>
            <w:r w:rsidRPr="00767711">
              <w:rPr>
                <w:rFonts w:ascii="Calibri" w:hAnsi="Calibri" w:cs="Calibri"/>
              </w:rPr>
              <w:t xml:space="preserve">na </w:t>
            </w:r>
            <w:r w:rsidRPr="00134925">
              <w:rPr>
                <w:rFonts w:ascii="Calibri" w:hAnsi="Calibri" w:cs="Calibri"/>
              </w:rPr>
              <w:t>krovnim konstrukcijama zgrada komercijaln</w:t>
            </w:r>
            <w:r>
              <w:rPr>
                <w:rFonts w:ascii="Calibri" w:hAnsi="Calibri" w:cs="Calibri"/>
              </w:rPr>
              <w:t>og i uslužnog sektora</w:t>
            </w:r>
            <w:r w:rsidRPr="00134925">
              <w:rPr>
                <w:rFonts w:ascii="Calibri" w:hAnsi="Calibri" w:cs="Calibri"/>
              </w:rPr>
              <w:t xml:space="preserve">, pomoću kojih će se  dobivena električna energija koristiti za vlastite potrebe </w:t>
            </w:r>
            <w:r>
              <w:rPr>
                <w:rFonts w:ascii="Calibri" w:hAnsi="Calibri" w:cs="Calibri"/>
              </w:rPr>
              <w:t>zgrade</w:t>
            </w:r>
            <w:r w:rsidRPr="00134925">
              <w:rPr>
                <w:rFonts w:ascii="Calibri" w:hAnsi="Calibri" w:cs="Calibri"/>
              </w:rPr>
              <w:t>, a viškovi predavati u elektrodistribucijsku mrežu. Planirana ušteda energije je izražena kao proizvedena električna energija iz OIE, a smanjenje emisij</w:t>
            </w:r>
            <w:r w:rsidR="0069665A">
              <w:rPr>
                <w:rFonts w:ascii="Calibri" w:hAnsi="Calibri" w:cs="Calibri"/>
              </w:rPr>
              <w:t>a</w:t>
            </w:r>
            <w:r w:rsidRPr="00134925">
              <w:rPr>
                <w:rFonts w:ascii="Calibri" w:hAnsi="Calibri" w:cs="Calibri"/>
              </w:rPr>
              <w:t xml:space="preserve"> kao izbjegnuta emisija uslijed korišten</w:t>
            </w:r>
            <w:r>
              <w:rPr>
                <w:rFonts w:ascii="Calibri" w:hAnsi="Calibri" w:cs="Calibri"/>
              </w:rPr>
              <w:t xml:space="preserve">ja obnovljivog izvora energije. </w:t>
            </w:r>
            <w:r w:rsidRPr="00134925">
              <w:rPr>
                <w:rFonts w:ascii="Calibri" w:hAnsi="Calibri" w:cs="Calibri"/>
              </w:rPr>
              <w:t>Troškovi su procijenjeni s obzirom na trenutne cijene FN elektrana na domaćem tržištu.</w:t>
            </w:r>
          </w:p>
        </w:tc>
      </w:tr>
    </w:tbl>
    <w:p w14:paraId="2C29CF4B" w14:textId="05526377" w:rsidR="000800F6" w:rsidRDefault="000800F6" w:rsidP="0061760E">
      <w:pPr>
        <w:rPr>
          <w:lang w:bidi="ar-SA"/>
        </w:rPr>
      </w:pPr>
    </w:p>
    <w:p w14:paraId="6EFBF8CB" w14:textId="3B62DDA1" w:rsidR="00D53DF3" w:rsidRPr="00D53DF3" w:rsidRDefault="00DC1589" w:rsidP="00491B04">
      <w:pPr>
        <w:spacing w:after="0"/>
        <w:rPr>
          <w:rFonts w:ascii="Calibri" w:eastAsia="Times New Roman" w:hAnsi="Calibri" w:cs="Times New Roman"/>
          <w:b/>
          <w:color w:val="000000"/>
          <w:lang w:val="en-US" w:bidi="ar-SA"/>
        </w:rPr>
      </w:pPr>
      <w:r>
        <w:rPr>
          <w:lang w:bidi="ar-SA"/>
        </w:rPr>
        <w:t xml:space="preserve">Ukupne uštede energije u sektoru zgradarstva iznose </w:t>
      </w:r>
      <w:r w:rsidR="00D53DF3" w:rsidRPr="00D53DF3">
        <w:rPr>
          <w:b/>
          <w:bCs/>
          <w:lang w:bidi="ar-SA"/>
        </w:rPr>
        <w:t>357.877,85</w:t>
      </w:r>
      <w:r w:rsidR="00D53DF3">
        <w:rPr>
          <w:b/>
          <w:bCs/>
          <w:lang w:bidi="ar-SA"/>
        </w:rPr>
        <w:t xml:space="preserve"> </w:t>
      </w:r>
      <w:r>
        <w:rPr>
          <w:b/>
          <w:bCs/>
          <w:lang w:bidi="ar-SA"/>
        </w:rPr>
        <w:t xml:space="preserve">MWh, </w:t>
      </w:r>
      <w:r w:rsidRPr="00DC1589">
        <w:rPr>
          <w:bCs/>
          <w:lang w:bidi="ar-SA"/>
        </w:rPr>
        <w:t>a uštede emisija</w:t>
      </w:r>
      <w:r>
        <w:rPr>
          <w:b/>
          <w:bCs/>
          <w:lang w:bidi="ar-SA"/>
        </w:rPr>
        <w:t xml:space="preserve"> </w:t>
      </w:r>
      <w:r w:rsidR="00D53DF3" w:rsidRPr="00D53DF3">
        <w:rPr>
          <w:rFonts w:ascii="Calibri" w:eastAsia="Times New Roman" w:hAnsi="Calibri" w:cs="Times New Roman"/>
          <w:b/>
          <w:color w:val="000000"/>
          <w:lang w:val="en-US" w:bidi="ar-SA"/>
        </w:rPr>
        <w:t>44.821,74</w:t>
      </w:r>
    </w:p>
    <w:p w14:paraId="01DC38F3" w14:textId="3B143C34" w:rsidR="00DC1589" w:rsidRPr="00233B50" w:rsidRDefault="00233B50" w:rsidP="00DC1589">
      <w:pPr>
        <w:rPr>
          <w:b/>
          <w:bCs/>
        </w:rPr>
      </w:pPr>
      <w:r>
        <w:rPr>
          <w:b/>
          <w:bCs/>
          <w:lang w:bidi="ar-SA"/>
        </w:rPr>
        <w:t>t</w:t>
      </w:r>
      <w:r w:rsidRPr="00233B50">
        <w:rPr>
          <w:b/>
          <w:bCs/>
          <w:lang w:bidi="ar-SA"/>
        </w:rPr>
        <w:t xml:space="preserve"> </w:t>
      </w:r>
      <w:r>
        <w:rPr>
          <w:b/>
          <w:bCs/>
          <w:lang w:bidi="ar-SA"/>
        </w:rPr>
        <w:t>CO</w:t>
      </w:r>
      <w:r w:rsidRPr="00DC1589">
        <w:rPr>
          <w:b/>
          <w:bCs/>
          <w:vertAlign w:val="subscript"/>
          <w:lang w:bidi="ar-SA"/>
        </w:rPr>
        <w:t>2</w:t>
      </w:r>
      <w:r>
        <w:rPr>
          <w:b/>
          <w:bCs/>
          <w:lang w:bidi="ar-SA"/>
        </w:rPr>
        <w:t>.</w:t>
      </w:r>
    </w:p>
    <w:p w14:paraId="44BE6F72" w14:textId="41B3BFD6" w:rsidR="00DC1589" w:rsidRDefault="00DC1589" w:rsidP="0061760E">
      <w:pPr>
        <w:rPr>
          <w:lang w:bidi="ar-SA"/>
        </w:rPr>
      </w:pPr>
    </w:p>
    <w:p w14:paraId="1BA1C7F9" w14:textId="77777777" w:rsidR="000800F6" w:rsidRPr="0061760E" w:rsidRDefault="000800F6" w:rsidP="0061760E">
      <w:pPr>
        <w:rPr>
          <w:lang w:bidi="ar-SA"/>
        </w:rPr>
      </w:pPr>
    </w:p>
    <w:p w14:paraId="1AA1B4C9" w14:textId="3064CEE2" w:rsidR="000800F6" w:rsidRDefault="000800F6" w:rsidP="00B6704B">
      <w:pPr>
        <w:pStyle w:val="Heading3"/>
      </w:pPr>
      <w:bookmarkStart w:id="44" w:name="_Toc68789938"/>
      <w:r w:rsidRPr="008438CB">
        <w:t>Sektor prometa</w:t>
      </w:r>
      <w:bookmarkEnd w:id="44"/>
    </w:p>
    <w:p w14:paraId="57161965" w14:textId="52474D45" w:rsidR="000800F6" w:rsidRPr="00A21478" w:rsidRDefault="000800F6" w:rsidP="006D0211">
      <w:pPr>
        <w:rPr>
          <w:lang w:bidi="ar-SA"/>
        </w:rPr>
      </w:pPr>
      <w:r w:rsidRPr="00A21478">
        <w:rPr>
          <w:lang w:bidi="ar-SA"/>
        </w:rPr>
        <w:t>Promet u ukupnoj energetskoj p</w:t>
      </w:r>
      <w:r>
        <w:rPr>
          <w:lang w:bidi="ar-SA"/>
        </w:rPr>
        <w:t>otrošnji ima udio</w:t>
      </w:r>
      <w:r w:rsidRPr="00A21478">
        <w:rPr>
          <w:lang w:bidi="ar-SA"/>
        </w:rPr>
        <w:t xml:space="preserve"> od 30 %, a u </w:t>
      </w:r>
      <w:r w:rsidR="0015479F" w:rsidRPr="00A21478">
        <w:rPr>
          <w:lang w:bidi="ar-SA"/>
        </w:rPr>
        <w:t>emisij</w:t>
      </w:r>
      <w:r w:rsidR="0015479F">
        <w:rPr>
          <w:lang w:bidi="ar-SA"/>
        </w:rPr>
        <w:t>i</w:t>
      </w:r>
      <w:r w:rsidR="0015479F" w:rsidRPr="00A21478">
        <w:rPr>
          <w:lang w:bidi="ar-SA"/>
        </w:rPr>
        <w:t xml:space="preserve"> </w:t>
      </w:r>
      <w:r w:rsidRPr="00A21478">
        <w:rPr>
          <w:lang w:bidi="ar-SA"/>
        </w:rPr>
        <w:t>stakleničkih plinova u EU oko 25 %, od čega 71,3 % generira cestovni promet. Sukladno EU ciljevima smanjenja emisije stakleničkih plinova</w:t>
      </w:r>
      <w:r>
        <w:rPr>
          <w:lang w:bidi="ar-SA"/>
        </w:rPr>
        <w:t>, a zbog sve većeg onečišćenja</w:t>
      </w:r>
      <w:r w:rsidRPr="00A21478">
        <w:rPr>
          <w:lang w:bidi="ar-SA"/>
        </w:rPr>
        <w:t xml:space="preserve"> zraka, nužno je istaknuti važnost čistijeg transporta odnosno energetske učinkovitosti u prometu i poticati projekte povećanja energetske učinkovitosti prometnih sustava te k</w:t>
      </w:r>
      <w:r>
        <w:rPr>
          <w:lang w:bidi="ar-SA"/>
        </w:rPr>
        <w:t xml:space="preserve">orištenje učinkovitijih vozila </w:t>
      </w:r>
      <w:r w:rsidRPr="00A21478">
        <w:rPr>
          <w:lang w:bidi="ar-SA"/>
        </w:rPr>
        <w:t>koja u većoj mjeri koriste obnovljive izvore energije, imaju smanjene emisije CO</w:t>
      </w:r>
      <w:r w:rsidRPr="00A21478">
        <w:rPr>
          <w:vertAlign w:val="subscript"/>
          <w:lang w:bidi="ar-SA"/>
        </w:rPr>
        <w:t>2</w:t>
      </w:r>
      <w:r w:rsidRPr="00A21478">
        <w:rPr>
          <w:lang w:bidi="ar-SA"/>
        </w:rPr>
        <w:t xml:space="preserve"> </w:t>
      </w:r>
      <w:r>
        <w:rPr>
          <w:lang w:bidi="ar-SA"/>
        </w:rPr>
        <w:t>(npr.</w:t>
      </w:r>
      <w:r w:rsidRPr="00A21478">
        <w:rPr>
          <w:lang w:bidi="ar-SA"/>
        </w:rPr>
        <w:t xml:space="preserve"> električna vozila).</w:t>
      </w:r>
    </w:p>
    <w:p w14:paraId="05D90C4A" w14:textId="2A9296EE" w:rsidR="000800F6" w:rsidRPr="00A42F16" w:rsidRDefault="000800F6" w:rsidP="006D0211">
      <w:pPr>
        <w:rPr>
          <w:rFonts w:ascii="Calibri" w:eastAsia="Calibri" w:hAnsi="Calibri" w:cs="Times New Roman"/>
          <w:lang w:bidi="ar-SA"/>
        </w:rPr>
      </w:pPr>
      <w:r>
        <w:rPr>
          <w:rFonts w:ascii="Calibri" w:eastAsia="Calibri" w:hAnsi="Calibri" w:cs="Times New Roman"/>
          <w:lang w:bidi="ar-SA"/>
        </w:rPr>
        <w:t>Mjere za smanjenje emisije CO</w:t>
      </w:r>
      <w:r>
        <w:rPr>
          <w:rFonts w:ascii="Calibri" w:eastAsia="Calibri" w:hAnsi="Calibri" w:cs="Times New Roman"/>
          <w:vertAlign w:val="subscript"/>
          <w:lang w:bidi="ar-SA"/>
        </w:rPr>
        <w:t>2</w:t>
      </w:r>
      <w:r>
        <w:rPr>
          <w:rFonts w:ascii="Calibri" w:eastAsia="Calibri" w:hAnsi="Calibri" w:cs="Times New Roman"/>
          <w:lang w:bidi="ar-SA"/>
        </w:rPr>
        <w:t xml:space="preserve"> iz sektora prometa Grada </w:t>
      </w:r>
      <w:r w:rsidR="00840807">
        <w:rPr>
          <w:rFonts w:ascii="Calibri" w:eastAsia="Calibri" w:hAnsi="Calibri" w:cs="Times New Roman"/>
          <w:lang w:bidi="ar-SA"/>
        </w:rPr>
        <w:t>Osijeka</w:t>
      </w:r>
      <w:r>
        <w:rPr>
          <w:rFonts w:ascii="Calibri" w:eastAsia="Calibri" w:hAnsi="Calibri" w:cs="Times New Roman"/>
          <w:lang w:bidi="ar-SA"/>
        </w:rPr>
        <w:t xml:space="preserve"> </w:t>
      </w:r>
      <w:r w:rsidRPr="00A42F16">
        <w:rPr>
          <w:rFonts w:ascii="Calibri" w:eastAsia="Calibri" w:hAnsi="Calibri" w:cs="Times New Roman"/>
          <w:lang w:bidi="ar-SA"/>
        </w:rPr>
        <w:t>podijelj</w:t>
      </w:r>
      <w:r>
        <w:rPr>
          <w:rFonts w:ascii="Calibri" w:eastAsia="Calibri" w:hAnsi="Calibri" w:cs="Times New Roman"/>
          <w:lang w:bidi="ar-SA"/>
        </w:rPr>
        <w:t xml:space="preserve">ene su u sljedeće kategorije: </w:t>
      </w:r>
    </w:p>
    <w:p w14:paraId="72B92921" w14:textId="77777777" w:rsidR="000800F6" w:rsidRPr="00A42F16" w:rsidRDefault="000800F6" w:rsidP="002650ED">
      <w:pPr>
        <w:pStyle w:val="ListParagraph"/>
        <w:numPr>
          <w:ilvl w:val="0"/>
          <w:numId w:val="7"/>
        </w:numPr>
        <w:rPr>
          <w:rFonts w:ascii="Calibri" w:eastAsia="Calibri" w:hAnsi="Calibri" w:cs="Times New Roman"/>
          <w:lang w:bidi="ar-SA"/>
        </w:rPr>
      </w:pPr>
      <w:r w:rsidRPr="00A42F16">
        <w:rPr>
          <w:rFonts w:ascii="Calibri" w:eastAsia="Calibri" w:hAnsi="Calibri" w:cs="Times New Roman"/>
          <w:lang w:bidi="ar-SA"/>
        </w:rPr>
        <w:t>Promotivne, informativne i obrazovne</w:t>
      </w:r>
      <w:r>
        <w:rPr>
          <w:rFonts w:ascii="Calibri" w:eastAsia="Calibri" w:hAnsi="Calibri" w:cs="Times New Roman"/>
          <w:lang w:bidi="ar-SA"/>
        </w:rPr>
        <w:t xml:space="preserve"> </w:t>
      </w:r>
      <w:r w:rsidRPr="00A42F16">
        <w:rPr>
          <w:rFonts w:ascii="Calibri" w:eastAsia="Calibri" w:hAnsi="Calibri" w:cs="Times New Roman"/>
          <w:lang w:bidi="ar-SA"/>
        </w:rPr>
        <w:t>mjere i aktivnosti;</w:t>
      </w:r>
    </w:p>
    <w:p w14:paraId="446BC44F" w14:textId="77777777" w:rsidR="000800F6" w:rsidRPr="00A42F16" w:rsidRDefault="000800F6" w:rsidP="002650ED">
      <w:pPr>
        <w:pStyle w:val="ListParagraph"/>
        <w:numPr>
          <w:ilvl w:val="0"/>
          <w:numId w:val="7"/>
        </w:numPr>
        <w:rPr>
          <w:rFonts w:ascii="Calibri" w:eastAsia="Calibri" w:hAnsi="Calibri" w:cs="Times New Roman"/>
          <w:lang w:bidi="ar-SA"/>
        </w:rPr>
      </w:pPr>
      <w:r w:rsidRPr="00A42F16">
        <w:rPr>
          <w:rFonts w:ascii="Calibri" w:eastAsia="Calibri" w:hAnsi="Calibri" w:cs="Times New Roman"/>
          <w:lang w:bidi="ar-SA"/>
        </w:rPr>
        <w:t>Osobna i komercijalna vozila;</w:t>
      </w:r>
    </w:p>
    <w:p w14:paraId="7556E522" w14:textId="5A2D1CF7" w:rsidR="000800F6" w:rsidRPr="00A42F16" w:rsidRDefault="000800F6" w:rsidP="002650ED">
      <w:pPr>
        <w:pStyle w:val="ListParagraph"/>
        <w:numPr>
          <w:ilvl w:val="0"/>
          <w:numId w:val="7"/>
        </w:numPr>
        <w:rPr>
          <w:rFonts w:ascii="Calibri" w:eastAsia="Calibri" w:hAnsi="Calibri" w:cs="Times New Roman"/>
          <w:lang w:bidi="ar-SA"/>
        </w:rPr>
      </w:pPr>
      <w:r w:rsidRPr="00A42F16">
        <w:rPr>
          <w:rFonts w:ascii="Calibri" w:eastAsia="Calibri" w:hAnsi="Calibri" w:cs="Times New Roman"/>
          <w:lang w:bidi="ar-SA"/>
        </w:rPr>
        <w:t>Vozila Grad</w:t>
      </w:r>
      <w:r>
        <w:rPr>
          <w:rFonts w:ascii="Calibri" w:eastAsia="Calibri" w:hAnsi="Calibri" w:cs="Times New Roman"/>
          <w:lang w:bidi="ar-SA"/>
        </w:rPr>
        <w:t>ske uprave i Gradskih ustanova/poduzeća</w:t>
      </w:r>
      <w:r w:rsidRPr="00A42F16">
        <w:rPr>
          <w:rFonts w:ascii="Calibri" w:eastAsia="Calibri" w:hAnsi="Calibri" w:cs="Times New Roman"/>
          <w:lang w:bidi="ar-SA"/>
        </w:rPr>
        <w:t>;</w:t>
      </w:r>
    </w:p>
    <w:p w14:paraId="21A152C6" w14:textId="77777777" w:rsidR="000800F6" w:rsidRDefault="000800F6" w:rsidP="002650ED">
      <w:pPr>
        <w:pStyle w:val="ListParagraph"/>
        <w:numPr>
          <w:ilvl w:val="0"/>
          <w:numId w:val="7"/>
        </w:numPr>
        <w:rPr>
          <w:rFonts w:ascii="Calibri" w:eastAsia="Calibri" w:hAnsi="Calibri" w:cs="Times New Roman"/>
          <w:lang w:bidi="ar-SA"/>
        </w:rPr>
      </w:pPr>
      <w:r>
        <w:rPr>
          <w:rFonts w:ascii="Calibri" w:eastAsia="Calibri" w:hAnsi="Calibri" w:cs="Times New Roman"/>
          <w:lang w:bidi="ar-SA"/>
        </w:rPr>
        <w:t>Javni prijevoz;</w:t>
      </w:r>
    </w:p>
    <w:p w14:paraId="44F12E80" w14:textId="77777777" w:rsidR="000800F6" w:rsidRDefault="000800F6" w:rsidP="002650ED">
      <w:pPr>
        <w:pStyle w:val="ListParagraph"/>
        <w:numPr>
          <w:ilvl w:val="0"/>
          <w:numId w:val="7"/>
        </w:numPr>
        <w:rPr>
          <w:rFonts w:ascii="Calibri" w:eastAsia="Calibri" w:hAnsi="Calibri" w:cs="Times New Roman"/>
          <w:lang w:bidi="ar-SA"/>
        </w:rPr>
      </w:pPr>
      <w:r>
        <w:rPr>
          <w:rFonts w:ascii="Calibri" w:eastAsia="Calibri" w:hAnsi="Calibri" w:cs="Times New Roman"/>
          <w:lang w:bidi="ar-SA"/>
        </w:rPr>
        <w:t>Biciklistički i pješački promet.</w:t>
      </w:r>
    </w:p>
    <w:p w14:paraId="104E942A" w14:textId="0C5BFA06" w:rsidR="00B361DA" w:rsidRDefault="00B361DA" w:rsidP="00A213DF">
      <w:pPr>
        <w:rPr>
          <w:rFonts w:ascii="Calibri" w:eastAsia="Calibri" w:hAnsi="Calibri" w:cs="Times New Roman"/>
          <w:lang w:bidi="ar-SA"/>
        </w:rPr>
      </w:pPr>
      <w:r>
        <w:rPr>
          <w:rFonts w:ascii="Calibri" w:eastAsia="Calibri" w:hAnsi="Calibri" w:cs="Times New Roman"/>
          <w:lang w:bidi="ar-SA"/>
        </w:rPr>
        <w:br w:type="page"/>
      </w:r>
    </w:p>
    <w:p w14:paraId="3F937F70" w14:textId="77777777" w:rsidR="000800F6" w:rsidRPr="00A213DF" w:rsidRDefault="000800F6" w:rsidP="00A213DF">
      <w:pPr>
        <w:rPr>
          <w:rFonts w:ascii="Calibri" w:eastAsia="Calibri" w:hAnsi="Calibri" w:cs="Times New Roman"/>
          <w:lang w:bidi="ar-SA"/>
        </w:rPr>
      </w:pPr>
    </w:p>
    <w:p w14:paraId="07D60066" w14:textId="60E05994" w:rsidR="000800F6" w:rsidRPr="00244641" w:rsidRDefault="000800F6" w:rsidP="002650ED">
      <w:pPr>
        <w:pStyle w:val="ListParagraph"/>
        <w:numPr>
          <w:ilvl w:val="0"/>
          <w:numId w:val="9"/>
        </w:numPr>
        <w:rPr>
          <w:rFonts w:eastAsia="Times New Roman"/>
          <w:b/>
          <w:lang w:bidi="ar-SA"/>
        </w:rPr>
      </w:pPr>
      <w:r w:rsidRPr="00244641">
        <w:rPr>
          <w:rFonts w:eastAsia="Times New Roman"/>
          <w:b/>
          <w:lang w:bidi="ar-SA"/>
        </w:rPr>
        <w:t>Promotivne, informativne i obrazovne mjere i aktivnosti:</w:t>
      </w:r>
    </w:p>
    <w:tbl>
      <w:tblPr>
        <w:tblStyle w:val="TableGrid"/>
        <w:tblW w:w="0" w:type="auto"/>
        <w:tblLook w:val="04A0" w:firstRow="1" w:lastRow="0" w:firstColumn="1" w:lastColumn="0" w:noHBand="0" w:noVBand="1"/>
      </w:tblPr>
      <w:tblGrid>
        <w:gridCol w:w="846"/>
        <w:gridCol w:w="2410"/>
        <w:gridCol w:w="5761"/>
      </w:tblGrid>
      <w:tr w:rsidR="000800F6" w:rsidRPr="00E62B9D" w14:paraId="551C2B1B"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7DA08AB" w14:textId="3825CAD8" w:rsidR="000800F6" w:rsidRPr="00E62B9D" w:rsidRDefault="00E24762" w:rsidP="00394375">
            <w:pPr>
              <w:rPr>
                <w:rFonts w:ascii="Calibri" w:hAnsi="Calibri" w:cs="Calibri"/>
              </w:rPr>
            </w:pPr>
            <w:r>
              <w:rPr>
                <w:rFonts w:ascii="Calibri" w:hAnsi="Calibri" w:cs="Calibri"/>
              </w:rPr>
              <w:t>Mjera 14</w:t>
            </w:r>
          </w:p>
        </w:tc>
        <w:tc>
          <w:tcPr>
            <w:tcW w:w="2410" w:type="dxa"/>
            <w:shd w:val="clear" w:color="auto" w:fill="D9E2F3"/>
          </w:tcPr>
          <w:p w14:paraId="428B6A21"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79733DF0" w14:textId="0985B3A6" w:rsidR="000800F6" w:rsidRPr="00134925"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vertAlign w:val="subscript"/>
              </w:rPr>
            </w:pPr>
            <w:r>
              <w:rPr>
                <w:rFonts w:ascii="Calibri" w:hAnsi="Calibri" w:cs="Calibri"/>
              </w:rPr>
              <w:t>Promotivne, informativne i obrazovne mjere i aktivnosti u cilju unaprjeđenja kvalitete prometa i smanjenja emisija CO</w:t>
            </w:r>
            <w:r>
              <w:rPr>
                <w:rFonts w:ascii="Calibri" w:hAnsi="Calibri" w:cs="Calibri"/>
                <w:vertAlign w:val="subscript"/>
              </w:rPr>
              <w:t>2</w:t>
            </w:r>
          </w:p>
        </w:tc>
      </w:tr>
      <w:tr w:rsidR="000800F6" w:rsidRPr="00E62B9D" w14:paraId="0FA19E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4AE7BA8"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24CAB57F" w14:textId="36A49247" w:rsidR="000800F6" w:rsidRPr="00E62B9D" w:rsidRDefault="000800F6" w:rsidP="001861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40807">
              <w:rPr>
                <w:rFonts w:ascii="Calibri" w:hAnsi="Calibri" w:cs="Calibri"/>
              </w:rPr>
              <w:t>O</w:t>
            </w:r>
            <w:r w:rsidR="001861F5">
              <w:rPr>
                <w:rFonts w:ascii="Calibri" w:hAnsi="Calibri" w:cs="Calibri"/>
              </w:rPr>
              <w:t>s</w:t>
            </w:r>
            <w:r w:rsidR="00840807">
              <w:rPr>
                <w:rFonts w:ascii="Calibri" w:hAnsi="Calibri" w:cs="Calibri"/>
              </w:rPr>
              <w:t>ijek</w:t>
            </w:r>
          </w:p>
        </w:tc>
      </w:tr>
      <w:tr w:rsidR="000800F6" w:rsidRPr="00E62B9D" w14:paraId="2B3B4D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43EA83"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6886FF1" w14:textId="41738783"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1BE2891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D28C9ED" w14:textId="551DD1CC"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40D73A40" w14:textId="758080F9" w:rsidR="000800F6" w:rsidRPr="00840807"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233B50">
              <w:rPr>
                <w:rFonts w:ascii="Calibri" w:hAnsi="Calibri" w:cs="Calibri"/>
              </w:rPr>
              <w:t>400.000</w:t>
            </w:r>
          </w:p>
        </w:tc>
      </w:tr>
      <w:tr w:rsidR="000800F6" w:rsidRPr="00E62B9D" w14:paraId="7FD1D34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B1D0AE" w14:textId="3A6F1E78" w:rsidR="000800F6" w:rsidRPr="00E62B9D" w:rsidRDefault="000800F6" w:rsidP="00E62B9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2C9F8C30" w14:textId="381C85BD"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38.419,76</w:t>
            </w:r>
          </w:p>
        </w:tc>
      </w:tr>
      <w:tr w:rsidR="000800F6" w:rsidRPr="00E62B9D" w14:paraId="54E671B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A2E2FF" w14:textId="19D4CD4A"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16EB1DE4" w14:textId="2A493243"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8.452,35</w:t>
            </w:r>
          </w:p>
        </w:tc>
      </w:tr>
      <w:tr w:rsidR="000800F6" w:rsidRPr="00E62B9D" w14:paraId="171BBC5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7A57B09"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2360DC55" w14:textId="77777777" w:rsidR="000800F6" w:rsidRDefault="000800F6" w:rsidP="001861F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2230B4F5" w14:textId="77777777" w:rsidR="001861F5" w:rsidRDefault="000800F6" w:rsidP="001861F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r w:rsidR="001861F5" w:rsidRPr="00DB1BBC">
              <w:rPr>
                <w:rFonts w:ascii="Calibri" w:hAnsi="Calibri" w:cs="Calibri"/>
              </w:rPr>
              <w:t xml:space="preserve"> </w:t>
            </w:r>
          </w:p>
          <w:p w14:paraId="126DBDEC" w14:textId="6F83ABFC" w:rsidR="000800F6" w:rsidRPr="00E62B9D" w:rsidRDefault="001861F5" w:rsidP="00FA53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1BBC">
              <w:rPr>
                <w:rFonts w:ascii="Calibri" w:hAnsi="Calibri" w:cs="Calibri"/>
              </w:rPr>
              <w:t xml:space="preserve">Proračun Grada </w:t>
            </w:r>
            <w:r>
              <w:rPr>
                <w:rFonts w:ascii="Calibri" w:hAnsi="Calibri" w:cs="Calibri"/>
              </w:rPr>
              <w:t>Osijeka</w:t>
            </w:r>
          </w:p>
        </w:tc>
      </w:tr>
      <w:tr w:rsidR="000800F6" w:rsidRPr="00E62B9D" w14:paraId="520CD4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E13F7AC" w14:textId="77777777"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47BAA315" w14:textId="68018D10"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Promotivne, informativne i obrazovne mjere i aktivnosti </w:t>
            </w:r>
            <w:r w:rsidR="00407866">
              <w:rPr>
                <w:rFonts w:ascii="Calibri" w:hAnsi="Calibri" w:cs="Calibri"/>
              </w:rPr>
              <w:t>s</w:t>
            </w:r>
            <w:r w:rsidRPr="00134925">
              <w:rPr>
                <w:rFonts w:ascii="Calibri" w:hAnsi="Calibri" w:cs="Calibri"/>
              </w:rPr>
              <w:t xml:space="preserve"> cilj</w:t>
            </w:r>
            <w:r w:rsidR="00407866">
              <w:rPr>
                <w:rFonts w:ascii="Calibri" w:hAnsi="Calibri" w:cs="Calibri"/>
              </w:rPr>
              <w:t>em</w:t>
            </w:r>
            <w:r w:rsidRPr="00134925">
              <w:rPr>
                <w:rFonts w:ascii="Calibri" w:hAnsi="Calibri" w:cs="Calibri"/>
              </w:rPr>
              <w:t xml:space="preserve"> unapređenja kvalitete prometa i smanjenja emisija CO</w:t>
            </w:r>
            <w:r w:rsidRPr="00FA530A">
              <w:rPr>
                <w:rFonts w:ascii="Calibri" w:hAnsi="Calibri" w:cs="Calibri"/>
                <w:vertAlign w:val="subscript"/>
              </w:rPr>
              <w:t>2</w:t>
            </w:r>
            <w:r w:rsidRPr="00134925">
              <w:rPr>
                <w:rFonts w:ascii="Calibri" w:hAnsi="Calibri" w:cs="Calibri"/>
              </w:rPr>
              <w:t xml:space="preserve"> obuhvaćaju sljedeće:</w:t>
            </w:r>
          </w:p>
          <w:p w14:paraId="5E0F2D1A" w14:textId="0FBD048D"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 xml:space="preserve">Promocija car-sharing modela za povećanje okupiranosti vozila; </w:t>
            </w:r>
          </w:p>
          <w:p w14:paraId="07421B6F" w14:textId="61646060"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Informiranje i treniranje ekološki prihvatljivog načina vožnje (autoškole);</w:t>
            </w:r>
          </w:p>
          <w:p w14:paraId="0E2334C3" w14:textId="62D223D5"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Promoviranje upotrebe alternativnih goriva;</w:t>
            </w:r>
          </w:p>
          <w:p w14:paraId="77ABE298" w14:textId="32B57DDE"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informativno-demonstracijskih radionica za građane o korištenju vozila na alternativna goriva (električna energija, prirodni plin, biogoriva i dr.) uz mogućnost iznajmljivanja vozila na alternativna goriva;</w:t>
            </w:r>
          </w:p>
          <w:p w14:paraId="1820E58B" w14:textId="521345A1"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Tjedna mobilnosti</w:t>
            </w:r>
            <w:r>
              <w:rPr>
                <w:rFonts w:ascii="Calibri" w:hAnsi="Calibri" w:cs="Calibri"/>
              </w:rPr>
              <w:t xml:space="preserve"> </w:t>
            </w:r>
            <w:r w:rsidRPr="00FA530A">
              <w:rPr>
                <w:rFonts w:ascii="Calibri" w:hAnsi="Calibri" w:cs="Calibri"/>
              </w:rPr>
              <w:t>Grad</w:t>
            </w:r>
            <w:r>
              <w:rPr>
                <w:rFonts w:ascii="Calibri" w:hAnsi="Calibri" w:cs="Calibri"/>
              </w:rPr>
              <w:t xml:space="preserve">a </w:t>
            </w:r>
            <w:r w:rsidR="00840807">
              <w:rPr>
                <w:rFonts w:ascii="Calibri" w:hAnsi="Calibri" w:cs="Calibri"/>
              </w:rPr>
              <w:t>Osijeka</w:t>
            </w:r>
            <w:r w:rsidRPr="00FA530A">
              <w:rPr>
                <w:rFonts w:ascii="Calibri" w:hAnsi="Calibri" w:cs="Calibri"/>
              </w:rPr>
              <w:t xml:space="preserve"> (engl. Mobility Week);</w:t>
            </w:r>
          </w:p>
          <w:p w14:paraId="4112D6F2" w14:textId="004EA269"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Organizacija tribina, radionica i okruglih stolova, provođenje anketa i istraživanja, distribuciju informativnog i promotivnog materijala i dr.;</w:t>
            </w:r>
          </w:p>
          <w:p w14:paraId="0ACCC667" w14:textId="54A67D51" w:rsidR="000800F6" w:rsidRPr="00FA530A" w:rsidRDefault="000800F6" w:rsidP="002650ED">
            <w:pPr>
              <w:pStyle w:val="ListParagraph"/>
              <w:numPr>
                <w:ilvl w:val="0"/>
                <w:numId w:val="45"/>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Kampanj</w:t>
            </w:r>
            <w:r>
              <w:rPr>
                <w:rFonts w:ascii="Calibri" w:hAnsi="Calibri" w:cs="Calibri"/>
              </w:rPr>
              <w:t>a</w:t>
            </w:r>
            <w:r w:rsidRPr="00FA530A">
              <w:rPr>
                <w:rFonts w:ascii="Calibri" w:hAnsi="Calibri" w:cs="Calibri"/>
              </w:rPr>
              <w:t>: Jedan dan u tjednu bez automobila.</w:t>
            </w:r>
          </w:p>
          <w:p w14:paraId="6CE411A4"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Eko vožnja prepoznata je kao jedna od najučinkovitijih mjera za poticanje energetske učinkovitosti u prometu na razini Europske unije. Eko vožnja se može okarakterizirati kao pametan i učinkovit stil vožnje koji na najbolji način koristi pogodnosti modernih tehnologija u prometu te istovremeno povećava njegovu sigurnost. Kao jedna od važnih komponenti održive mobilnosti, eko vožnja značajno doprinosi zaštiti okoliša i smanjenju emisija štetnih plinova.</w:t>
            </w:r>
          </w:p>
          <w:p w14:paraId="0485B193" w14:textId="77777777" w:rsidR="000800F6" w:rsidRPr="00134925"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Organizacija obrazovnih i promotivnih aktivnosti sama po sebi ne ostvaruje uštede energije. Međutim, svaka takva aktivnost u konačnici rezultira promjenom ponašanja koje može biti važan i snažan pokretač aktivnosti poboljšanja energetske učinkovitosti.</w:t>
            </w:r>
          </w:p>
          <w:p w14:paraId="7F113435" w14:textId="30B9B27F" w:rsidR="000800F6" w:rsidRPr="00E62B9D" w:rsidRDefault="000800F6" w:rsidP="0013492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 xml:space="preserve">Prema </w:t>
            </w:r>
            <w:r w:rsidRPr="00CF5909">
              <w:rPr>
                <w:rFonts w:ascii="Calibri" w:hAnsi="Calibri" w:cs="Calibri"/>
              </w:rPr>
              <w:t>Pravilniku o sustavu za praćenje, mjerenje i verifikaciju ušteda energije</w:t>
            </w:r>
            <w:r w:rsidRPr="00134925">
              <w:rPr>
                <w:rFonts w:ascii="Calibri" w:hAnsi="Calibri" w:cs="Calibri"/>
              </w:rPr>
              <w:t xml:space="preserve"> učinak na uštedu energije </w:t>
            </w:r>
            <w:r w:rsidR="00407866">
              <w:rPr>
                <w:rFonts w:ascii="Calibri" w:hAnsi="Calibri" w:cs="Calibri"/>
              </w:rPr>
              <w:t>kroz</w:t>
            </w:r>
            <w:r w:rsidRPr="00134925">
              <w:rPr>
                <w:rFonts w:ascii="Calibri" w:hAnsi="Calibri" w:cs="Calibri"/>
              </w:rPr>
              <w:t xml:space="preserve"> mjeru poticanja eko-vožnje je 7,5</w:t>
            </w:r>
            <w:r>
              <w:rPr>
                <w:rFonts w:ascii="Calibri" w:hAnsi="Calibri" w:cs="Calibri"/>
              </w:rPr>
              <w:t xml:space="preserve"> </w:t>
            </w:r>
            <w:r w:rsidRPr="00134925">
              <w:rPr>
                <w:rFonts w:ascii="Calibri" w:hAnsi="Calibri" w:cs="Calibri"/>
              </w:rPr>
              <w:t>%.</w:t>
            </w:r>
          </w:p>
        </w:tc>
      </w:tr>
    </w:tbl>
    <w:p w14:paraId="3E23CE16" w14:textId="77777777" w:rsidR="000800F6" w:rsidRPr="00102B77" w:rsidRDefault="000800F6" w:rsidP="00102B77">
      <w:pPr>
        <w:rPr>
          <w:rFonts w:eastAsia="Times New Roman"/>
          <w:b/>
          <w:lang w:bidi="ar-SA"/>
        </w:rPr>
      </w:pPr>
    </w:p>
    <w:p w14:paraId="50AA5260" w14:textId="331C1221" w:rsidR="000800F6" w:rsidRPr="00244641" w:rsidRDefault="000800F6" w:rsidP="002650ED">
      <w:pPr>
        <w:pStyle w:val="ListParagraph"/>
        <w:numPr>
          <w:ilvl w:val="0"/>
          <w:numId w:val="9"/>
        </w:numPr>
        <w:rPr>
          <w:rFonts w:eastAsia="Times New Roman"/>
          <w:b/>
          <w:lang w:bidi="ar-SA"/>
        </w:rPr>
      </w:pPr>
      <w:r w:rsidRPr="00244641">
        <w:rPr>
          <w:rFonts w:eastAsia="Times New Roman"/>
          <w:b/>
          <w:lang w:bidi="ar-SA"/>
        </w:rPr>
        <w:t>Osobna i komercijalna vozila</w:t>
      </w:r>
    </w:p>
    <w:tbl>
      <w:tblPr>
        <w:tblStyle w:val="TableGrid"/>
        <w:tblW w:w="0" w:type="auto"/>
        <w:tblLook w:val="04A0" w:firstRow="1" w:lastRow="0" w:firstColumn="1" w:lastColumn="0" w:noHBand="0" w:noVBand="1"/>
      </w:tblPr>
      <w:tblGrid>
        <w:gridCol w:w="846"/>
        <w:gridCol w:w="2410"/>
        <w:gridCol w:w="5761"/>
      </w:tblGrid>
      <w:tr w:rsidR="000800F6" w:rsidRPr="00E62B9D" w14:paraId="0814AE5C"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1271BD8" w14:textId="6CBBCB43" w:rsidR="000800F6" w:rsidRPr="00E62B9D" w:rsidRDefault="000800F6" w:rsidP="00E24762">
            <w:pPr>
              <w:rPr>
                <w:rFonts w:ascii="Calibri" w:hAnsi="Calibri" w:cs="Calibri"/>
              </w:rPr>
            </w:pPr>
            <w:r>
              <w:rPr>
                <w:rFonts w:ascii="Calibri" w:hAnsi="Calibri" w:cs="Calibri"/>
              </w:rPr>
              <w:lastRenderedPageBreak/>
              <w:t>Mjera 1</w:t>
            </w:r>
            <w:r w:rsidR="00E24762">
              <w:rPr>
                <w:rFonts w:ascii="Calibri" w:hAnsi="Calibri" w:cs="Calibri"/>
              </w:rPr>
              <w:t>5</w:t>
            </w:r>
          </w:p>
        </w:tc>
        <w:tc>
          <w:tcPr>
            <w:tcW w:w="2410" w:type="dxa"/>
            <w:shd w:val="clear" w:color="auto" w:fill="D9E2F3"/>
          </w:tcPr>
          <w:p w14:paraId="446407AF"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4C8792B9" w14:textId="5C63D4CE"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Uvođenje car-sharing modela za povećanje okupiranosti vozila</w:t>
            </w:r>
          </w:p>
        </w:tc>
      </w:tr>
      <w:tr w:rsidR="000800F6" w:rsidRPr="00E62B9D" w14:paraId="14060BA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C71A929"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4F73440A" w14:textId="627CCB1F" w:rsidR="000800F6" w:rsidRPr="00E62B9D" w:rsidRDefault="000800F6" w:rsidP="00D651F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D651FA">
              <w:rPr>
                <w:rFonts w:ascii="Calibri" w:hAnsi="Calibri" w:cs="Calibri"/>
              </w:rPr>
              <w:t>Osijek</w:t>
            </w:r>
          </w:p>
        </w:tc>
      </w:tr>
      <w:tr w:rsidR="000800F6" w:rsidRPr="00E62B9D" w14:paraId="6C6582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FAAFBC"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1A348881" w14:textId="3595A6C9"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6D4A853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D3CCCA1" w14:textId="74066456"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70830458" w14:textId="1B152F80" w:rsidR="000800F6" w:rsidRPr="00E62B9D" w:rsidRDefault="001861F5"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5.000.000 </w:t>
            </w:r>
          </w:p>
        </w:tc>
      </w:tr>
      <w:tr w:rsidR="000800F6" w:rsidRPr="00E62B9D" w14:paraId="339B205F" w14:textId="77777777" w:rsidTr="00DC15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E5D337" w14:textId="0149C9F9" w:rsidR="000800F6" w:rsidRPr="00E62B9D" w:rsidRDefault="000800F6" w:rsidP="005D0896">
            <w:pPr>
              <w:rPr>
                <w:rFonts w:ascii="Calibri" w:hAnsi="Calibri" w:cs="Calibri"/>
              </w:rPr>
            </w:pPr>
            <w:r w:rsidRPr="00E62B9D">
              <w:rPr>
                <w:rFonts w:ascii="Calibri" w:hAnsi="Calibri" w:cs="Calibri"/>
              </w:rPr>
              <w:t>Procjena uštede energije (</w:t>
            </w:r>
            <w:r>
              <w:rPr>
                <w:rFonts w:ascii="Calibri" w:hAnsi="Calibri" w:cs="Calibri"/>
              </w:rPr>
              <w:t>M</w:t>
            </w:r>
            <w:r w:rsidRPr="00E62B9D">
              <w:rPr>
                <w:rFonts w:ascii="Calibri" w:hAnsi="Calibri" w:cs="Calibri"/>
              </w:rPr>
              <w:t>Wh)</w:t>
            </w:r>
          </w:p>
        </w:tc>
        <w:tc>
          <w:tcPr>
            <w:tcW w:w="5761" w:type="dxa"/>
            <w:shd w:val="clear" w:color="auto" w:fill="auto"/>
          </w:tcPr>
          <w:p w14:paraId="31E4DA65" w14:textId="75755E39"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10.245,27</w:t>
            </w:r>
          </w:p>
        </w:tc>
      </w:tr>
      <w:tr w:rsidR="000800F6" w:rsidRPr="00E62B9D" w14:paraId="5F502DEF" w14:textId="77777777" w:rsidTr="00DC15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35A185" w14:textId="54FA461F"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shd w:val="clear" w:color="auto" w:fill="auto"/>
          </w:tcPr>
          <w:p w14:paraId="61825051" w14:textId="40B34892"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2.253,96</w:t>
            </w:r>
          </w:p>
        </w:tc>
      </w:tr>
      <w:tr w:rsidR="000800F6" w:rsidRPr="00E62B9D" w14:paraId="7A1F365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1FF02FE"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1B134FFD" w14:textId="77777777" w:rsidR="001861F5" w:rsidRDefault="001861F5" w:rsidP="001861F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79B2ABD1" w14:textId="565E25C8" w:rsidR="001861F5" w:rsidRDefault="001861F5" w:rsidP="001861F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Sredstva privatnih pravnih osoba</w:t>
            </w:r>
          </w:p>
          <w:p w14:paraId="5D1B5798" w14:textId="77777777" w:rsidR="001861F5" w:rsidRDefault="001861F5"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Fond za zaštitu okoliša i energetsku učinkovitost </w:t>
            </w:r>
          </w:p>
          <w:p w14:paraId="4F228398" w14:textId="7A1576E9" w:rsidR="000800F6" w:rsidRPr="00E62B9D" w:rsidRDefault="000800F6" w:rsidP="00B3008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w:t>
            </w:r>
            <w:r w:rsidR="00840807">
              <w:rPr>
                <w:rFonts w:ascii="Calibri" w:hAnsi="Calibri" w:cs="Calibri"/>
              </w:rPr>
              <w:t xml:space="preserve">Osijeka </w:t>
            </w:r>
          </w:p>
        </w:tc>
      </w:tr>
      <w:tr w:rsidR="000800F6" w:rsidRPr="00E62B9D" w14:paraId="3919B71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A744C19" w14:textId="77777777"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13AAE875" w14:textId="1BCCC684" w:rsidR="00BD247D" w:rsidRDefault="00BD247D" w:rsidP="001861F5">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Mjera je predviđena u </w:t>
            </w:r>
            <w:r w:rsidRPr="00BD247D">
              <w:rPr>
                <w:rFonts w:ascii="Calibri" w:hAnsi="Calibri" w:cs="Calibri"/>
              </w:rPr>
              <w:t>Master plan</w:t>
            </w:r>
            <w:r>
              <w:rPr>
                <w:rFonts w:ascii="Calibri" w:hAnsi="Calibri" w:cs="Calibri"/>
              </w:rPr>
              <w:t>u</w:t>
            </w:r>
            <w:r w:rsidRPr="00BD247D">
              <w:rPr>
                <w:rFonts w:ascii="Calibri" w:hAnsi="Calibri" w:cs="Calibri"/>
              </w:rPr>
              <w:t xml:space="preserve"> prometnog razvoja Grada</w:t>
            </w:r>
            <w:r w:rsidR="00407866">
              <w:rPr>
                <w:rFonts w:ascii="Calibri" w:hAnsi="Calibri" w:cs="Calibri"/>
              </w:rPr>
              <w:t xml:space="preserve"> </w:t>
            </w:r>
            <w:r w:rsidRPr="00BD247D">
              <w:rPr>
                <w:rFonts w:ascii="Calibri" w:hAnsi="Calibri" w:cs="Calibri"/>
              </w:rPr>
              <w:t>Osijeka i Osječko-baranjske županije</w:t>
            </w:r>
            <w:r>
              <w:rPr>
                <w:rStyle w:val="FootnoteReference"/>
                <w:rFonts w:ascii="Calibri" w:hAnsi="Calibri" w:cs="Calibri"/>
              </w:rPr>
              <w:footnoteReference w:id="7"/>
            </w:r>
            <w:r>
              <w:rPr>
                <w:rFonts w:ascii="Calibri" w:hAnsi="Calibri" w:cs="Calibri"/>
              </w:rPr>
              <w:t xml:space="preserve">. </w:t>
            </w:r>
            <w:r w:rsidRPr="00BD247D">
              <w:rPr>
                <w:rFonts w:ascii="Calibri" w:hAnsi="Calibri" w:cs="Calibri"/>
              </w:rPr>
              <w:t>Car sharing sustav je sustav javnih automobila integriran u su</w:t>
            </w:r>
            <w:r>
              <w:rPr>
                <w:rFonts w:ascii="Calibri" w:hAnsi="Calibri" w:cs="Calibri"/>
              </w:rPr>
              <w:t xml:space="preserve">stav javnog prijevoza. Uvođenje </w:t>
            </w:r>
            <w:r w:rsidRPr="00BD247D">
              <w:rPr>
                <w:rFonts w:ascii="Calibri" w:hAnsi="Calibri" w:cs="Calibri"/>
              </w:rPr>
              <w:t xml:space="preserve">sustava provodi se u cilju povećanja mobilnosti unutar grada i </w:t>
            </w:r>
            <w:r>
              <w:rPr>
                <w:rFonts w:ascii="Calibri" w:hAnsi="Calibri" w:cs="Calibri"/>
              </w:rPr>
              <w:t xml:space="preserve">prigradskih naselja na održiv i </w:t>
            </w:r>
            <w:r w:rsidRPr="00BD247D">
              <w:rPr>
                <w:rFonts w:ascii="Calibri" w:hAnsi="Calibri" w:cs="Calibri"/>
              </w:rPr>
              <w:t xml:space="preserve">ekološki prihvatljivih način. Sustav može biti osnovan kao gradsko </w:t>
            </w:r>
            <w:r>
              <w:rPr>
                <w:rFonts w:ascii="Calibri" w:hAnsi="Calibri" w:cs="Calibri"/>
              </w:rPr>
              <w:t xml:space="preserve">poduzeće ili za njega </w:t>
            </w:r>
            <w:r w:rsidRPr="00BD247D">
              <w:rPr>
                <w:rFonts w:ascii="Calibri" w:hAnsi="Calibri" w:cs="Calibri"/>
              </w:rPr>
              <w:t>može biti dana koncesija. Ova mjera rezultirat</w:t>
            </w:r>
            <w:r w:rsidR="00407866">
              <w:rPr>
                <w:rFonts w:ascii="Calibri" w:hAnsi="Calibri" w:cs="Calibri"/>
              </w:rPr>
              <w:t>i</w:t>
            </w:r>
            <w:r w:rsidRPr="00BD247D">
              <w:rPr>
                <w:rFonts w:ascii="Calibri" w:hAnsi="Calibri" w:cs="Calibri"/>
              </w:rPr>
              <w:t xml:space="preserve"> će </w:t>
            </w:r>
            <w:r w:rsidR="00407866" w:rsidRPr="00BD247D">
              <w:rPr>
                <w:rFonts w:ascii="Calibri" w:hAnsi="Calibri" w:cs="Calibri"/>
              </w:rPr>
              <w:t>smanjen</w:t>
            </w:r>
            <w:r w:rsidR="00407866">
              <w:rPr>
                <w:rFonts w:ascii="Calibri" w:hAnsi="Calibri" w:cs="Calibri"/>
              </w:rPr>
              <w:t xml:space="preserve">jem </w:t>
            </w:r>
            <w:r>
              <w:rPr>
                <w:rFonts w:ascii="Calibri" w:hAnsi="Calibri" w:cs="Calibri"/>
              </w:rPr>
              <w:t xml:space="preserve">broja vozila unutar grada, </w:t>
            </w:r>
            <w:r w:rsidRPr="00BD247D">
              <w:rPr>
                <w:rFonts w:ascii="Calibri" w:hAnsi="Calibri" w:cs="Calibri"/>
              </w:rPr>
              <w:t>povećanjem mobilnosti stanovnika grada Osijeka i Osječko-</w:t>
            </w:r>
            <w:r>
              <w:rPr>
                <w:rFonts w:ascii="Calibri" w:hAnsi="Calibri" w:cs="Calibri"/>
              </w:rPr>
              <w:t xml:space="preserve">baranjske županije-a, </w:t>
            </w:r>
            <w:r w:rsidR="00407866">
              <w:rPr>
                <w:rFonts w:ascii="Calibri" w:hAnsi="Calibri" w:cs="Calibri"/>
              </w:rPr>
              <w:t xml:space="preserve">pritom </w:t>
            </w:r>
            <w:r>
              <w:rPr>
                <w:rFonts w:ascii="Calibri" w:hAnsi="Calibri" w:cs="Calibri"/>
              </w:rPr>
              <w:t xml:space="preserve">poštujući </w:t>
            </w:r>
            <w:r w:rsidRPr="00BD247D">
              <w:rPr>
                <w:rFonts w:ascii="Calibri" w:hAnsi="Calibri" w:cs="Calibri"/>
              </w:rPr>
              <w:t>ekološku prihvatljivost i održivost.</w:t>
            </w:r>
            <w:r>
              <w:rPr>
                <w:rFonts w:ascii="Calibri" w:hAnsi="Calibri" w:cs="Calibri"/>
              </w:rPr>
              <w:t xml:space="preserve"> </w:t>
            </w:r>
          </w:p>
          <w:p w14:paraId="661252E5" w14:textId="77777777" w:rsidR="000800F6" w:rsidRPr="0013492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34925">
              <w:rPr>
                <w:rFonts w:ascii="Calibri" w:hAnsi="Calibri" w:cs="Calibri"/>
              </w:rPr>
              <w:t>Potrebne aktivnosti:</w:t>
            </w:r>
          </w:p>
          <w:p w14:paraId="68031373" w14:textId="2139B0A9" w:rsidR="000800F6" w:rsidRPr="00FA530A" w:rsidRDefault="000800F6" w:rsidP="002650ED">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promocija car-sharinga kao jednostavne, dostupne usluge s minimalnim brojem formulara za koju se plaća samo vrijeme i broj prijeđenih kilometara (stvarna upotreba vozila), u kojoj registrirani korisnici mogu koristiti vozilo koje žele s lokacije koja im je najbliža</w:t>
            </w:r>
            <w:r w:rsidR="00407866">
              <w:rPr>
                <w:rFonts w:ascii="Calibri" w:hAnsi="Calibri" w:cs="Calibri"/>
              </w:rPr>
              <w:t xml:space="preserve"> te vozilo mogu koristiti </w:t>
            </w:r>
            <w:r w:rsidRPr="00FA530A">
              <w:rPr>
                <w:rFonts w:ascii="Calibri" w:hAnsi="Calibri" w:cs="Calibri"/>
              </w:rPr>
              <w:t>24 sata dnevno samo uz prethodnu prijavu putem interneta, telefona ili na samoj lokaciji;</w:t>
            </w:r>
          </w:p>
          <w:p w14:paraId="7A98203D" w14:textId="674E57D4" w:rsidR="000800F6" w:rsidRPr="00FA530A" w:rsidRDefault="000800F6" w:rsidP="00840807">
            <w:pPr>
              <w:pStyle w:val="ListParagraph"/>
              <w:numPr>
                <w:ilvl w:val="0"/>
                <w:numId w:val="46"/>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530A">
              <w:rPr>
                <w:rFonts w:ascii="Calibri" w:hAnsi="Calibri" w:cs="Calibri"/>
              </w:rPr>
              <w:t>uvođenje car-sharing sustava, čime se omogućuje stvaranje dodatnog prihoda Gradu</w:t>
            </w:r>
            <w:r>
              <w:rPr>
                <w:rFonts w:ascii="Calibri" w:hAnsi="Calibri" w:cs="Calibri"/>
              </w:rPr>
              <w:t xml:space="preserve"> </w:t>
            </w:r>
            <w:r w:rsidR="00840807">
              <w:rPr>
                <w:rFonts w:ascii="Calibri" w:hAnsi="Calibri" w:cs="Calibri"/>
              </w:rPr>
              <w:t>Osijeku</w:t>
            </w:r>
            <w:r w:rsidRPr="00FA530A">
              <w:rPr>
                <w:rFonts w:ascii="Calibri" w:hAnsi="Calibri" w:cs="Calibri"/>
              </w:rPr>
              <w:t xml:space="preserve">, bilo kroz organizaciju i vlastitu ponudu vozila u car-sharing sustavu, bilo kroz </w:t>
            </w:r>
            <w:r>
              <w:rPr>
                <w:rFonts w:ascii="Calibri" w:hAnsi="Calibri" w:cs="Calibri"/>
              </w:rPr>
              <w:t>dostupne modele uvođenja</w:t>
            </w:r>
            <w:r w:rsidR="00407866">
              <w:rPr>
                <w:rFonts w:ascii="Calibri" w:hAnsi="Calibri" w:cs="Calibri"/>
              </w:rPr>
              <w:t xml:space="preserve"> sustava</w:t>
            </w:r>
            <w:r w:rsidRPr="00FA530A">
              <w:rPr>
                <w:rFonts w:ascii="Calibri" w:hAnsi="Calibri" w:cs="Calibri"/>
              </w:rPr>
              <w:t>.</w:t>
            </w:r>
          </w:p>
        </w:tc>
      </w:tr>
    </w:tbl>
    <w:p w14:paraId="6C9BA1EE" w14:textId="145E53B2" w:rsidR="000800F6" w:rsidRDefault="000800F6" w:rsidP="003014CD">
      <w:pPr>
        <w:rPr>
          <w:rFonts w:eastAsia="Times New Roman"/>
          <w:lang w:bidi="ar-SA"/>
        </w:rPr>
      </w:pPr>
    </w:p>
    <w:p w14:paraId="01BDA258" w14:textId="77777777" w:rsidR="000800F6" w:rsidRDefault="000800F6">
      <w:pPr>
        <w:jc w:val="left"/>
        <w:rPr>
          <w:rFonts w:eastAsia="Times New Roman"/>
          <w:lang w:bidi="ar-SA"/>
        </w:rPr>
      </w:pPr>
      <w:r>
        <w:rPr>
          <w:rFonts w:eastAsia="Times New Roman"/>
          <w:lang w:bidi="ar-SA"/>
        </w:rPr>
        <w:br w:type="page"/>
      </w:r>
    </w:p>
    <w:tbl>
      <w:tblPr>
        <w:tblStyle w:val="TableGrid3"/>
        <w:tblW w:w="0" w:type="auto"/>
        <w:tblLook w:val="04A0" w:firstRow="1" w:lastRow="0" w:firstColumn="1" w:lastColumn="0" w:noHBand="0" w:noVBand="1"/>
      </w:tblPr>
      <w:tblGrid>
        <w:gridCol w:w="846"/>
        <w:gridCol w:w="2410"/>
        <w:gridCol w:w="5761"/>
      </w:tblGrid>
      <w:tr w:rsidR="000800F6" w:rsidRPr="00546719" w14:paraId="7F5B8566"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C652611" w14:textId="56CB0065" w:rsidR="000800F6" w:rsidRPr="00546719" w:rsidRDefault="00E24762" w:rsidP="009D789C">
            <w:pPr>
              <w:rPr>
                <w:rFonts w:ascii="Calibri" w:hAnsi="Calibri" w:cs="Calibri"/>
                <w:szCs w:val="20"/>
              </w:rPr>
            </w:pPr>
            <w:r>
              <w:rPr>
                <w:rFonts w:ascii="Calibri" w:hAnsi="Calibri" w:cs="Calibri"/>
                <w:szCs w:val="20"/>
              </w:rPr>
              <w:lastRenderedPageBreak/>
              <w:t>Mjera 16</w:t>
            </w:r>
          </w:p>
        </w:tc>
        <w:tc>
          <w:tcPr>
            <w:tcW w:w="2410" w:type="dxa"/>
            <w:shd w:val="clear" w:color="auto" w:fill="D9E2F3"/>
          </w:tcPr>
          <w:p w14:paraId="3F7231B1" w14:textId="77777777" w:rsidR="000800F6" w:rsidRPr="00546719"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Naziv mjere</w:t>
            </w:r>
          </w:p>
        </w:tc>
        <w:tc>
          <w:tcPr>
            <w:tcW w:w="5761" w:type="dxa"/>
            <w:shd w:val="clear" w:color="auto" w:fill="D9E2F3"/>
          </w:tcPr>
          <w:p w14:paraId="1AE93323" w14:textId="65250306" w:rsidR="000800F6" w:rsidRPr="00546719"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Postavljanje</w:t>
            </w:r>
            <w:r w:rsidRPr="00546719">
              <w:rPr>
                <w:rFonts w:ascii="Calibri" w:hAnsi="Calibri" w:cs="Calibri"/>
                <w:szCs w:val="20"/>
              </w:rPr>
              <w:t xml:space="preserve"> punionica </w:t>
            </w:r>
            <w:r>
              <w:rPr>
                <w:rFonts w:ascii="Calibri" w:hAnsi="Calibri" w:cs="Calibri"/>
                <w:szCs w:val="20"/>
              </w:rPr>
              <w:t xml:space="preserve">elektromotornih </w:t>
            </w:r>
            <w:r w:rsidRPr="00546719">
              <w:rPr>
                <w:rFonts w:ascii="Calibri" w:hAnsi="Calibri" w:cs="Calibri"/>
                <w:szCs w:val="20"/>
              </w:rPr>
              <w:t>vozila</w:t>
            </w:r>
          </w:p>
        </w:tc>
      </w:tr>
      <w:tr w:rsidR="000800F6" w:rsidRPr="00546719" w14:paraId="12A1D28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519A964" w14:textId="77777777" w:rsidR="000800F6" w:rsidRPr="00546719" w:rsidRDefault="000800F6" w:rsidP="009D789C">
            <w:pPr>
              <w:rPr>
                <w:rFonts w:ascii="Calibri" w:hAnsi="Calibri" w:cs="Calibri"/>
                <w:szCs w:val="20"/>
              </w:rPr>
            </w:pPr>
            <w:r w:rsidRPr="00546719">
              <w:rPr>
                <w:rFonts w:ascii="Calibri" w:hAnsi="Calibri" w:cs="Calibri"/>
                <w:szCs w:val="20"/>
              </w:rPr>
              <w:t>Nositelj aktivnosti</w:t>
            </w:r>
          </w:p>
        </w:tc>
        <w:tc>
          <w:tcPr>
            <w:tcW w:w="5761" w:type="dxa"/>
          </w:tcPr>
          <w:p w14:paraId="74844D99" w14:textId="30E87696" w:rsidR="000800F6" w:rsidRPr="00546719" w:rsidRDefault="000800F6" w:rsidP="00840807">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 xml:space="preserve">Grad </w:t>
            </w:r>
            <w:r w:rsidR="00840807">
              <w:rPr>
                <w:rFonts w:ascii="Calibri" w:hAnsi="Calibri" w:cs="Calibri"/>
                <w:szCs w:val="20"/>
              </w:rPr>
              <w:t xml:space="preserve">Osijek </w:t>
            </w:r>
          </w:p>
        </w:tc>
      </w:tr>
      <w:tr w:rsidR="000800F6" w:rsidRPr="00546719" w14:paraId="471898AB"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51761AF" w14:textId="77777777" w:rsidR="000800F6" w:rsidRPr="00546719" w:rsidRDefault="000800F6" w:rsidP="009D789C">
            <w:pPr>
              <w:rPr>
                <w:rFonts w:ascii="Calibri" w:hAnsi="Calibri" w:cs="Calibri"/>
                <w:szCs w:val="20"/>
              </w:rPr>
            </w:pPr>
            <w:r w:rsidRPr="00546719">
              <w:rPr>
                <w:rFonts w:ascii="Calibri" w:hAnsi="Calibri" w:cs="Calibri"/>
                <w:szCs w:val="20"/>
              </w:rPr>
              <w:t>Početak i kraj provedbe</w:t>
            </w:r>
          </w:p>
        </w:tc>
        <w:tc>
          <w:tcPr>
            <w:tcW w:w="5761" w:type="dxa"/>
          </w:tcPr>
          <w:p w14:paraId="4D0B5715"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2020.–2030.</w:t>
            </w:r>
          </w:p>
        </w:tc>
      </w:tr>
      <w:tr w:rsidR="000800F6" w:rsidRPr="00546719" w14:paraId="14167B1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5A5C25F" w14:textId="77777777" w:rsidR="000800F6" w:rsidRPr="00546719" w:rsidRDefault="000800F6" w:rsidP="009D789C">
            <w:pPr>
              <w:rPr>
                <w:rFonts w:ascii="Calibri" w:hAnsi="Calibri" w:cs="Calibri"/>
                <w:szCs w:val="20"/>
                <w:highlight w:val="yellow"/>
              </w:rPr>
            </w:pPr>
            <w:r w:rsidRPr="00546719">
              <w:rPr>
                <w:rFonts w:ascii="Calibri" w:hAnsi="Calibri" w:cs="Calibri"/>
                <w:szCs w:val="20"/>
              </w:rPr>
              <w:t>Procjena troškova (HRK)</w:t>
            </w:r>
          </w:p>
        </w:tc>
        <w:tc>
          <w:tcPr>
            <w:tcW w:w="5761" w:type="dxa"/>
          </w:tcPr>
          <w:p w14:paraId="131E7FB8" w14:textId="2F9697BB"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highlight w:val="yellow"/>
              </w:rPr>
            </w:pPr>
            <w:r w:rsidRPr="00EB2BB6">
              <w:rPr>
                <w:rFonts w:ascii="Calibri" w:hAnsi="Calibri" w:cs="Calibri"/>
                <w:szCs w:val="20"/>
              </w:rPr>
              <w:t>1.000.000,00</w:t>
            </w:r>
          </w:p>
        </w:tc>
      </w:tr>
      <w:tr w:rsidR="000800F6" w:rsidRPr="00546719" w14:paraId="71219A41"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D7C81D0" w14:textId="77777777" w:rsidR="000800F6" w:rsidRPr="00546719" w:rsidRDefault="000800F6" w:rsidP="009D789C">
            <w:pPr>
              <w:rPr>
                <w:rFonts w:ascii="Calibri" w:hAnsi="Calibri" w:cs="Calibri"/>
                <w:szCs w:val="20"/>
              </w:rPr>
            </w:pPr>
            <w:r w:rsidRPr="00546719">
              <w:rPr>
                <w:rFonts w:ascii="Calibri" w:hAnsi="Calibri" w:cs="Calibri"/>
                <w:szCs w:val="20"/>
              </w:rPr>
              <w:t>Procjena uštede energije (MWh)</w:t>
            </w:r>
          </w:p>
        </w:tc>
        <w:tc>
          <w:tcPr>
            <w:tcW w:w="5761" w:type="dxa"/>
          </w:tcPr>
          <w:p w14:paraId="6C8CD057"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Nije primjenjivo</w:t>
            </w:r>
          </w:p>
        </w:tc>
      </w:tr>
      <w:tr w:rsidR="000800F6" w:rsidRPr="00546719" w14:paraId="47AF1F9F"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27AB2C" w14:textId="77777777" w:rsidR="000800F6" w:rsidRPr="00546719" w:rsidRDefault="000800F6" w:rsidP="009D789C">
            <w:pPr>
              <w:rPr>
                <w:rFonts w:ascii="Calibri" w:hAnsi="Calibri" w:cs="Calibri"/>
                <w:szCs w:val="20"/>
              </w:rPr>
            </w:pPr>
            <w:r w:rsidRPr="00546719">
              <w:rPr>
                <w:rFonts w:ascii="Calibri" w:hAnsi="Calibri" w:cs="Calibri"/>
                <w:szCs w:val="20"/>
              </w:rPr>
              <w:t>Procjena smanjenja emisija (tCO</w:t>
            </w:r>
            <w:r w:rsidRPr="00546719">
              <w:rPr>
                <w:rFonts w:ascii="Calibri" w:hAnsi="Calibri" w:cs="Calibri"/>
                <w:szCs w:val="20"/>
                <w:vertAlign w:val="subscript"/>
              </w:rPr>
              <w:t>2</w:t>
            </w:r>
            <w:r w:rsidRPr="00546719">
              <w:rPr>
                <w:rFonts w:ascii="Calibri" w:hAnsi="Calibri" w:cs="Calibri"/>
                <w:szCs w:val="20"/>
              </w:rPr>
              <w:t>) – izračun iz scenarija s mjerama</w:t>
            </w:r>
          </w:p>
        </w:tc>
        <w:tc>
          <w:tcPr>
            <w:tcW w:w="5761" w:type="dxa"/>
          </w:tcPr>
          <w:p w14:paraId="59DE7EB1" w14:textId="77777777" w:rsidR="000800F6" w:rsidRPr="00546719"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Nije primjenjivo</w:t>
            </w:r>
          </w:p>
        </w:tc>
      </w:tr>
      <w:tr w:rsidR="000800F6" w:rsidRPr="00546719" w14:paraId="1481BCFD"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5CF001" w14:textId="77777777" w:rsidR="000800F6" w:rsidRPr="00546719" w:rsidRDefault="000800F6" w:rsidP="009D789C">
            <w:pPr>
              <w:rPr>
                <w:rFonts w:ascii="Calibri" w:hAnsi="Calibri" w:cs="Calibri"/>
                <w:szCs w:val="20"/>
              </w:rPr>
            </w:pPr>
            <w:r w:rsidRPr="00546719">
              <w:rPr>
                <w:rFonts w:ascii="Calibri" w:hAnsi="Calibri" w:cs="Calibri"/>
                <w:szCs w:val="20"/>
              </w:rPr>
              <w:t>Izvor financiranja</w:t>
            </w:r>
          </w:p>
        </w:tc>
        <w:tc>
          <w:tcPr>
            <w:tcW w:w="5761" w:type="dxa"/>
          </w:tcPr>
          <w:p w14:paraId="13379ED3" w14:textId="70362EF3" w:rsidR="000800F6"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szCs w:val="20"/>
              </w:rPr>
              <w:t>EU fondovi</w:t>
            </w:r>
            <w:r w:rsidR="00781588">
              <w:rPr>
                <w:rFonts w:ascii="Calibri" w:hAnsi="Calibri" w:cs="Calibri"/>
                <w:szCs w:val="20"/>
              </w:rPr>
              <w:t xml:space="preserve"> </w:t>
            </w:r>
          </w:p>
          <w:p w14:paraId="1C7016A7" w14:textId="7416FDC6" w:rsidR="000800F6" w:rsidRPr="00546719"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Fond za zaštitu okoliša i energetsku učinkovitost</w:t>
            </w:r>
            <w:r w:rsidR="00781588">
              <w:rPr>
                <w:rFonts w:ascii="Calibri" w:hAnsi="Calibri" w:cs="Calibri"/>
                <w:szCs w:val="20"/>
              </w:rPr>
              <w:t xml:space="preserve"> </w:t>
            </w:r>
          </w:p>
          <w:p w14:paraId="1321D8AA" w14:textId="73CB35E7" w:rsidR="000800F6" w:rsidRPr="00116082" w:rsidRDefault="000800F6" w:rsidP="00623312">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Pr>
                <w:rFonts w:ascii="Calibri" w:hAnsi="Calibri" w:cs="Calibri"/>
              </w:rPr>
              <w:t>Sredstva pravnih osoba (npr. opskrbljivači el.energijom)</w:t>
            </w:r>
            <w:r w:rsidR="00781588">
              <w:rPr>
                <w:rFonts w:ascii="Calibri" w:hAnsi="Calibri" w:cs="Calibri"/>
              </w:rPr>
              <w:t xml:space="preserve"> </w:t>
            </w:r>
          </w:p>
        </w:tc>
      </w:tr>
      <w:tr w:rsidR="000800F6" w:rsidRPr="00546719" w14:paraId="4022D6E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3BF779" w14:textId="77777777" w:rsidR="000800F6" w:rsidRPr="00546719" w:rsidRDefault="000800F6" w:rsidP="009D789C">
            <w:pPr>
              <w:rPr>
                <w:rFonts w:ascii="Calibri" w:hAnsi="Calibri" w:cs="Calibri"/>
                <w:szCs w:val="20"/>
              </w:rPr>
            </w:pPr>
            <w:r w:rsidRPr="00546719">
              <w:rPr>
                <w:rFonts w:ascii="Calibri" w:hAnsi="Calibri" w:cs="Calibri"/>
                <w:szCs w:val="20"/>
              </w:rPr>
              <w:t>Kratki opis / komentar</w:t>
            </w:r>
          </w:p>
        </w:tc>
        <w:tc>
          <w:tcPr>
            <w:tcW w:w="5761" w:type="dxa"/>
            <w:shd w:val="clear" w:color="auto" w:fill="auto"/>
          </w:tcPr>
          <w:p w14:paraId="225208A8" w14:textId="11832D3B" w:rsidR="000800F6" w:rsidRPr="001861F5" w:rsidRDefault="000800F6" w:rsidP="00134925">
            <w:pPr>
              <w:cnfStyle w:val="000000000000" w:firstRow="0" w:lastRow="0" w:firstColumn="0" w:lastColumn="0" w:oddVBand="0" w:evenVBand="0" w:oddHBand="0" w:evenHBand="0" w:firstRowFirstColumn="0" w:firstRowLastColumn="0" w:lastRowFirstColumn="0" w:lastRowLastColumn="0"/>
              <w:rPr>
                <w:rFonts w:ascii="Calibri" w:hAnsi="Calibri" w:cs="Calibri"/>
                <w:szCs w:val="20"/>
              </w:rPr>
            </w:pPr>
            <w:r w:rsidRPr="00546719">
              <w:rPr>
                <w:rFonts w:ascii="Calibri" w:hAnsi="Calibri" w:cs="Calibri"/>
                <w:szCs w:val="20"/>
              </w:rPr>
              <w:t>U skladu s nacionalnim ciljevima, za provođenje ove mjere se prijašnjih godina sufinancirala gradnja punionica vozila na električnu energiju od strane Fonda za zaštitu okoliša i energetsku učinkovitost pa se ovom mjerom predviđa nastavak provođenja iste</w:t>
            </w:r>
            <w:r w:rsidR="00407866">
              <w:rPr>
                <w:rFonts w:ascii="Calibri" w:hAnsi="Calibri" w:cs="Calibri"/>
                <w:szCs w:val="20"/>
              </w:rPr>
              <w:t xml:space="preserve"> mjere</w:t>
            </w:r>
            <w:r w:rsidRPr="00546719">
              <w:rPr>
                <w:rFonts w:ascii="Calibri" w:hAnsi="Calibri" w:cs="Calibri"/>
                <w:szCs w:val="20"/>
              </w:rPr>
              <w:t>.</w:t>
            </w:r>
          </w:p>
        </w:tc>
      </w:tr>
    </w:tbl>
    <w:p w14:paraId="43A4045B" w14:textId="34B013EB" w:rsidR="000800F6" w:rsidRDefault="000800F6" w:rsidP="003014CD">
      <w:pPr>
        <w:rPr>
          <w:rFonts w:eastAsia="Times New Roman"/>
          <w:lang w:bidi="ar-SA"/>
        </w:rPr>
      </w:pPr>
    </w:p>
    <w:tbl>
      <w:tblPr>
        <w:tblStyle w:val="TableGrid4"/>
        <w:tblW w:w="0" w:type="auto"/>
        <w:tblLook w:val="04A0" w:firstRow="1" w:lastRow="0" w:firstColumn="1" w:lastColumn="0" w:noHBand="0" w:noVBand="1"/>
      </w:tblPr>
      <w:tblGrid>
        <w:gridCol w:w="846"/>
        <w:gridCol w:w="2410"/>
        <w:gridCol w:w="5761"/>
      </w:tblGrid>
      <w:tr w:rsidR="000800F6" w:rsidRPr="009D789C" w14:paraId="19F0635D" w14:textId="77777777" w:rsidTr="00EA35BF">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73556C4" w14:textId="24AAF47D" w:rsidR="000800F6" w:rsidRPr="009D789C" w:rsidRDefault="000800F6" w:rsidP="009D789C">
            <w:pPr>
              <w:rPr>
                <w:rFonts w:ascii="Calibri" w:hAnsi="Calibri" w:cs="Calibri"/>
              </w:rPr>
            </w:pPr>
            <w:r w:rsidRPr="009D789C">
              <w:rPr>
                <w:rFonts w:ascii="Calibri" w:hAnsi="Calibri" w:cs="Calibri"/>
              </w:rPr>
              <w:t>Mjer</w:t>
            </w:r>
            <w:r w:rsidR="00E24762">
              <w:rPr>
                <w:rFonts w:ascii="Calibri" w:hAnsi="Calibri" w:cs="Calibri"/>
              </w:rPr>
              <w:t>a 17</w:t>
            </w:r>
          </w:p>
        </w:tc>
        <w:tc>
          <w:tcPr>
            <w:tcW w:w="2410" w:type="dxa"/>
            <w:shd w:val="clear" w:color="auto" w:fill="D9E2F3"/>
          </w:tcPr>
          <w:p w14:paraId="544EA45F" w14:textId="77777777" w:rsidR="000800F6" w:rsidRPr="009D789C"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Naziv mjere</w:t>
            </w:r>
          </w:p>
        </w:tc>
        <w:tc>
          <w:tcPr>
            <w:tcW w:w="5761" w:type="dxa"/>
            <w:shd w:val="clear" w:color="auto" w:fill="D9E2F3"/>
          </w:tcPr>
          <w:p w14:paraId="6804C46C" w14:textId="243AE73F" w:rsidR="000800F6" w:rsidRPr="009D789C" w:rsidRDefault="000800F6" w:rsidP="009D789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 xml:space="preserve">Sufinanciranje nabave energetski učinkovitih vozila </w:t>
            </w:r>
            <w:r w:rsidR="001861F5">
              <w:rPr>
                <w:rFonts w:ascii="Calibri" w:hAnsi="Calibri" w:cs="Calibri"/>
              </w:rPr>
              <w:t xml:space="preserve">privatnim </w:t>
            </w:r>
            <w:r w:rsidRPr="009D789C">
              <w:rPr>
                <w:rFonts w:ascii="Calibri" w:hAnsi="Calibri" w:cs="Calibri"/>
              </w:rPr>
              <w:t>pravnim osobama i građanima</w:t>
            </w:r>
          </w:p>
        </w:tc>
      </w:tr>
      <w:tr w:rsidR="000800F6" w:rsidRPr="009D789C" w14:paraId="57925C95"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620B17D" w14:textId="77777777" w:rsidR="000800F6" w:rsidRPr="009D789C" w:rsidRDefault="000800F6" w:rsidP="009D789C">
            <w:pPr>
              <w:rPr>
                <w:rFonts w:ascii="Calibri" w:hAnsi="Calibri" w:cs="Calibri"/>
              </w:rPr>
            </w:pPr>
            <w:r w:rsidRPr="009D789C">
              <w:rPr>
                <w:rFonts w:ascii="Calibri" w:hAnsi="Calibri" w:cs="Calibri"/>
              </w:rPr>
              <w:t>Nositelj aktivnosti</w:t>
            </w:r>
          </w:p>
        </w:tc>
        <w:tc>
          <w:tcPr>
            <w:tcW w:w="5761" w:type="dxa"/>
          </w:tcPr>
          <w:p w14:paraId="1F45E5EC" w14:textId="77777777" w:rsidR="000800F6" w:rsidRPr="009D789C"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Privatna mikro, mala, srednja i velika privatna poduzeća, fizičke osobe - građani</w:t>
            </w:r>
          </w:p>
        </w:tc>
      </w:tr>
      <w:tr w:rsidR="000800F6" w:rsidRPr="009D789C" w14:paraId="7332FE07"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F6B5C5" w14:textId="77777777" w:rsidR="000800F6" w:rsidRPr="009D789C" w:rsidRDefault="000800F6" w:rsidP="009D789C">
            <w:pPr>
              <w:rPr>
                <w:rFonts w:ascii="Calibri" w:hAnsi="Calibri" w:cs="Calibri"/>
              </w:rPr>
            </w:pPr>
            <w:r w:rsidRPr="009D789C">
              <w:rPr>
                <w:rFonts w:ascii="Calibri" w:hAnsi="Calibri" w:cs="Calibri"/>
              </w:rPr>
              <w:t>Početak i kraj provedbe</w:t>
            </w:r>
          </w:p>
        </w:tc>
        <w:tc>
          <w:tcPr>
            <w:tcW w:w="5761" w:type="dxa"/>
          </w:tcPr>
          <w:p w14:paraId="27A800CA" w14:textId="77777777" w:rsidR="000800F6" w:rsidRPr="009D789C" w:rsidRDefault="000800F6" w:rsidP="009D789C">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2020.–2030.</w:t>
            </w:r>
          </w:p>
        </w:tc>
      </w:tr>
      <w:tr w:rsidR="000800F6" w:rsidRPr="009D789C" w14:paraId="398075C2"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64838AD" w14:textId="77777777" w:rsidR="000800F6" w:rsidRPr="001861F5" w:rsidRDefault="000800F6" w:rsidP="009D789C">
            <w:pPr>
              <w:rPr>
                <w:rFonts w:ascii="Calibri" w:hAnsi="Calibri" w:cs="Calibri"/>
              </w:rPr>
            </w:pPr>
            <w:r w:rsidRPr="00623312">
              <w:rPr>
                <w:rFonts w:ascii="Calibri" w:hAnsi="Calibri" w:cs="Calibri"/>
              </w:rPr>
              <w:t>Procjena troškova (HRK)</w:t>
            </w:r>
          </w:p>
        </w:tc>
        <w:tc>
          <w:tcPr>
            <w:tcW w:w="5761" w:type="dxa"/>
          </w:tcPr>
          <w:p w14:paraId="1BB2E824" w14:textId="092E89D4" w:rsidR="000800F6" w:rsidRPr="001861F5"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861F5">
              <w:rPr>
                <w:rFonts w:ascii="Calibri" w:hAnsi="Calibri" w:cs="Calibri"/>
              </w:rPr>
              <w:t>106.902.000,00</w:t>
            </w:r>
          </w:p>
        </w:tc>
      </w:tr>
      <w:tr w:rsidR="000800F6" w:rsidRPr="009D789C" w14:paraId="2384B7C2"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3274A9" w14:textId="77777777" w:rsidR="000800F6" w:rsidRPr="009D789C" w:rsidRDefault="000800F6" w:rsidP="009D789C">
            <w:pPr>
              <w:rPr>
                <w:rFonts w:ascii="Calibri" w:hAnsi="Calibri" w:cs="Calibri"/>
              </w:rPr>
            </w:pPr>
            <w:r w:rsidRPr="009D789C">
              <w:rPr>
                <w:rFonts w:ascii="Calibri" w:hAnsi="Calibri" w:cs="Calibri"/>
              </w:rPr>
              <w:t>Procjena uštede energije (MWh)</w:t>
            </w:r>
          </w:p>
        </w:tc>
        <w:tc>
          <w:tcPr>
            <w:tcW w:w="5761" w:type="dxa"/>
          </w:tcPr>
          <w:p w14:paraId="7AB2416C" w14:textId="77F5F984" w:rsidR="000800F6" w:rsidRPr="005D0896" w:rsidRDefault="00DC1589"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C1589">
              <w:rPr>
                <w:rFonts w:ascii="Calibri" w:hAnsi="Calibri" w:cs="Calibri"/>
              </w:rPr>
              <w:t>102.452,69</w:t>
            </w:r>
            <w:r w:rsidRPr="00DC1589">
              <w:rPr>
                <w:rFonts w:ascii="Calibri" w:hAnsi="Calibri" w:cs="Calibri"/>
              </w:rPr>
              <w:tab/>
            </w:r>
          </w:p>
        </w:tc>
      </w:tr>
      <w:tr w:rsidR="000800F6" w:rsidRPr="009D789C" w14:paraId="67CCABB6"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8A5A21" w14:textId="77777777" w:rsidR="000800F6" w:rsidRPr="009D789C" w:rsidRDefault="000800F6" w:rsidP="009D789C">
            <w:pPr>
              <w:rPr>
                <w:rFonts w:ascii="Calibri" w:hAnsi="Calibri" w:cs="Calibri"/>
              </w:rPr>
            </w:pPr>
            <w:r w:rsidRPr="009D789C">
              <w:rPr>
                <w:rFonts w:ascii="Calibri" w:hAnsi="Calibri" w:cs="Calibri"/>
              </w:rPr>
              <w:t>Procjena smanjenja emisija (tCO</w:t>
            </w:r>
            <w:r w:rsidRPr="009D789C">
              <w:rPr>
                <w:rFonts w:ascii="Calibri" w:hAnsi="Calibri" w:cs="Calibri"/>
                <w:vertAlign w:val="subscript"/>
              </w:rPr>
              <w:t>2</w:t>
            </w:r>
            <w:r w:rsidRPr="009D789C">
              <w:rPr>
                <w:rFonts w:ascii="Calibri" w:hAnsi="Calibri" w:cs="Calibri"/>
              </w:rPr>
              <w:t>) – izračun iz scenarija s mjerama</w:t>
            </w:r>
          </w:p>
        </w:tc>
        <w:tc>
          <w:tcPr>
            <w:tcW w:w="5761" w:type="dxa"/>
          </w:tcPr>
          <w:p w14:paraId="17B076DD" w14:textId="632F6E9F" w:rsidR="000800F6" w:rsidRPr="005D0896" w:rsidRDefault="00DC1589"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C1589">
              <w:rPr>
                <w:rFonts w:ascii="Calibri" w:hAnsi="Calibri" w:cs="Calibri"/>
              </w:rPr>
              <w:t>22.539,59</w:t>
            </w:r>
            <w:r w:rsidRPr="00DC1589">
              <w:rPr>
                <w:rFonts w:ascii="Calibri" w:hAnsi="Calibri" w:cs="Calibri"/>
              </w:rPr>
              <w:tab/>
            </w:r>
          </w:p>
        </w:tc>
      </w:tr>
      <w:tr w:rsidR="000800F6" w:rsidRPr="009D789C" w14:paraId="7519D3F8"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E4647F" w14:textId="77777777" w:rsidR="000800F6" w:rsidRPr="009D789C" w:rsidRDefault="000800F6" w:rsidP="009D789C">
            <w:pPr>
              <w:rPr>
                <w:rFonts w:ascii="Calibri" w:hAnsi="Calibri" w:cs="Calibri"/>
              </w:rPr>
            </w:pPr>
            <w:r w:rsidRPr="009D789C">
              <w:rPr>
                <w:rFonts w:ascii="Calibri" w:hAnsi="Calibri" w:cs="Calibri"/>
              </w:rPr>
              <w:t>Izvor financiranja</w:t>
            </w:r>
          </w:p>
        </w:tc>
        <w:tc>
          <w:tcPr>
            <w:tcW w:w="5761" w:type="dxa"/>
          </w:tcPr>
          <w:p w14:paraId="5416F2C6" w14:textId="77777777" w:rsidR="001861F5" w:rsidRDefault="001861F5"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 xml:space="preserve">Vlastita sredstva građana / pravnih osoba </w:t>
            </w:r>
          </w:p>
          <w:p w14:paraId="161D1776" w14:textId="706CE01C" w:rsidR="000800F6" w:rsidRPr="009D789C" w:rsidRDefault="000800F6" w:rsidP="009D789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Fond za zaštitu ok</w:t>
            </w:r>
            <w:r w:rsidR="001861F5">
              <w:rPr>
                <w:rFonts w:ascii="Calibri" w:hAnsi="Calibri" w:cs="Calibri"/>
              </w:rPr>
              <w:t>oliša i energetsku učinkovitost</w:t>
            </w:r>
          </w:p>
        </w:tc>
      </w:tr>
      <w:tr w:rsidR="000800F6" w:rsidRPr="009D789C" w14:paraId="0DF6371D" w14:textId="77777777" w:rsidTr="00EA35BF">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AE5C395" w14:textId="77777777" w:rsidR="000800F6" w:rsidRPr="009D789C" w:rsidRDefault="000800F6" w:rsidP="009D789C">
            <w:pPr>
              <w:rPr>
                <w:rFonts w:ascii="Calibri" w:hAnsi="Calibri" w:cs="Calibri"/>
              </w:rPr>
            </w:pPr>
            <w:r w:rsidRPr="009D789C">
              <w:rPr>
                <w:rFonts w:ascii="Calibri" w:hAnsi="Calibri" w:cs="Calibri"/>
              </w:rPr>
              <w:t>Kratki opis / komentar</w:t>
            </w:r>
          </w:p>
        </w:tc>
        <w:tc>
          <w:tcPr>
            <w:tcW w:w="5761" w:type="dxa"/>
          </w:tcPr>
          <w:p w14:paraId="78D70B8A" w14:textId="3929C9C9"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U skladu s nacionalnim ciljevima, za provođenje ove mjere se prijašnjih godina sufinancirala kupnja energetski učinkovitih vozila od strane Fonda za zaštitu okoliša i energetsku učinkovitost pa se ovom mjerom predviđa nastavak provođenja iste</w:t>
            </w:r>
            <w:r w:rsidR="00407866">
              <w:rPr>
                <w:rFonts w:ascii="Calibri" w:hAnsi="Calibri" w:cs="Calibri"/>
              </w:rPr>
              <w:t xml:space="preserve"> mjere</w:t>
            </w:r>
            <w:r w:rsidRPr="007F60DA">
              <w:rPr>
                <w:rFonts w:ascii="Calibri" w:hAnsi="Calibri" w:cs="Calibri"/>
              </w:rPr>
              <w:t>.</w:t>
            </w:r>
          </w:p>
          <w:p w14:paraId="50627F81" w14:textId="7E4661D1"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Realizacijom mjere se predviđa postupno, ali direktno smanjenje štetnih plinova u sektoru</w:t>
            </w:r>
            <w:r>
              <w:rPr>
                <w:rFonts w:ascii="Calibri" w:hAnsi="Calibri" w:cs="Calibri"/>
              </w:rPr>
              <w:t xml:space="preserve"> prometa na administrativnom području Grada </w:t>
            </w:r>
            <w:r w:rsidR="00840807">
              <w:rPr>
                <w:rFonts w:ascii="Calibri" w:hAnsi="Calibri" w:cs="Calibri"/>
              </w:rPr>
              <w:t>Osijeka</w:t>
            </w:r>
            <w:r w:rsidRPr="007F60DA">
              <w:rPr>
                <w:rFonts w:ascii="Calibri" w:hAnsi="Calibri" w:cs="Calibri"/>
              </w:rPr>
              <w:t xml:space="preserve"> te povećanje udjela korištenja obnovljivih izv</w:t>
            </w:r>
            <w:r w:rsidR="001861F5">
              <w:rPr>
                <w:rFonts w:ascii="Calibri" w:hAnsi="Calibri" w:cs="Calibri"/>
              </w:rPr>
              <w:t xml:space="preserve">ora energije u sektoru prometa. </w:t>
            </w:r>
            <w:r w:rsidRPr="007F60DA">
              <w:rPr>
                <w:rFonts w:ascii="Calibri" w:hAnsi="Calibri" w:cs="Calibri"/>
              </w:rPr>
              <w:t>Isto tako, želi se poboljšati kvaliteta zraka kroz smanjenje emisija CO</w:t>
            </w:r>
            <w:r w:rsidRPr="00FA530A">
              <w:rPr>
                <w:rFonts w:ascii="Calibri" w:hAnsi="Calibri" w:cs="Calibri"/>
                <w:vertAlign w:val="subscript"/>
              </w:rPr>
              <w:t>2</w:t>
            </w:r>
            <w:r w:rsidRPr="007F60DA">
              <w:rPr>
                <w:rFonts w:ascii="Calibri" w:hAnsi="Calibri" w:cs="Calibri"/>
              </w:rPr>
              <w:t xml:space="preserve"> u prometu, odnosno smanjenje ukupne emisije stakleničkih plinova na državnoj i regionalnoj razini.</w:t>
            </w:r>
          </w:p>
          <w:p w14:paraId="7E473CD8" w14:textId="36BD5C7D" w:rsidR="000800F6" w:rsidRPr="009D789C" w:rsidRDefault="000800F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7F60DA">
              <w:rPr>
                <w:rFonts w:ascii="Calibri" w:hAnsi="Calibri" w:cs="Calibri"/>
              </w:rPr>
              <w:t xml:space="preserve">Pretpostavka je da će se u 2030. zbog većeg udjela vozila s niskim i nultim emisijama </w:t>
            </w:r>
            <w:r w:rsidR="00407866">
              <w:rPr>
                <w:rFonts w:ascii="Calibri" w:hAnsi="Calibri" w:cs="Calibri"/>
              </w:rPr>
              <w:t>te</w:t>
            </w:r>
            <w:r w:rsidRPr="007F60DA">
              <w:rPr>
                <w:rFonts w:ascii="Calibri" w:hAnsi="Calibri" w:cs="Calibri"/>
              </w:rPr>
              <w:t xml:space="preserve"> već</w:t>
            </w:r>
            <w:r>
              <w:rPr>
                <w:rFonts w:ascii="Calibri" w:hAnsi="Calibri" w:cs="Calibri"/>
              </w:rPr>
              <w:t>e</w:t>
            </w:r>
            <w:r w:rsidRPr="007F60DA">
              <w:rPr>
                <w:rFonts w:ascii="Calibri" w:hAnsi="Calibri" w:cs="Calibri"/>
              </w:rPr>
              <w:t xml:space="preserve"> energetsk</w:t>
            </w:r>
            <w:r>
              <w:rPr>
                <w:rFonts w:ascii="Calibri" w:hAnsi="Calibri" w:cs="Calibri"/>
              </w:rPr>
              <w:t>e</w:t>
            </w:r>
            <w:r w:rsidRPr="007F60DA">
              <w:rPr>
                <w:rFonts w:ascii="Calibri" w:hAnsi="Calibri" w:cs="Calibri"/>
              </w:rPr>
              <w:t xml:space="preserve"> učinkovitost</w:t>
            </w:r>
            <w:r>
              <w:rPr>
                <w:rFonts w:ascii="Calibri" w:hAnsi="Calibri" w:cs="Calibri"/>
              </w:rPr>
              <w:t>i</w:t>
            </w:r>
            <w:r w:rsidRPr="007F60DA">
              <w:rPr>
                <w:rFonts w:ascii="Calibri" w:hAnsi="Calibri" w:cs="Calibri"/>
              </w:rPr>
              <w:t xml:space="preserve"> vozila, finalna potrošnja energije u cestovnom prometu smanjiti za 20</w:t>
            </w:r>
            <w:r>
              <w:rPr>
                <w:rFonts w:ascii="Calibri" w:hAnsi="Calibri" w:cs="Calibri"/>
              </w:rPr>
              <w:t xml:space="preserve"> </w:t>
            </w:r>
            <w:r w:rsidRPr="007F60DA">
              <w:rPr>
                <w:rFonts w:ascii="Calibri" w:hAnsi="Calibri" w:cs="Calibri"/>
              </w:rPr>
              <w:t xml:space="preserve">%, što će izravno utjecati na </w:t>
            </w:r>
            <w:r w:rsidR="00407866">
              <w:rPr>
                <w:rFonts w:ascii="Calibri" w:hAnsi="Calibri" w:cs="Calibri"/>
              </w:rPr>
              <w:t>smanjenje</w:t>
            </w:r>
            <w:r w:rsidR="00407866" w:rsidRPr="007F60DA">
              <w:rPr>
                <w:rFonts w:ascii="Calibri" w:hAnsi="Calibri" w:cs="Calibri"/>
              </w:rPr>
              <w:t xml:space="preserve"> </w:t>
            </w:r>
            <w:r w:rsidRPr="007F60DA">
              <w:rPr>
                <w:rFonts w:ascii="Calibri" w:hAnsi="Calibri" w:cs="Calibri"/>
              </w:rPr>
              <w:t>emisij</w:t>
            </w:r>
            <w:r w:rsidR="00407866">
              <w:rPr>
                <w:rFonts w:ascii="Calibri" w:hAnsi="Calibri" w:cs="Calibri"/>
              </w:rPr>
              <w:t>a</w:t>
            </w:r>
            <w:r w:rsidRPr="007F60DA">
              <w:rPr>
                <w:rFonts w:ascii="Calibri" w:hAnsi="Calibri" w:cs="Calibri"/>
              </w:rPr>
              <w:t>.</w:t>
            </w:r>
          </w:p>
        </w:tc>
      </w:tr>
    </w:tbl>
    <w:p w14:paraId="4B131E0C" w14:textId="56CA5B8C" w:rsidR="000800F6" w:rsidRDefault="000800F6" w:rsidP="00B30080">
      <w:pPr>
        <w:rPr>
          <w:rFonts w:eastAsia="Times New Roman"/>
          <w:b/>
          <w:lang w:bidi="ar-SA"/>
        </w:rPr>
      </w:pPr>
    </w:p>
    <w:tbl>
      <w:tblPr>
        <w:tblStyle w:val="TableGrid4"/>
        <w:tblW w:w="0" w:type="auto"/>
        <w:tblLook w:val="04A0" w:firstRow="1" w:lastRow="0" w:firstColumn="1" w:lastColumn="0" w:noHBand="0" w:noVBand="1"/>
      </w:tblPr>
      <w:tblGrid>
        <w:gridCol w:w="846"/>
        <w:gridCol w:w="2410"/>
        <w:gridCol w:w="5761"/>
      </w:tblGrid>
      <w:tr w:rsidR="000800F6" w:rsidRPr="009D789C" w14:paraId="513EDC80" w14:textId="77777777" w:rsidTr="00C411D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7AC3BE9" w14:textId="26A78CF0" w:rsidR="000800F6" w:rsidRPr="009D789C" w:rsidRDefault="000800F6" w:rsidP="004647F6">
            <w:pPr>
              <w:rPr>
                <w:rFonts w:ascii="Calibri" w:hAnsi="Calibri" w:cs="Calibri"/>
              </w:rPr>
            </w:pPr>
            <w:r w:rsidRPr="009D789C">
              <w:rPr>
                <w:rFonts w:ascii="Calibri" w:hAnsi="Calibri" w:cs="Calibri"/>
              </w:rPr>
              <w:t>Mjer</w:t>
            </w:r>
            <w:r w:rsidR="00E24762">
              <w:rPr>
                <w:rFonts w:ascii="Calibri" w:hAnsi="Calibri" w:cs="Calibri"/>
              </w:rPr>
              <w:t>a 18</w:t>
            </w:r>
          </w:p>
        </w:tc>
        <w:tc>
          <w:tcPr>
            <w:tcW w:w="2410" w:type="dxa"/>
            <w:shd w:val="clear" w:color="auto" w:fill="D9E2F3"/>
          </w:tcPr>
          <w:p w14:paraId="3583355C" w14:textId="77777777" w:rsidR="000800F6" w:rsidRPr="009D789C"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Naziv mjere</w:t>
            </w:r>
          </w:p>
        </w:tc>
        <w:tc>
          <w:tcPr>
            <w:tcW w:w="5761" w:type="dxa"/>
            <w:shd w:val="clear" w:color="auto" w:fill="D9E2F3"/>
          </w:tcPr>
          <w:p w14:paraId="05A2CA7D" w14:textId="79729EC9" w:rsidR="000800F6" w:rsidRPr="009D789C"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B30080">
              <w:rPr>
                <w:rFonts w:ascii="Calibri" w:hAnsi="Calibri" w:cs="Calibri"/>
              </w:rPr>
              <w:t>Uvođenje sustava pametnog upravljanja parkirališnim mjestima</w:t>
            </w:r>
          </w:p>
        </w:tc>
      </w:tr>
      <w:tr w:rsidR="000800F6" w:rsidRPr="009D789C" w14:paraId="4DE63776"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39DF217" w14:textId="77777777" w:rsidR="000800F6" w:rsidRPr="009D789C" w:rsidRDefault="000800F6" w:rsidP="00C411DB">
            <w:pPr>
              <w:rPr>
                <w:rFonts w:ascii="Calibri" w:hAnsi="Calibri" w:cs="Calibri"/>
              </w:rPr>
            </w:pPr>
            <w:r w:rsidRPr="009D789C">
              <w:rPr>
                <w:rFonts w:ascii="Calibri" w:hAnsi="Calibri" w:cs="Calibri"/>
              </w:rPr>
              <w:t>Nositelj aktivnosti</w:t>
            </w:r>
          </w:p>
        </w:tc>
        <w:tc>
          <w:tcPr>
            <w:tcW w:w="5761" w:type="dxa"/>
          </w:tcPr>
          <w:p w14:paraId="0D5D4329" w14:textId="2B5D1A1B" w:rsidR="000800F6" w:rsidRPr="009D789C" w:rsidRDefault="000800F6" w:rsidP="00840807">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40807">
              <w:rPr>
                <w:rFonts w:ascii="Calibri" w:hAnsi="Calibri" w:cs="Calibri"/>
              </w:rPr>
              <w:t xml:space="preserve">Osijek </w:t>
            </w:r>
            <w:r>
              <w:rPr>
                <w:rFonts w:ascii="Calibri" w:hAnsi="Calibri" w:cs="Calibri"/>
              </w:rPr>
              <w:t xml:space="preserve"> </w:t>
            </w:r>
          </w:p>
        </w:tc>
      </w:tr>
      <w:tr w:rsidR="000800F6" w:rsidRPr="009D789C" w14:paraId="142D365B"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3EA9338" w14:textId="77777777" w:rsidR="000800F6" w:rsidRPr="009D789C" w:rsidRDefault="000800F6" w:rsidP="00C411DB">
            <w:pPr>
              <w:rPr>
                <w:rFonts w:ascii="Calibri" w:hAnsi="Calibri" w:cs="Calibri"/>
              </w:rPr>
            </w:pPr>
            <w:r w:rsidRPr="009D789C">
              <w:rPr>
                <w:rFonts w:ascii="Calibri" w:hAnsi="Calibri" w:cs="Calibri"/>
              </w:rPr>
              <w:t>Početak i kraj provedbe</w:t>
            </w:r>
          </w:p>
        </w:tc>
        <w:tc>
          <w:tcPr>
            <w:tcW w:w="5761" w:type="dxa"/>
          </w:tcPr>
          <w:p w14:paraId="291E8DA8" w14:textId="21F59D4B" w:rsidR="000800F6" w:rsidRPr="009D789C" w:rsidRDefault="000800F6" w:rsidP="00C411DB">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2021. – 2030.</w:t>
            </w:r>
          </w:p>
        </w:tc>
      </w:tr>
      <w:tr w:rsidR="000800F6" w:rsidRPr="009D789C" w14:paraId="0AE6E935"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8B101C" w14:textId="77777777" w:rsidR="000800F6" w:rsidRPr="009D789C" w:rsidRDefault="000800F6" w:rsidP="00C411DB">
            <w:pPr>
              <w:rPr>
                <w:rFonts w:ascii="Calibri" w:hAnsi="Calibri" w:cs="Calibri"/>
                <w:highlight w:val="yellow"/>
              </w:rPr>
            </w:pPr>
            <w:r w:rsidRPr="00BA6C98">
              <w:rPr>
                <w:rFonts w:ascii="Calibri" w:hAnsi="Calibri" w:cs="Calibri"/>
              </w:rPr>
              <w:t>Procjena troškova (HRK)</w:t>
            </w:r>
          </w:p>
        </w:tc>
        <w:tc>
          <w:tcPr>
            <w:tcW w:w="5761" w:type="dxa"/>
          </w:tcPr>
          <w:p w14:paraId="62F5CDD9" w14:textId="14A2A5DD" w:rsidR="000800F6" w:rsidRPr="00FC66EB" w:rsidRDefault="00FC66EB" w:rsidP="00C411DB">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FC66EB">
              <w:rPr>
                <w:rFonts w:ascii="Calibri" w:hAnsi="Calibri" w:cs="Calibri"/>
              </w:rPr>
              <w:t>5</w:t>
            </w:r>
            <w:r w:rsidR="00623312" w:rsidRPr="00FC66EB">
              <w:rPr>
                <w:rFonts w:ascii="Calibri" w:hAnsi="Calibri" w:cs="Calibri"/>
              </w:rPr>
              <w:t>.000.000,00</w:t>
            </w:r>
          </w:p>
        </w:tc>
      </w:tr>
      <w:tr w:rsidR="000800F6" w:rsidRPr="009D789C" w14:paraId="3BB32168"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78D54E5" w14:textId="77777777" w:rsidR="000800F6" w:rsidRPr="009D789C" w:rsidRDefault="000800F6" w:rsidP="00C411DB">
            <w:pPr>
              <w:rPr>
                <w:rFonts w:ascii="Calibri" w:hAnsi="Calibri" w:cs="Calibri"/>
              </w:rPr>
            </w:pPr>
            <w:r w:rsidRPr="009D789C">
              <w:rPr>
                <w:rFonts w:ascii="Calibri" w:hAnsi="Calibri" w:cs="Calibri"/>
              </w:rPr>
              <w:t>Procjena uštede energije (MWh)</w:t>
            </w:r>
          </w:p>
        </w:tc>
        <w:tc>
          <w:tcPr>
            <w:tcW w:w="5761" w:type="dxa"/>
          </w:tcPr>
          <w:p w14:paraId="63FEA956" w14:textId="22E1B0EA" w:rsidR="000800F6" w:rsidRPr="00FC66EB" w:rsidRDefault="00623312"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66EB">
              <w:rPr>
                <w:rFonts w:ascii="Calibri" w:hAnsi="Calibri" w:cs="Calibri"/>
                <w:szCs w:val="20"/>
              </w:rPr>
              <w:t>Nije primjenjivo</w:t>
            </w:r>
          </w:p>
        </w:tc>
      </w:tr>
      <w:tr w:rsidR="000800F6" w:rsidRPr="009D789C" w14:paraId="68ED7C2F"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157277" w14:textId="77777777" w:rsidR="000800F6" w:rsidRPr="009D789C" w:rsidRDefault="000800F6" w:rsidP="00C411DB">
            <w:pPr>
              <w:rPr>
                <w:rFonts w:ascii="Calibri" w:hAnsi="Calibri" w:cs="Calibri"/>
              </w:rPr>
            </w:pPr>
            <w:r w:rsidRPr="009D789C">
              <w:rPr>
                <w:rFonts w:ascii="Calibri" w:hAnsi="Calibri" w:cs="Calibri"/>
              </w:rPr>
              <w:t>Procjena smanjenja emisija (tCO</w:t>
            </w:r>
            <w:r w:rsidRPr="009D789C">
              <w:rPr>
                <w:rFonts w:ascii="Calibri" w:hAnsi="Calibri" w:cs="Calibri"/>
                <w:vertAlign w:val="subscript"/>
              </w:rPr>
              <w:t>2</w:t>
            </w:r>
            <w:r w:rsidRPr="009D789C">
              <w:rPr>
                <w:rFonts w:ascii="Calibri" w:hAnsi="Calibri" w:cs="Calibri"/>
              </w:rPr>
              <w:t>) – izračun iz scenarija s mjerama</w:t>
            </w:r>
          </w:p>
        </w:tc>
        <w:tc>
          <w:tcPr>
            <w:tcW w:w="5761" w:type="dxa"/>
          </w:tcPr>
          <w:p w14:paraId="6BD51758" w14:textId="4C3335EB" w:rsidR="000800F6" w:rsidRPr="00FC66EB" w:rsidRDefault="00623312"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C66EB">
              <w:rPr>
                <w:rFonts w:ascii="Calibri" w:hAnsi="Calibri" w:cs="Calibri"/>
                <w:szCs w:val="20"/>
              </w:rPr>
              <w:t>Nije primjenjivo</w:t>
            </w:r>
          </w:p>
        </w:tc>
      </w:tr>
      <w:tr w:rsidR="000800F6" w:rsidRPr="009D789C" w14:paraId="4E6B6FC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9C20298" w14:textId="77777777" w:rsidR="000800F6" w:rsidRPr="009D789C" w:rsidRDefault="000800F6" w:rsidP="00C411DB">
            <w:pPr>
              <w:rPr>
                <w:rFonts w:ascii="Calibri" w:hAnsi="Calibri" w:cs="Calibri"/>
              </w:rPr>
            </w:pPr>
            <w:r w:rsidRPr="009D789C">
              <w:rPr>
                <w:rFonts w:ascii="Calibri" w:hAnsi="Calibri" w:cs="Calibri"/>
              </w:rPr>
              <w:lastRenderedPageBreak/>
              <w:t>Izvor financiranja</w:t>
            </w:r>
          </w:p>
        </w:tc>
        <w:tc>
          <w:tcPr>
            <w:tcW w:w="5761" w:type="dxa"/>
          </w:tcPr>
          <w:p w14:paraId="58B4D10F" w14:textId="0D483593" w:rsidR="000800F6"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2FF579D3" w14:textId="77777777" w:rsidR="00FC66EB" w:rsidRDefault="00FC66EB"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789C">
              <w:rPr>
                <w:rFonts w:ascii="Calibri" w:hAnsi="Calibri" w:cs="Calibri"/>
              </w:rPr>
              <w:t>Fond za zaštitu ok</w:t>
            </w:r>
            <w:r>
              <w:rPr>
                <w:rFonts w:ascii="Calibri" w:hAnsi="Calibri" w:cs="Calibri"/>
              </w:rPr>
              <w:t>oliša i energetsku učinkovitost</w:t>
            </w:r>
            <w:r w:rsidRPr="00FC66EB">
              <w:rPr>
                <w:rFonts w:ascii="Calibri" w:hAnsi="Calibri" w:cs="Calibri"/>
              </w:rPr>
              <w:t xml:space="preserve"> </w:t>
            </w:r>
          </w:p>
          <w:p w14:paraId="50E17E66" w14:textId="104130B0" w:rsidR="00781588" w:rsidRPr="00233B50" w:rsidRDefault="00781588"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Koncesionar za naplatu parkiranja na području Grada Osijeka</w:t>
            </w:r>
          </w:p>
          <w:p w14:paraId="177714F3" w14:textId="1CB2D529" w:rsidR="00781588" w:rsidRPr="009D789C" w:rsidRDefault="00FC66EB"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Osijeka</w:t>
            </w:r>
          </w:p>
        </w:tc>
      </w:tr>
      <w:tr w:rsidR="000800F6" w:rsidRPr="009D789C" w14:paraId="7F702ADD"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AAB829B" w14:textId="77777777" w:rsidR="000800F6" w:rsidRPr="009D789C" w:rsidRDefault="000800F6" w:rsidP="00C411DB">
            <w:pPr>
              <w:rPr>
                <w:rFonts w:ascii="Calibri" w:hAnsi="Calibri" w:cs="Calibri"/>
              </w:rPr>
            </w:pPr>
            <w:r w:rsidRPr="009D789C">
              <w:rPr>
                <w:rFonts w:ascii="Calibri" w:hAnsi="Calibri" w:cs="Calibri"/>
              </w:rPr>
              <w:t>Kratki opis / komentar</w:t>
            </w:r>
          </w:p>
        </w:tc>
        <w:tc>
          <w:tcPr>
            <w:tcW w:w="5761" w:type="dxa"/>
          </w:tcPr>
          <w:p w14:paraId="6EE4623E" w14:textId="49E00B83" w:rsidR="000800F6" w:rsidRPr="004647F6" w:rsidRDefault="000800F6" w:rsidP="004647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647F6">
              <w:rPr>
                <w:rFonts w:ascii="Calibri" w:hAnsi="Calibri" w:cs="Calibri"/>
              </w:rPr>
              <w:t xml:space="preserve">Ovom mjerom se predlaže uvođenje sustava pametnog upravljanja parkirališnim mjestima na administrativnom području Grada </w:t>
            </w:r>
            <w:r w:rsidR="00840807">
              <w:rPr>
                <w:rFonts w:ascii="Calibri" w:hAnsi="Calibri" w:cs="Calibri"/>
              </w:rPr>
              <w:t>Osijeka</w:t>
            </w:r>
            <w:r w:rsidRPr="004647F6">
              <w:rPr>
                <w:rFonts w:ascii="Calibri" w:hAnsi="Calibri" w:cs="Calibri"/>
              </w:rPr>
              <w:t xml:space="preserve"> s ciljem smanjenja prometne preopterećenosti.</w:t>
            </w:r>
          </w:p>
          <w:p w14:paraId="2772F00F" w14:textId="4A99CCD3" w:rsidR="000800F6" w:rsidRPr="009D789C" w:rsidRDefault="000800F6" w:rsidP="004647F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4647F6">
              <w:rPr>
                <w:rFonts w:ascii="Calibri" w:hAnsi="Calibri" w:cs="Calibri"/>
              </w:rPr>
              <w:t>Provedba ove mjere rezultirat će povećanjem kvalitete života građana.</w:t>
            </w:r>
          </w:p>
        </w:tc>
      </w:tr>
    </w:tbl>
    <w:p w14:paraId="2C26DFF4" w14:textId="75C97C15" w:rsidR="000800F6" w:rsidRDefault="000800F6" w:rsidP="00B30080">
      <w:pPr>
        <w:rPr>
          <w:rFonts w:eastAsia="Times New Roman"/>
          <w:b/>
          <w:lang w:bidi="ar-SA"/>
        </w:rPr>
      </w:pPr>
    </w:p>
    <w:p w14:paraId="4DAA1AD4" w14:textId="77777777" w:rsidR="000800F6" w:rsidRPr="00B30080" w:rsidRDefault="000800F6" w:rsidP="00B30080">
      <w:pPr>
        <w:rPr>
          <w:rFonts w:eastAsia="Times New Roman"/>
          <w:b/>
          <w:lang w:bidi="ar-SA"/>
        </w:rPr>
      </w:pPr>
    </w:p>
    <w:p w14:paraId="1C417B27" w14:textId="43FC8F52" w:rsidR="000800F6" w:rsidRPr="00244641" w:rsidRDefault="000800F6" w:rsidP="002650ED">
      <w:pPr>
        <w:pStyle w:val="ListParagraph"/>
        <w:numPr>
          <w:ilvl w:val="0"/>
          <w:numId w:val="9"/>
        </w:numPr>
        <w:rPr>
          <w:rFonts w:eastAsia="Times New Roman"/>
          <w:b/>
          <w:lang w:bidi="ar-SA"/>
        </w:rPr>
      </w:pPr>
      <w:r w:rsidRPr="00244641">
        <w:rPr>
          <w:rFonts w:eastAsia="Times New Roman"/>
          <w:b/>
          <w:lang w:bidi="ar-SA"/>
        </w:rPr>
        <w:t xml:space="preserve">Vozila </w:t>
      </w:r>
      <w:r>
        <w:rPr>
          <w:rFonts w:eastAsia="Times New Roman"/>
          <w:b/>
          <w:lang w:bidi="ar-SA"/>
        </w:rPr>
        <w:t>Gradske uprave i Gradskih ustanova/poduzeća</w:t>
      </w:r>
    </w:p>
    <w:tbl>
      <w:tblPr>
        <w:tblStyle w:val="TableGrid"/>
        <w:tblW w:w="0" w:type="auto"/>
        <w:tblLook w:val="04A0" w:firstRow="1" w:lastRow="0" w:firstColumn="1" w:lastColumn="0" w:noHBand="0" w:noVBand="1"/>
      </w:tblPr>
      <w:tblGrid>
        <w:gridCol w:w="846"/>
        <w:gridCol w:w="2410"/>
        <w:gridCol w:w="5761"/>
      </w:tblGrid>
      <w:tr w:rsidR="000800F6" w:rsidRPr="00E62B9D" w14:paraId="424CEDC8"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BD5365B" w14:textId="1D63A41C" w:rsidR="000800F6" w:rsidRPr="00E62B9D" w:rsidRDefault="00E24762" w:rsidP="004647F6">
            <w:pPr>
              <w:rPr>
                <w:rFonts w:ascii="Calibri" w:hAnsi="Calibri" w:cs="Calibri"/>
              </w:rPr>
            </w:pPr>
            <w:r>
              <w:rPr>
                <w:rFonts w:ascii="Calibri" w:hAnsi="Calibri" w:cs="Calibri"/>
              </w:rPr>
              <w:t>Mjera 19</w:t>
            </w:r>
          </w:p>
        </w:tc>
        <w:tc>
          <w:tcPr>
            <w:tcW w:w="2410" w:type="dxa"/>
            <w:shd w:val="clear" w:color="auto" w:fill="D9E2F3"/>
          </w:tcPr>
          <w:p w14:paraId="1D932863"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318123F3" w14:textId="5D54CA1F" w:rsidR="000800F6" w:rsidRPr="00E62B9D" w:rsidRDefault="000800F6" w:rsidP="00EB2BB6">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Nabava vozila sa nultim emisijama CO</w:t>
            </w:r>
            <w:r w:rsidRPr="008B595D">
              <w:rPr>
                <w:rFonts w:ascii="Calibri" w:hAnsi="Calibri" w:cs="Calibri"/>
                <w:vertAlign w:val="subscript"/>
              </w:rPr>
              <w:t>2</w:t>
            </w:r>
            <w:r>
              <w:rPr>
                <w:rFonts w:ascii="Calibri" w:hAnsi="Calibri" w:cs="Calibri"/>
              </w:rPr>
              <w:t xml:space="preserve"> u vlasništvu Grada</w:t>
            </w:r>
          </w:p>
        </w:tc>
      </w:tr>
      <w:tr w:rsidR="000800F6" w:rsidRPr="00E62B9D" w14:paraId="5C87CF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C4AD698"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7EA52CC4" w14:textId="77777777" w:rsidR="003E5D30" w:rsidRDefault="003E5D30" w:rsidP="009B433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Gradske ustanove/poduzeća</w:t>
            </w:r>
          </w:p>
          <w:p w14:paraId="7E173CE3" w14:textId="7DF46492" w:rsidR="000800F6" w:rsidRPr="00E62B9D" w:rsidRDefault="000800F6" w:rsidP="009B433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40807">
              <w:rPr>
                <w:rFonts w:ascii="Calibri" w:hAnsi="Calibri" w:cs="Calibri"/>
              </w:rPr>
              <w:t>Osijek</w:t>
            </w:r>
          </w:p>
        </w:tc>
      </w:tr>
      <w:tr w:rsidR="000800F6" w:rsidRPr="00E62B9D" w14:paraId="5815267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20A4A8"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C59B22C" w14:textId="6CD9D81B"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3911B8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716CF6" w14:textId="36AC922C"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206DE905" w14:textId="17D95F6D" w:rsidR="000800F6" w:rsidRPr="00840807"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233B50">
              <w:rPr>
                <w:rFonts w:ascii="Calibri" w:hAnsi="Calibri" w:cs="Calibri"/>
              </w:rPr>
              <w:t>75.000.000,00</w:t>
            </w:r>
          </w:p>
        </w:tc>
      </w:tr>
      <w:tr w:rsidR="000800F6" w:rsidRPr="00E62B9D" w14:paraId="4A9FC5C9" w14:textId="77777777" w:rsidTr="00DC15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D9615B" w14:textId="14ED4E51" w:rsidR="000800F6" w:rsidRPr="00E62B9D" w:rsidRDefault="000800F6" w:rsidP="005D0896">
            <w:pPr>
              <w:rPr>
                <w:rFonts w:ascii="Calibri" w:hAnsi="Calibri" w:cs="Calibri"/>
              </w:rPr>
            </w:pPr>
            <w:r w:rsidRPr="00E62B9D">
              <w:rPr>
                <w:rFonts w:ascii="Calibri" w:hAnsi="Calibri" w:cs="Calibri"/>
              </w:rPr>
              <w:t>Procjena uštede energije (</w:t>
            </w:r>
            <w:r>
              <w:rPr>
                <w:rFonts w:ascii="Calibri" w:hAnsi="Calibri" w:cs="Calibri"/>
              </w:rPr>
              <w:t>M</w:t>
            </w:r>
            <w:r w:rsidRPr="00E62B9D">
              <w:rPr>
                <w:rFonts w:ascii="Calibri" w:hAnsi="Calibri" w:cs="Calibri"/>
              </w:rPr>
              <w:t>Wh)</w:t>
            </w:r>
          </w:p>
        </w:tc>
        <w:tc>
          <w:tcPr>
            <w:tcW w:w="5761" w:type="dxa"/>
            <w:shd w:val="clear" w:color="auto" w:fill="auto"/>
          </w:tcPr>
          <w:p w14:paraId="0E78C810" w14:textId="1B8B74ED"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8.150,00</w:t>
            </w:r>
          </w:p>
        </w:tc>
      </w:tr>
      <w:tr w:rsidR="000800F6" w:rsidRPr="00E62B9D" w14:paraId="282E9E4A" w14:textId="77777777" w:rsidTr="00DC1589">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E737DCB" w14:textId="15F4C1D0"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sidRPr="00E62B9D">
              <w:rPr>
                <w:rFonts w:ascii="Calibri" w:hAnsi="Calibri" w:cs="Calibri"/>
              </w:rPr>
              <w:t xml:space="preserve">) – izračun uz </w:t>
            </w:r>
            <w:r>
              <w:rPr>
                <w:rFonts w:ascii="Calibri" w:hAnsi="Calibri" w:cs="Calibri"/>
              </w:rPr>
              <w:t>scenarij</w:t>
            </w:r>
            <w:r w:rsidRPr="00E62B9D">
              <w:rPr>
                <w:rFonts w:ascii="Calibri" w:hAnsi="Calibri" w:cs="Calibri"/>
              </w:rPr>
              <w:t xml:space="preserve"> s mjerama</w:t>
            </w:r>
          </w:p>
        </w:tc>
        <w:tc>
          <w:tcPr>
            <w:tcW w:w="5761" w:type="dxa"/>
            <w:shd w:val="clear" w:color="auto" w:fill="auto"/>
          </w:tcPr>
          <w:p w14:paraId="5FADC36A" w14:textId="290BD484" w:rsidR="000800F6" w:rsidRPr="00DC1589" w:rsidRDefault="00DC1589"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DC1589">
              <w:rPr>
                <w:rFonts w:ascii="Calibri" w:hAnsi="Calibri" w:cs="Calibri"/>
              </w:rPr>
              <w:t>1.793,00</w:t>
            </w:r>
          </w:p>
        </w:tc>
      </w:tr>
      <w:tr w:rsidR="000800F6" w:rsidRPr="00E62B9D" w14:paraId="021461F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7B3C20"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18ADF519" w14:textId="056FA474" w:rsidR="00781588" w:rsidRDefault="00781588" w:rsidP="0078158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EU fondovi </w:t>
            </w:r>
          </w:p>
          <w:p w14:paraId="1CCDA7E0" w14:textId="45919B41" w:rsidR="00781588" w:rsidRDefault="00781588" w:rsidP="00BA0E7D">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w:t>
            </w:r>
            <w:r w:rsidR="00FC66EB">
              <w:rPr>
                <w:rFonts w:ascii="Calibri" w:hAnsi="Calibri" w:cs="Calibri"/>
              </w:rPr>
              <w:t xml:space="preserve">ša i energetsku učinkovitost </w:t>
            </w:r>
          </w:p>
          <w:p w14:paraId="32DBBBA0" w14:textId="77777777" w:rsidR="00FC66EB" w:rsidRDefault="000800F6" w:rsidP="00FC66EB">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Gradske ustanove/poduzeća</w:t>
            </w:r>
            <w:r w:rsidR="00FC66EB">
              <w:rPr>
                <w:rFonts w:ascii="Calibri" w:hAnsi="Calibri" w:cs="Calibri"/>
              </w:rPr>
              <w:t xml:space="preserve"> </w:t>
            </w:r>
          </w:p>
          <w:p w14:paraId="55BE56CA" w14:textId="2F85B234" w:rsidR="000800F6" w:rsidRPr="00E62B9D" w:rsidRDefault="00FC66EB" w:rsidP="0078158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Osijeka </w:t>
            </w:r>
          </w:p>
        </w:tc>
      </w:tr>
      <w:tr w:rsidR="000800F6" w:rsidRPr="00E62B9D" w14:paraId="1B2A697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2FE3D3B" w14:textId="3F3957F9"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4E7FE2BE" w14:textId="014A1290" w:rsidR="000800F6" w:rsidRPr="00E62B9D" w:rsidRDefault="000800F6" w:rsidP="0084080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Mjera obuhvaća nab</w:t>
            </w:r>
            <w:r>
              <w:rPr>
                <w:rFonts w:ascii="Calibri" w:hAnsi="Calibri" w:cs="Calibri"/>
              </w:rPr>
              <w:t xml:space="preserve">avu vozila na električni pogon ili alternativni pogon </w:t>
            </w:r>
            <w:r w:rsidRPr="007F60DA">
              <w:rPr>
                <w:rFonts w:ascii="Calibri" w:hAnsi="Calibri" w:cs="Calibri"/>
              </w:rPr>
              <w:t xml:space="preserve">s </w:t>
            </w:r>
            <w:r>
              <w:rPr>
                <w:rFonts w:ascii="Calibri" w:hAnsi="Calibri" w:cs="Calibri"/>
              </w:rPr>
              <w:t xml:space="preserve">nultim </w:t>
            </w:r>
            <w:r w:rsidRPr="007F60DA">
              <w:rPr>
                <w:rFonts w:ascii="Calibri" w:hAnsi="Calibri" w:cs="Calibri"/>
              </w:rPr>
              <w:t>emisijama CO</w:t>
            </w:r>
            <w:r w:rsidRPr="00FA530A">
              <w:rPr>
                <w:rFonts w:ascii="Calibri" w:hAnsi="Calibri" w:cs="Calibri"/>
                <w:vertAlign w:val="subscript"/>
              </w:rPr>
              <w:t>2</w:t>
            </w:r>
            <w:r w:rsidRPr="007F60DA">
              <w:rPr>
                <w:rFonts w:ascii="Calibri" w:hAnsi="Calibri" w:cs="Calibri"/>
              </w:rPr>
              <w:t>.</w:t>
            </w:r>
            <w:r>
              <w:rPr>
                <w:rFonts w:ascii="Calibri" w:hAnsi="Calibri" w:cs="Calibri"/>
              </w:rPr>
              <w:t xml:space="preserve"> </w:t>
            </w:r>
            <w:r w:rsidRPr="007F60DA">
              <w:rPr>
                <w:rFonts w:ascii="Calibri" w:hAnsi="Calibri" w:cs="Calibri"/>
              </w:rPr>
              <w:t xml:space="preserve">Prednost električnih vozila u odnosu na konvencionalna vozila s unutarnjim izgaranjem </w:t>
            </w:r>
            <w:r w:rsidR="00EA76D8">
              <w:rPr>
                <w:rFonts w:ascii="Calibri" w:hAnsi="Calibri" w:cs="Calibri"/>
              </w:rPr>
              <w:t>utječe na</w:t>
            </w:r>
            <w:r w:rsidRPr="007F60DA">
              <w:rPr>
                <w:rFonts w:ascii="Calibri" w:hAnsi="Calibri" w:cs="Calibri"/>
              </w:rPr>
              <w:t xml:space="preserve"> značajno smanjenje onečišćenja zraka budući da tijekom rada nema ispušnih plinova. </w:t>
            </w:r>
            <w:r>
              <w:rPr>
                <w:rFonts w:ascii="Calibri" w:hAnsi="Calibri" w:cs="Calibri"/>
              </w:rPr>
              <w:t>Pretpostavka je da će se do</w:t>
            </w:r>
            <w:r w:rsidRPr="007F60DA">
              <w:rPr>
                <w:rFonts w:ascii="Calibri" w:hAnsi="Calibri" w:cs="Calibri"/>
              </w:rPr>
              <w:t xml:space="preserve"> 2030. </w:t>
            </w:r>
            <w:r w:rsidR="00EA76D8">
              <w:rPr>
                <w:rFonts w:ascii="Calibri" w:hAnsi="Calibri" w:cs="Calibri"/>
              </w:rPr>
              <w:t xml:space="preserve">godine </w:t>
            </w:r>
            <w:r>
              <w:rPr>
                <w:rFonts w:ascii="Calibri" w:hAnsi="Calibri" w:cs="Calibri"/>
              </w:rPr>
              <w:t xml:space="preserve">60 % voznog parka Grada </w:t>
            </w:r>
            <w:r w:rsidR="00840807">
              <w:rPr>
                <w:rFonts w:ascii="Calibri" w:hAnsi="Calibri" w:cs="Calibri"/>
              </w:rPr>
              <w:t>Osijeka</w:t>
            </w:r>
            <w:r>
              <w:rPr>
                <w:rFonts w:ascii="Calibri" w:hAnsi="Calibri" w:cs="Calibri"/>
              </w:rPr>
              <w:t xml:space="preserve">, gradskih ustanova i poduzeća uključujući i vozila javnog prijevoza zamijeniti vozilima </w:t>
            </w:r>
            <w:r w:rsidR="00EA76D8">
              <w:rPr>
                <w:rFonts w:ascii="Calibri" w:hAnsi="Calibri" w:cs="Calibri"/>
              </w:rPr>
              <w:t xml:space="preserve">s </w:t>
            </w:r>
            <w:r w:rsidRPr="007F60DA">
              <w:rPr>
                <w:rFonts w:ascii="Calibri" w:hAnsi="Calibri" w:cs="Calibri"/>
              </w:rPr>
              <w:t xml:space="preserve">nultim emisijama </w:t>
            </w:r>
            <w:r>
              <w:rPr>
                <w:rFonts w:ascii="Calibri" w:hAnsi="Calibri" w:cs="Calibri"/>
              </w:rPr>
              <w:t>uslijed čega će se emisija CO</w:t>
            </w:r>
            <w:r w:rsidRPr="0042740A">
              <w:rPr>
                <w:rFonts w:ascii="Calibri" w:hAnsi="Calibri" w:cs="Calibri"/>
                <w:vertAlign w:val="subscript"/>
              </w:rPr>
              <w:t>2</w:t>
            </w:r>
            <w:r>
              <w:rPr>
                <w:rFonts w:ascii="Calibri" w:hAnsi="Calibri" w:cs="Calibri"/>
              </w:rPr>
              <w:t xml:space="preserve"> u</w:t>
            </w:r>
            <w:r w:rsidRPr="007F60DA">
              <w:rPr>
                <w:rFonts w:ascii="Calibri" w:hAnsi="Calibri" w:cs="Calibri"/>
              </w:rPr>
              <w:t xml:space="preserve"> prometu javnih i </w:t>
            </w:r>
            <w:r>
              <w:rPr>
                <w:rFonts w:ascii="Calibri" w:hAnsi="Calibri" w:cs="Calibri"/>
              </w:rPr>
              <w:t>gradskih vozila smanjiti za 60 %.</w:t>
            </w:r>
            <w:r w:rsidRPr="007F60DA">
              <w:rPr>
                <w:rFonts w:ascii="Calibri" w:hAnsi="Calibri" w:cs="Calibri"/>
              </w:rPr>
              <w:t xml:space="preserve"> </w:t>
            </w:r>
          </w:p>
        </w:tc>
      </w:tr>
    </w:tbl>
    <w:p w14:paraId="46B13AF2" w14:textId="3DB09B6C" w:rsidR="000800F6" w:rsidRDefault="000800F6" w:rsidP="00E62B9D">
      <w:pPr>
        <w:rPr>
          <w:rFonts w:ascii="Calibri" w:eastAsia="Calibri" w:hAnsi="Calibri" w:cs="Times New Roman"/>
          <w:lang w:bidi="ar-SA"/>
        </w:rPr>
      </w:pPr>
    </w:p>
    <w:p w14:paraId="0368EDD3" w14:textId="03EF1471" w:rsidR="000800F6" w:rsidRPr="00244641" w:rsidRDefault="000800F6" w:rsidP="002650ED">
      <w:pPr>
        <w:pStyle w:val="ListParagraph"/>
        <w:numPr>
          <w:ilvl w:val="0"/>
          <w:numId w:val="9"/>
        </w:numPr>
        <w:rPr>
          <w:rFonts w:eastAsia="Calibri"/>
          <w:b/>
          <w:lang w:bidi="ar-SA"/>
        </w:rPr>
      </w:pPr>
      <w:r w:rsidRPr="00244641">
        <w:rPr>
          <w:rFonts w:eastAsia="Calibri"/>
          <w:b/>
          <w:lang w:bidi="ar-SA"/>
        </w:rPr>
        <w:t>Javni prijevoz</w:t>
      </w:r>
    </w:p>
    <w:tbl>
      <w:tblPr>
        <w:tblStyle w:val="TableGrid"/>
        <w:tblW w:w="0" w:type="auto"/>
        <w:tblLook w:val="04A0" w:firstRow="1" w:lastRow="0" w:firstColumn="1" w:lastColumn="0" w:noHBand="0" w:noVBand="1"/>
      </w:tblPr>
      <w:tblGrid>
        <w:gridCol w:w="846"/>
        <w:gridCol w:w="2410"/>
        <w:gridCol w:w="5761"/>
      </w:tblGrid>
      <w:tr w:rsidR="000800F6" w:rsidRPr="00E62B9D" w14:paraId="799CEEA0" w14:textId="77777777" w:rsidTr="0045432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CED3A94" w14:textId="20012B97" w:rsidR="000800F6" w:rsidRPr="00E62B9D" w:rsidRDefault="000800F6" w:rsidP="00E24762">
            <w:pPr>
              <w:rPr>
                <w:rFonts w:ascii="Calibri" w:hAnsi="Calibri" w:cs="Calibri"/>
              </w:rPr>
            </w:pPr>
            <w:r>
              <w:rPr>
                <w:rFonts w:ascii="Calibri" w:hAnsi="Calibri" w:cs="Calibri"/>
              </w:rPr>
              <w:t xml:space="preserve">Mjera </w:t>
            </w:r>
            <w:r w:rsidR="00E24762">
              <w:rPr>
                <w:rFonts w:ascii="Calibri" w:hAnsi="Calibri" w:cs="Calibri"/>
              </w:rPr>
              <w:t>20</w:t>
            </w:r>
          </w:p>
        </w:tc>
        <w:tc>
          <w:tcPr>
            <w:tcW w:w="2410" w:type="dxa"/>
            <w:shd w:val="clear" w:color="auto" w:fill="D9E2F3"/>
          </w:tcPr>
          <w:p w14:paraId="63ED3E65" w14:textId="77777777"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1F7F81A2" w14:textId="5FA60D29"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Uspostava sustava infrastrukture za alternativna goriva</w:t>
            </w:r>
          </w:p>
        </w:tc>
      </w:tr>
      <w:tr w:rsidR="000800F6" w:rsidRPr="00E62B9D" w14:paraId="2A6B5F2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7B7AF8" w14:textId="19556616" w:rsidR="000800F6" w:rsidRPr="00E62B9D" w:rsidRDefault="000800F6" w:rsidP="0045432D">
            <w:pPr>
              <w:rPr>
                <w:rFonts w:ascii="Calibri" w:hAnsi="Calibri" w:cs="Calibri"/>
              </w:rPr>
            </w:pPr>
            <w:r w:rsidRPr="00E62B9D">
              <w:rPr>
                <w:rFonts w:ascii="Calibri" w:hAnsi="Calibri" w:cs="Calibri"/>
              </w:rPr>
              <w:t>Nositelj</w:t>
            </w:r>
            <w:r>
              <w:rPr>
                <w:rFonts w:ascii="Calibri" w:hAnsi="Calibri" w:cs="Calibri"/>
              </w:rPr>
              <w:t>i</w:t>
            </w:r>
            <w:r w:rsidRPr="00E62B9D">
              <w:rPr>
                <w:rFonts w:ascii="Calibri" w:hAnsi="Calibri" w:cs="Calibri"/>
              </w:rPr>
              <w:t xml:space="preserve"> aktivnosti</w:t>
            </w:r>
          </w:p>
        </w:tc>
        <w:tc>
          <w:tcPr>
            <w:tcW w:w="5761" w:type="dxa"/>
          </w:tcPr>
          <w:p w14:paraId="23B5BC10" w14:textId="50449F3A" w:rsidR="000800F6" w:rsidRPr="00546719"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40807">
              <w:rPr>
                <w:rFonts w:ascii="Calibri" w:hAnsi="Calibri" w:cs="Calibri"/>
              </w:rPr>
              <w:t xml:space="preserve">Osijek </w:t>
            </w:r>
          </w:p>
          <w:p w14:paraId="602945E5" w14:textId="1D5E9481" w:rsidR="000800F6" w:rsidRPr="00E62B9D"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E62B9D" w14:paraId="5692970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2EF3EC" w14:textId="77777777" w:rsidR="000800F6" w:rsidRPr="00E62B9D" w:rsidRDefault="000800F6" w:rsidP="0045432D">
            <w:pPr>
              <w:rPr>
                <w:rFonts w:ascii="Calibri" w:hAnsi="Calibri" w:cs="Calibri"/>
              </w:rPr>
            </w:pPr>
            <w:r w:rsidRPr="00E62B9D">
              <w:rPr>
                <w:rFonts w:ascii="Calibri" w:hAnsi="Calibri" w:cs="Calibri"/>
              </w:rPr>
              <w:t>Početak i kraj provedbe</w:t>
            </w:r>
          </w:p>
        </w:tc>
        <w:tc>
          <w:tcPr>
            <w:tcW w:w="5761" w:type="dxa"/>
          </w:tcPr>
          <w:p w14:paraId="485095E0" w14:textId="7C448462"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4D70DE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B7D907" w14:textId="15707BC0" w:rsidR="000800F6" w:rsidRPr="00E62B9D" w:rsidRDefault="000800F6" w:rsidP="0045432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380DCF50" w14:textId="0FF3D259" w:rsidR="000800F6" w:rsidRPr="009B4333"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1.500.000,00 </w:t>
            </w:r>
          </w:p>
        </w:tc>
      </w:tr>
      <w:tr w:rsidR="000800F6" w:rsidRPr="00E62B9D" w14:paraId="1A4E7FD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C0DBC" w14:textId="7619FC1C" w:rsidR="000800F6" w:rsidRPr="00E62B9D" w:rsidRDefault="000800F6" w:rsidP="0045432D">
            <w:pPr>
              <w:rPr>
                <w:rFonts w:ascii="Calibri" w:hAnsi="Calibri" w:cs="Calibri"/>
              </w:rPr>
            </w:pPr>
            <w:r w:rsidRPr="00E62B9D">
              <w:rPr>
                <w:rFonts w:ascii="Calibri" w:hAnsi="Calibri" w:cs="Calibri"/>
              </w:rPr>
              <w:t>Procjena ušt</w:t>
            </w:r>
            <w:r>
              <w:rPr>
                <w:rFonts w:ascii="Calibri" w:hAnsi="Calibri" w:cs="Calibri"/>
              </w:rPr>
              <w:t>ede energije (M</w:t>
            </w:r>
            <w:r w:rsidRPr="00E62B9D">
              <w:rPr>
                <w:rFonts w:ascii="Calibri" w:hAnsi="Calibri" w:cs="Calibri"/>
              </w:rPr>
              <w:t>Wh)</w:t>
            </w:r>
          </w:p>
        </w:tc>
        <w:tc>
          <w:tcPr>
            <w:tcW w:w="5761" w:type="dxa"/>
          </w:tcPr>
          <w:p w14:paraId="1FE7CA74" w14:textId="4F9BB355" w:rsidR="000800F6" w:rsidRPr="00233B50"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2.992,50</w:t>
            </w:r>
          </w:p>
        </w:tc>
      </w:tr>
      <w:tr w:rsidR="000800F6" w:rsidRPr="00E62B9D" w14:paraId="112D77F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08BEBD8" w14:textId="6AA16A3C" w:rsidR="000800F6" w:rsidRPr="00E62B9D" w:rsidRDefault="000800F6" w:rsidP="0045432D">
            <w:pPr>
              <w:rPr>
                <w:rFonts w:ascii="Calibri" w:hAnsi="Calibri" w:cs="Calibri"/>
              </w:rPr>
            </w:pPr>
            <w:r w:rsidRPr="00E62B9D">
              <w:rPr>
                <w:rFonts w:ascii="Calibri" w:hAnsi="Calibri" w:cs="Calibri"/>
              </w:rPr>
              <w:lastRenderedPageBreak/>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22E39DE7" w14:textId="22E5362B" w:rsidR="000800F6" w:rsidRPr="00233B50"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33B50">
              <w:rPr>
                <w:rFonts w:ascii="Calibri" w:hAnsi="Calibri" w:cs="Calibri"/>
              </w:rPr>
              <w:t>658,35</w:t>
            </w:r>
          </w:p>
        </w:tc>
      </w:tr>
      <w:tr w:rsidR="000800F6" w:rsidRPr="00E62B9D" w14:paraId="6EADA7A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611348" w14:textId="77777777" w:rsidR="000800F6" w:rsidRPr="00E62B9D" w:rsidRDefault="000800F6" w:rsidP="0045432D">
            <w:pPr>
              <w:rPr>
                <w:rFonts w:ascii="Calibri" w:hAnsi="Calibri" w:cs="Calibri"/>
              </w:rPr>
            </w:pPr>
            <w:r w:rsidRPr="00E62B9D">
              <w:rPr>
                <w:rFonts w:ascii="Calibri" w:hAnsi="Calibri" w:cs="Calibri"/>
              </w:rPr>
              <w:t>Izvor financiranja</w:t>
            </w:r>
          </w:p>
        </w:tc>
        <w:tc>
          <w:tcPr>
            <w:tcW w:w="5761" w:type="dxa"/>
          </w:tcPr>
          <w:p w14:paraId="6121A026" w14:textId="798BAB23" w:rsidR="000800F6" w:rsidRDefault="000800F6" w:rsidP="004274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F07">
              <w:rPr>
                <w:rFonts w:ascii="Calibri" w:hAnsi="Calibri" w:cs="Calibri"/>
              </w:rPr>
              <w:t>EU fondovi</w:t>
            </w:r>
          </w:p>
          <w:p w14:paraId="250F9F8B" w14:textId="77777777" w:rsidR="000800F6" w:rsidRDefault="000800F6" w:rsidP="004274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Fond za zaštitu okoliša i energetsku učinkovitost</w:t>
            </w:r>
          </w:p>
          <w:p w14:paraId="5F2D79FC" w14:textId="0A4D610E" w:rsidR="00C522A2" w:rsidRPr="00E62B9D" w:rsidRDefault="00C522A2" w:rsidP="003E5D30">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Sredstva pravnih osoba (n</w:t>
            </w:r>
            <w:r w:rsidR="003E5D30">
              <w:rPr>
                <w:rFonts w:ascii="Calibri" w:hAnsi="Calibri" w:cs="Calibri"/>
              </w:rPr>
              <w:t>pr. opskrbljivači el.energijom)</w:t>
            </w:r>
          </w:p>
        </w:tc>
      </w:tr>
      <w:tr w:rsidR="000800F6" w:rsidRPr="00E62B9D" w14:paraId="0E3628D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7060CE9" w14:textId="77777777" w:rsidR="000800F6" w:rsidRPr="00E62B9D" w:rsidRDefault="000800F6" w:rsidP="0045432D">
            <w:pPr>
              <w:rPr>
                <w:rFonts w:ascii="Calibri" w:hAnsi="Calibri" w:cs="Calibri"/>
              </w:rPr>
            </w:pPr>
            <w:r w:rsidRPr="00E62B9D">
              <w:rPr>
                <w:rFonts w:ascii="Calibri" w:hAnsi="Calibri" w:cs="Calibri"/>
              </w:rPr>
              <w:t>Kratki opis/komentar</w:t>
            </w:r>
          </w:p>
        </w:tc>
        <w:tc>
          <w:tcPr>
            <w:tcW w:w="5761" w:type="dxa"/>
          </w:tcPr>
          <w:p w14:paraId="59DFA73D" w14:textId="77777777" w:rsidR="000800F6" w:rsidRDefault="000800F6" w:rsidP="00546719">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Mjera obuhvaća: </w:t>
            </w:r>
          </w:p>
          <w:p w14:paraId="13DD275F" w14:textId="44CB3AB6" w:rsidR="000800F6" w:rsidRPr="009B4333" w:rsidRDefault="000800F6" w:rsidP="002650E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Gradnj</w:t>
            </w:r>
            <w:r>
              <w:rPr>
                <w:rFonts w:ascii="Calibri" w:hAnsi="Calibri" w:cs="Calibri"/>
              </w:rPr>
              <w:t>u</w:t>
            </w:r>
            <w:r w:rsidRPr="009B4333">
              <w:rPr>
                <w:rFonts w:ascii="Calibri" w:hAnsi="Calibri" w:cs="Calibri"/>
              </w:rPr>
              <w:t xml:space="preserve"> punionice za električna vozila s tehničkim karakteristikama,</w:t>
            </w:r>
          </w:p>
          <w:p w14:paraId="58CE3280" w14:textId="20E52362" w:rsidR="000800F6" w:rsidRPr="009B4333" w:rsidRDefault="000800F6" w:rsidP="002650E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 xml:space="preserve">Troškovi instalacija razvoda lokalnog napajanja punionice, opreme i radova </w:t>
            </w:r>
            <w:r w:rsidR="00EA76D8">
              <w:rPr>
                <w:rFonts w:ascii="Calibri" w:hAnsi="Calibri" w:cs="Calibri"/>
              </w:rPr>
              <w:t>za</w:t>
            </w:r>
            <w:r w:rsidRPr="009B4333">
              <w:rPr>
                <w:rFonts w:ascii="Calibri" w:hAnsi="Calibri" w:cs="Calibri"/>
              </w:rPr>
              <w:t xml:space="preserve"> puštanje</w:t>
            </w:r>
            <w:r w:rsidR="00EA76D8">
              <w:rPr>
                <w:rFonts w:ascii="Calibri" w:hAnsi="Calibri" w:cs="Calibri"/>
              </w:rPr>
              <w:t xml:space="preserve"> punionica</w:t>
            </w:r>
            <w:r w:rsidRPr="009B4333">
              <w:rPr>
                <w:rFonts w:ascii="Calibri" w:hAnsi="Calibri" w:cs="Calibri"/>
              </w:rPr>
              <w:t xml:space="preserve"> u pogon, troškovi programskog rješenja za naplatu i analitiku,</w:t>
            </w:r>
          </w:p>
          <w:p w14:paraId="7974430B" w14:textId="77777777" w:rsidR="000800F6" w:rsidRPr="009B4333" w:rsidRDefault="000800F6" w:rsidP="002650E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Troškovi stručnog nadzora od strane ovlaštenog inženjera,</w:t>
            </w:r>
          </w:p>
          <w:p w14:paraId="5E2A0CB3" w14:textId="7C3D086F" w:rsidR="000800F6" w:rsidRPr="009B4333" w:rsidRDefault="000800F6" w:rsidP="002650ED">
            <w:pPr>
              <w:pStyle w:val="ListParagraph"/>
              <w:numPr>
                <w:ilvl w:val="0"/>
                <w:numId w:val="44"/>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B4333">
              <w:rPr>
                <w:rFonts w:ascii="Calibri" w:hAnsi="Calibri" w:cs="Calibri"/>
              </w:rPr>
              <w:t>Punionice za punjenje vozila na vodik.</w:t>
            </w:r>
          </w:p>
        </w:tc>
      </w:tr>
    </w:tbl>
    <w:p w14:paraId="7C7093A7" w14:textId="6C59D6F2" w:rsidR="000800F6" w:rsidRDefault="000800F6" w:rsidP="00662E7D">
      <w:pPr>
        <w:pStyle w:val="ListParagraph"/>
        <w:rPr>
          <w:rFonts w:eastAsia="Calibri"/>
          <w:b/>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0150D394" w14:textId="77777777" w:rsidTr="00C411DB">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452B0AD" w14:textId="26FD4E84" w:rsidR="000800F6" w:rsidRPr="00EB232A" w:rsidRDefault="00E24762" w:rsidP="004647F6">
            <w:pPr>
              <w:rPr>
                <w:rFonts w:ascii="Calibri" w:hAnsi="Calibri" w:cs="Calibri"/>
              </w:rPr>
            </w:pPr>
            <w:r>
              <w:rPr>
                <w:rFonts w:ascii="Calibri" w:hAnsi="Calibri" w:cs="Calibri"/>
              </w:rPr>
              <w:t>Mjera 21</w:t>
            </w:r>
          </w:p>
        </w:tc>
        <w:tc>
          <w:tcPr>
            <w:tcW w:w="2410" w:type="dxa"/>
            <w:shd w:val="clear" w:color="auto" w:fill="D9E2F3"/>
          </w:tcPr>
          <w:p w14:paraId="43509412" w14:textId="77777777" w:rsidR="000800F6" w:rsidRPr="00623312"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Naziv mjere</w:t>
            </w:r>
          </w:p>
        </w:tc>
        <w:tc>
          <w:tcPr>
            <w:tcW w:w="5761" w:type="dxa"/>
            <w:shd w:val="clear" w:color="auto" w:fill="D9E2F3"/>
          </w:tcPr>
          <w:p w14:paraId="054D4B5D" w14:textId="1A6576C2" w:rsidR="000800F6" w:rsidRPr="00623312" w:rsidRDefault="000800F6" w:rsidP="00C411DB">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Sustav praćenja načina vožnje autobusa</w:t>
            </w:r>
          </w:p>
        </w:tc>
      </w:tr>
      <w:tr w:rsidR="000800F6" w:rsidRPr="00E62B9D" w14:paraId="5EDA542F"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4D18F5D" w14:textId="353EBC02" w:rsidR="000800F6" w:rsidRPr="00623312" w:rsidRDefault="000800F6" w:rsidP="00C411DB">
            <w:pPr>
              <w:rPr>
                <w:rFonts w:ascii="Calibri" w:hAnsi="Calibri" w:cs="Calibri"/>
              </w:rPr>
            </w:pPr>
            <w:r w:rsidRPr="00623312">
              <w:rPr>
                <w:rFonts w:ascii="Calibri" w:hAnsi="Calibri" w:cs="Calibri"/>
              </w:rPr>
              <w:t>Nositelji aktivnosti</w:t>
            </w:r>
          </w:p>
        </w:tc>
        <w:tc>
          <w:tcPr>
            <w:tcW w:w="5761" w:type="dxa"/>
          </w:tcPr>
          <w:p w14:paraId="2EAB138B" w14:textId="77777777" w:rsidR="00EB232A" w:rsidRPr="00623312" w:rsidRDefault="00EB232A" w:rsidP="005E410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GPP OSijek</w:t>
            </w:r>
          </w:p>
          <w:p w14:paraId="2851A2AB" w14:textId="0C42872B" w:rsidR="000800F6" w:rsidRPr="00623312" w:rsidRDefault="000800F6" w:rsidP="00EB232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E62B9D" w14:paraId="07B0000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DC75A6" w14:textId="74199808" w:rsidR="000800F6" w:rsidRPr="00623312" w:rsidRDefault="000800F6" w:rsidP="00C411DB">
            <w:pPr>
              <w:rPr>
                <w:rFonts w:ascii="Calibri" w:hAnsi="Calibri" w:cs="Calibri"/>
              </w:rPr>
            </w:pPr>
            <w:r w:rsidRPr="00623312">
              <w:rPr>
                <w:rFonts w:ascii="Calibri" w:hAnsi="Calibri" w:cs="Calibri"/>
              </w:rPr>
              <w:t>Početak i kraj provedbe</w:t>
            </w:r>
          </w:p>
        </w:tc>
        <w:tc>
          <w:tcPr>
            <w:tcW w:w="5761" w:type="dxa"/>
          </w:tcPr>
          <w:p w14:paraId="3C9A54B2" w14:textId="68C9D5F0" w:rsidR="000800F6" w:rsidRPr="00623312"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2021-2030.</w:t>
            </w:r>
          </w:p>
        </w:tc>
      </w:tr>
      <w:tr w:rsidR="000800F6" w:rsidRPr="00E62B9D" w14:paraId="6B695BBB"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FD5AA5" w14:textId="77777777" w:rsidR="000800F6" w:rsidRPr="00623312" w:rsidRDefault="000800F6" w:rsidP="00C411DB">
            <w:pPr>
              <w:rPr>
                <w:rFonts w:ascii="Calibri" w:hAnsi="Calibri" w:cs="Calibri"/>
              </w:rPr>
            </w:pPr>
            <w:r w:rsidRPr="00623312">
              <w:rPr>
                <w:rFonts w:ascii="Calibri" w:hAnsi="Calibri" w:cs="Calibri"/>
              </w:rPr>
              <w:t>Procjena troškova (HRK)</w:t>
            </w:r>
          </w:p>
        </w:tc>
        <w:tc>
          <w:tcPr>
            <w:tcW w:w="5761" w:type="dxa"/>
          </w:tcPr>
          <w:p w14:paraId="638B2077" w14:textId="24E37D60" w:rsidR="000800F6" w:rsidRPr="00623312" w:rsidRDefault="000800F6"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 xml:space="preserve">550.000,00 </w:t>
            </w:r>
          </w:p>
        </w:tc>
      </w:tr>
      <w:tr w:rsidR="000800F6" w:rsidRPr="00E62B9D" w14:paraId="663BA917"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3F1015B" w14:textId="77777777" w:rsidR="000800F6" w:rsidRPr="00623312" w:rsidRDefault="000800F6" w:rsidP="00C411DB">
            <w:pPr>
              <w:rPr>
                <w:rFonts w:ascii="Calibri" w:hAnsi="Calibri" w:cs="Calibri"/>
              </w:rPr>
            </w:pPr>
            <w:r w:rsidRPr="00623312">
              <w:rPr>
                <w:rFonts w:ascii="Calibri" w:hAnsi="Calibri" w:cs="Calibri"/>
              </w:rPr>
              <w:t>Procjena uštede energije (MWh)</w:t>
            </w:r>
          </w:p>
        </w:tc>
        <w:tc>
          <w:tcPr>
            <w:tcW w:w="5761" w:type="dxa"/>
          </w:tcPr>
          <w:p w14:paraId="0FCDD39B" w14:textId="17E8C6A9" w:rsidR="000800F6" w:rsidRPr="00623312" w:rsidRDefault="00623312"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szCs w:val="20"/>
              </w:rPr>
              <w:t>Nije primjenjivo</w:t>
            </w:r>
          </w:p>
        </w:tc>
      </w:tr>
      <w:tr w:rsidR="000800F6" w:rsidRPr="00E62B9D" w14:paraId="6D081279"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9D2B1A6" w14:textId="77777777" w:rsidR="000800F6" w:rsidRPr="00623312" w:rsidRDefault="000800F6" w:rsidP="00C411DB">
            <w:pPr>
              <w:rPr>
                <w:rFonts w:ascii="Calibri" w:hAnsi="Calibri" w:cs="Calibri"/>
              </w:rPr>
            </w:pPr>
            <w:r w:rsidRPr="00623312">
              <w:rPr>
                <w:rFonts w:ascii="Calibri" w:hAnsi="Calibri" w:cs="Calibri"/>
              </w:rPr>
              <w:t>Procjena smanjenja emisija (tCO</w:t>
            </w:r>
            <w:r w:rsidRPr="00623312">
              <w:rPr>
                <w:rFonts w:ascii="Calibri" w:hAnsi="Calibri" w:cs="Calibri"/>
                <w:vertAlign w:val="subscript"/>
              </w:rPr>
              <w:t>2</w:t>
            </w:r>
            <w:r w:rsidRPr="00623312">
              <w:rPr>
                <w:rFonts w:ascii="Calibri" w:hAnsi="Calibri" w:cs="Calibri"/>
              </w:rPr>
              <w:t>) – izračun uz scenarij s mjerama</w:t>
            </w:r>
          </w:p>
        </w:tc>
        <w:tc>
          <w:tcPr>
            <w:tcW w:w="5761" w:type="dxa"/>
          </w:tcPr>
          <w:p w14:paraId="42F5DC0F" w14:textId="5198ED7B" w:rsidR="000800F6" w:rsidRPr="00623312" w:rsidRDefault="00623312" w:rsidP="00C411D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szCs w:val="20"/>
              </w:rPr>
              <w:t>Nije primjenjivo</w:t>
            </w:r>
          </w:p>
        </w:tc>
      </w:tr>
      <w:tr w:rsidR="000800F6" w:rsidRPr="00E62B9D" w14:paraId="60DDD273"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9B9A2CB" w14:textId="77777777" w:rsidR="000800F6" w:rsidRPr="00623312" w:rsidRDefault="000800F6" w:rsidP="00C411DB">
            <w:pPr>
              <w:rPr>
                <w:rFonts w:ascii="Calibri" w:hAnsi="Calibri" w:cs="Calibri"/>
              </w:rPr>
            </w:pPr>
            <w:r w:rsidRPr="00623312">
              <w:rPr>
                <w:rFonts w:ascii="Calibri" w:hAnsi="Calibri" w:cs="Calibri"/>
              </w:rPr>
              <w:t>Izvor financiranja</w:t>
            </w:r>
          </w:p>
        </w:tc>
        <w:tc>
          <w:tcPr>
            <w:tcW w:w="5761" w:type="dxa"/>
          </w:tcPr>
          <w:p w14:paraId="0DAC831D" w14:textId="609ADDDE" w:rsidR="000800F6" w:rsidRPr="00623312" w:rsidRDefault="000800F6"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EU fondovi</w:t>
            </w:r>
            <w:r w:rsidR="00FA0278">
              <w:rPr>
                <w:rFonts w:ascii="Calibri" w:hAnsi="Calibri" w:cs="Calibri"/>
              </w:rPr>
              <w:t xml:space="preserve"> </w:t>
            </w:r>
          </w:p>
          <w:p w14:paraId="70A7FEE1" w14:textId="37C5F67D" w:rsidR="000800F6" w:rsidRPr="00623312" w:rsidRDefault="000800F6" w:rsidP="005E410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Fond za zaštitu okoliša i energetsku učinkovitost</w:t>
            </w:r>
            <w:r w:rsidR="00FA0278">
              <w:rPr>
                <w:rFonts w:ascii="Calibri" w:hAnsi="Calibri" w:cs="Calibri"/>
              </w:rPr>
              <w:t xml:space="preserve"> </w:t>
            </w:r>
          </w:p>
          <w:p w14:paraId="07624AD7" w14:textId="5839D257" w:rsidR="00C522A2" w:rsidRPr="00623312" w:rsidRDefault="00C522A2" w:rsidP="003E5D30">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23312">
              <w:rPr>
                <w:rFonts w:ascii="Calibri" w:hAnsi="Calibri" w:cs="Calibri"/>
              </w:rPr>
              <w:t>Proračun</w:t>
            </w:r>
            <w:r w:rsidR="00EB232A" w:rsidRPr="00623312">
              <w:rPr>
                <w:rFonts w:ascii="Calibri" w:hAnsi="Calibri" w:cs="Calibri"/>
              </w:rPr>
              <w:t xml:space="preserve"> </w:t>
            </w:r>
            <w:r w:rsidRPr="00623312">
              <w:rPr>
                <w:rFonts w:ascii="Calibri" w:hAnsi="Calibri" w:cs="Calibri"/>
              </w:rPr>
              <w:t xml:space="preserve">GPP-a </w:t>
            </w:r>
            <w:r w:rsidR="003E5D30">
              <w:rPr>
                <w:rFonts w:ascii="Calibri" w:hAnsi="Calibri" w:cs="Calibri"/>
              </w:rPr>
              <w:br/>
              <w:t>P</w:t>
            </w:r>
            <w:r w:rsidR="00FA0278">
              <w:rPr>
                <w:rFonts w:ascii="Calibri" w:hAnsi="Calibri" w:cs="Calibri"/>
              </w:rPr>
              <w:t xml:space="preserve">roračun Grada Osijeka </w:t>
            </w:r>
          </w:p>
        </w:tc>
      </w:tr>
      <w:tr w:rsidR="000800F6" w:rsidRPr="00E62B9D" w14:paraId="785A3DD4" w14:textId="77777777" w:rsidTr="00C411D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DF7665" w14:textId="77777777" w:rsidR="000800F6" w:rsidRPr="00EB232A" w:rsidRDefault="000800F6" w:rsidP="00C411DB">
            <w:pPr>
              <w:rPr>
                <w:rFonts w:ascii="Calibri" w:hAnsi="Calibri" w:cs="Calibri"/>
              </w:rPr>
            </w:pPr>
            <w:r w:rsidRPr="00EB232A">
              <w:rPr>
                <w:rFonts w:ascii="Calibri" w:hAnsi="Calibri" w:cs="Calibri"/>
              </w:rPr>
              <w:t>Kratki opis/komentar</w:t>
            </w:r>
          </w:p>
        </w:tc>
        <w:tc>
          <w:tcPr>
            <w:tcW w:w="5761" w:type="dxa"/>
          </w:tcPr>
          <w:p w14:paraId="11795FBB" w14:textId="718D637F" w:rsidR="00C522A2" w:rsidRPr="00FA0278" w:rsidRDefault="0062331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rPr>
            </w:pPr>
            <w:r w:rsidRPr="00623312">
              <w:rPr>
                <w:rFonts w:asciiTheme="minorHAnsi" w:hAnsiTheme="minorHAnsi" w:cstheme="minorHAnsi"/>
              </w:rPr>
              <w:t xml:space="preserve">Mjera obuhvaća ugradnju sustava za praćenje načina vožnje vozila javnog prijevoza s praćenjem broja putnika i ruta kretanja vozila na gradskim i prigradskim linijama. Do sada su na dijelu prigradskih i gradskih autobusa već ugrađeni </w:t>
            </w:r>
            <w:r w:rsidRPr="005C5F38">
              <w:rPr>
                <w:rFonts w:asciiTheme="minorHAnsi" w:hAnsiTheme="minorHAnsi" w:cstheme="minorHAnsi"/>
              </w:rPr>
              <w:t>sustavi za praćenje načina vožnje  što se pokazalo prilično korisno.</w:t>
            </w:r>
            <w:r w:rsidR="00FA0278">
              <w:rPr>
                <w:rFonts w:asciiTheme="minorHAnsi" w:hAnsiTheme="minorHAnsi" w:cstheme="minorHAnsi"/>
              </w:rPr>
              <w:t xml:space="preserve"> </w:t>
            </w:r>
            <w:r w:rsidRPr="00623312">
              <w:rPr>
                <w:rFonts w:asciiTheme="minorHAnsi" w:hAnsiTheme="minorHAnsi" w:cstheme="minorHAnsi"/>
              </w:rPr>
              <w:t>Prijedlog je da se na sva vozila  ugradi sustav praćenja načina vožnje, broja putnika i ruta gradskih i prigradskih linija</w:t>
            </w:r>
            <w:r>
              <w:rPr>
                <w:rFonts w:asciiTheme="minorHAnsi" w:hAnsiTheme="minorHAnsi" w:cstheme="minorHAnsi"/>
              </w:rPr>
              <w:t>,</w:t>
            </w:r>
            <w:r w:rsidRPr="00623312">
              <w:rPr>
                <w:rFonts w:asciiTheme="minorHAnsi" w:hAnsiTheme="minorHAnsi" w:cstheme="minorHAnsi"/>
              </w:rPr>
              <w:t xml:space="preserve"> kako bi se način vožnje </w:t>
            </w:r>
            <w:r w:rsidR="00EA76D8" w:rsidRPr="00623312">
              <w:rPr>
                <w:rFonts w:asciiTheme="minorHAnsi" w:hAnsiTheme="minorHAnsi" w:cstheme="minorHAnsi"/>
              </w:rPr>
              <w:t xml:space="preserve">uskladio </w:t>
            </w:r>
            <w:r w:rsidRPr="00623312">
              <w:rPr>
                <w:rFonts w:asciiTheme="minorHAnsi" w:hAnsiTheme="minorHAnsi" w:cstheme="minorHAnsi"/>
              </w:rPr>
              <w:t>s brojem putnika i rutama linija što bi</w:t>
            </w:r>
            <w:r w:rsidR="00EA76D8">
              <w:rPr>
                <w:rFonts w:asciiTheme="minorHAnsi" w:hAnsiTheme="minorHAnsi" w:cstheme="minorHAnsi"/>
              </w:rPr>
              <w:t xml:space="preserve"> rezultiralo</w:t>
            </w:r>
            <w:r w:rsidRPr="00623312">
              <w:rPr>
                <w:rFonts w:asciiTheme="minorHAnsi" w:hAnsiTheme="minorHAnsi" w:cstheme="minorHAnsi"/>
              </w:rPr>
              <w:t xml:space="preserve"> smanjen</w:t>
            </w:r>
            <w:r w:rsidR="00EA76D8">
              <w:rPr>
                <w:rFonts w:asciiTheme="minorHAnsi" w:hAnsiTheme="minorHAnsi" w:cstheme="minorHAnsi"/>
              </w:rPr>
              <w:t>om</w:t>
            </w:r>
            <w:r w:rsidRPr="00623312">
              <w:rPr>
                <w:rFonts w:asciiTheme="minorHAnsi" w:hAnsiTheme="minorHAnsi" w:cstheme="minorHAnsi"/>
              </w:rPr>
              <w:t xml:space="preserve"> potrošnj</w:t>
            </w:r>
            <w:r w:rsidR="00EA76D8">
              <w:rPr>
                <w:rFonts w:asciiTheme="minorHAnsi" w:hAnsiTheme="minorHAnsi" w:cstheme="minorHAnsi"/>
              </w:rPr>
              <w:t>om</w:t>
            </w:r>
            <w:r w:rsidRPr="00623312">
              <w:rPr>
                <w:rFonts w:asciiTheme="minorHAnsi" w:hAnsiTheme="minorHAnsi" w:cstheme="minorHAnsi"/>
              </w:rPr>
              <w:t xml:space="preserve"> goriva, a samim time i smanjile</w:t>
            </w:r>
            <w:r w:rsidR="00EA76D8">
              <w:rPr>
                <w:rFonts w:asciiTheme="minorHAnsi" w:hAnsiTheme="minorHAnsi" w:cstheme="minorHAnsi"/>
              </w:rPr>
              <w:t xml:space="preserve"> bi se</w:t>
            </w:r>
            <w:r w:rsidRPr="00623312">
              <w:rPr>
                <w:rFonts w:asciiTheme="minorHAnsi" w:hAnsiTheme="minorHAnsi" w:cstheme="minorHAnsi"/>
              </w:rPr>
              <w:t xml:space="preserve"> emisije CO2. </w:t>
            </w:r>
            <w:r w:rsidR="000800F6" w:rsidRPr="00FA0278">
              <w:rPr>
                <w:rFonts w:cstheme="minorHAnsi"/>
              </w:rPr>
              <w:t xml:space="preserve"> </w:t>
            </w:r>
          </w:p>
        </w:tc>
      </w:tr>
    </w:tbl>
    <w:p w14:paraId="4D97F8C0" w14:textId="1A0DE046" w:rsidR="00FA0278" w:rsidRDefault="00FA0278" w:rsidP="00662E7D">
      <w:pPr>
        <w:pStyle w:val="ListParagraph"/>
        <w:rPr>
          <w:rFonts w:eastAsia="Calibri"/>
          <w:b/>
          <w:lang w:bidi="ar-SA"/>
        </w:rPr>
      </w:pPr>
      <w:r>
        <w:rPr>
          <w:rFonts w:eastAsia="Calibri"/>
          <w:b/>
          <w:lang w:bidi="ar-SA"/>
        </w:rPr>
        <w:br w:type="page"/>
      </w:r>
    </w:p>
    <w:p w14:paraId="1085D6E9" w14:textId="3EC4EFF5" w:rsidR="000800F6" w:rsidRPr="0020374F" w:rsidRDefault="000800F6" w:rsidP="002650ED">
      <w:pPr>
        <w:pStyle w:val="ListParagraph"/>
        <w:numPr>
          <w:ilvl w:val="0"/>
          <w:numId w:val="9"/>
        </w:numPr>
        <w:rPr>
          <w:rFonts w:eastAsia="Calibri"/>
          <w:b/>
          <w:lang w:bidi="ar-SA"/>
        </w:rPr>
      </w:pPr>
      <w:r w:rsidRPr="0020374F">
        <w:rPr>
          <w:rFonts w:eastAsia="Calibri"/>
          <w:b/>
          <w:lang w:bidi="ar-SA"/>
        </w:rPr>
        <w:lastRenderedPageBreak/>
        <w:t>Biciklistički i pješački promet</w:t>
      </w:r>
    </w:p>
    <w:tbl>
      <w:tblPr>
        <w:tblStyle w:val="TableGrid"/>
        <w:tblW w:w="0" w:type="auto"/>
        <w:tblLook w:val="04A0" w:firstRow="1" w:lastRow="0" w:firstColumn="1" w:lastColumn="0" w:noHBand="0" w:noVBand="1"/>
      </w:tblPr>
      <w:tblGrid>
        <w:gridCol w:w="846"/>
        <w:gridCol w:w="2410"/>
        <w:gridCol w:w="5761"/>
      </w:tblGrid>
      <w:tr w:rsidR="000800F6" w:rsidRPr="00E62B9D" w14:paraId="76EC0026" w14:textId="77777777" w:rsidTr="0045432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B9294E7" w14:textId="5F399BC3" w:rsidR="000800F6" w:rsidRPr="00E62B9D" w:rsidRDefault="00E24762" w:rsidP="005E410A">
            <w:pPr>
              <w:rPr>
                <w:rFonts w:ascii="Calibri" w:hAnsi="Calibri" w:cs="Calibri"/>
              </w:rPr>
            </w:pPr>
            <w:r>
              <w:rPr>
                <w:rFonts w:ascii="Calibri" w:hAnsi="Calibri" w:cs="Calibri"/>
              </w:rPr>
              <w:t>Mjera 22</w:t>
            </w:r>
          </w:p>
        </w:tc>
        <w:tc>
          <w:tcPr>
            <w:tcW w:w="2410" w:type="dxa"/>
            <w:shd w:val="clear" w:color="auto" w:fill="D9E2F3"/>
          </w:tcPr>
          <w:p w14:paraId="01673E89" w14:textId="77777777"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70D6AE5C" w14:textId="0A445805" w:rsidR="000800F6" w:rsidRPr="00E62B9D" w:rsidRDefault="000800F6" w:rsidP="0045432D">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Poticanje korištenja bicikala i unaprjeđenje biciklističkog prometa</w:t>
            </w:r>
          </w:p>
        </w:tc>
      </w:tr>
      <w:tr w:rsidR="000800F6" w:rsidRPr="00E62B9D" w14:paraId="26D2FE2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CE996E" w14:textId="77777777" w:rsidR="000800F6" w:rsidRPr="00E62B9D" w:rsidRDefault="000800F6" w:rsidP="0045432D">
            <w:pPr>
              <w:rPr>
                <w:rFonts w:ascii="Calibri" w:hAnsi="Calibri" w:cs="Calibri"/>
              </w:rPr>
            </w:pPr>
            <w:r w:rsidRPr="00E62B9D">
              <w:rPr>
                <w:rFonts w:ascii="Calibri" w:hAnsi="Calibri" w:cs="Calibri"/>
              </w:rPr>
              <w:t>Nositelj aktivnosti</w:t>
            </w:r>
          </w:p>
        </w:tc>
        <w:tc>
          <w:tcPr>
            <w:tcW w:w="5761" w:type="dxa"/>
          </w:tcPr>
          <w:p w14:paraId="4EE0F2E4" w14:textId="02084B70" w:rsidR="000800F6" w:rsidRPr="00E62B9D" w:rsidRDefault="000800F6" w:rsidP="00D6019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D6019E">
              <w:rPr>
                <w:rFonts w:ascii="Calibri" w:hAnsi="Calibri" w:cs="Calibri"/>
              </w:rPr>
              <w:t xml:space="preserve">Osijek </w:t>
            </w:r>
          </w:p>
        </w:tc>
      </w:tr>
      <w:tr w:rsidR="000800F6" w:rsidRPr="00E62B9D" w14:paraId="486756E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6DED07" w14:textId="77777777" w:rsidR="000800F6" w:rsidRPr="00E62B9D" w:rsidRDefault="000800F6" w:rsidP="0045432D">
            <w:pPr>
              <w:rPr>
                <w:rFonts w:ascii="Calibri" w:hAnsi="Calibri" w:cs="Calibri"/>
              </w:rPr>
            </w:pPr>
            <w:r w:rsidRPr="00E62B9D">
              <w:rPr>
                <w:rFonts w:ascii="Calibri" w:hAnsi="Calibri" w:cs="Calibri"/>
              </w:rPr>
              <w:t>Početak i kraj provedbe</w:t>
            </w:r>
          </w:p>
        </w:tc>
        <w:tc>
          <w:tcPr>
            <w:tcW w:w="5761" w:type="dxa"/>
          </w:tcPr>
          <w:p w14:paraId="1F2ACF81" w14:textId="6B97981D"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0F5A6E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7E1AB0" w14:textId="17483F75" w:rsidR="000800F6" w:rsidRPr="00E62B9D" w:rsidRDefault="000800F6" w:rsidP="0045432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63D296F2" w14:textId="70514B99" w:rsidR="000800F6" w:rsidRPr="00D6019E" w:rsidRDefault="00FA0278" w:rsidP="00102B77">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2.000</w:t>
            </w:r>
            <w:r w:rsidR="000800F6" w:rsidRPr="00FA0278">
              <w:rPr>
                <w:rFonts w:ascii="Calibri" w:hAnsi="Calibri" w:cs="Calibri"/>
              </w:rPr>
              <w:t>.000,00</w:t>
            </w:r>
          </w:p>
        </w:tc>
      </w:tr>
      <w:tr w:rsidR="000800F6" w:rsidRPr="00E62B9D" w14:paraId="3425BC9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115985" w14:textId="40D06E91" w:rsidR="000800F6" w:rsidRPr="00E62B9D" w:rsidRDefault="000800F6" w:rsidP="0045432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33A3F61E" w14:textId="08CD8ECE" w:rsidR="000800F6" w:rsidRPr="002140BE" w:rsidRDefault="002140BE"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2140BE">
              <w:rPr>
                <w:rFonts w:ascii="Calibri" w:hAnsi="Calibri" w:cs="Calibri"/>
              </w:rPr>
              <w:t>25613,172</w:t>
            </w:r>
          </w:p>
        </w:tc>
      </w:tr>
      <w:tr w:rsidR="000800F6" w:rsidRPr="00E62B9D" w14:paraId="4CB4E51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C0783F" w14:textId="2E2FA385" w:rsidR="000800F6" w:rsidRPr="00E62B9D" w:rsidRDefault="000800F6" w:rsidP="0045432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40D1D3BE" w14:textId="67DCEA3E" w:rsidR="000800F6" w:rsidRPr="002140BE" w:rsidRDefault="002140BE" w:rsidP="00102B77">
            <w:pPr>
              <w:cnfStyle w:val="000000000000" w:firstRow="0" w:lastRow="0" w:firstColumn="0" w:lastColumn="0" w:oddVBand="0" w:evenVBand="0" w:oddHBand="0" w:evenHBand="0" w:firstRowFirstColumn="0" w:firstRowLastColumn="0" w:lastRowFirstColumn="0" w:lastRowLastColumn="0"/>
              <w:rPr>
                <w:rFonts w:ascii="Calibri" w:hAnsi="Calibri" w:cs="Calibri"/>
                <w:lang w:bidi="en-US"/>
              </w:rPr>
            </w:pPr>
            <w:r w:rsidRPr="002140BE">
              <w:rPr>
                <w:rFonts w:ascii="Calibri" w:hAnsi="Calibri" w:cs="Calibri"/>
              </w:rPr>
              <w:t>5634,89</w:t>
            </w:r>
          </w:p>
        </w:tc>
      </w:tr>
      <w:tr w:rsidR="000800F6" w:rsidRPr="00E62B9D" w14:paraId="747EFCB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C628C8" w14:textId="77777777" w:rsidR="000800F6" w:rsidRPr="00E62B9D" w:rsidRDefault="000800F6" w:rsidP="0045432D">
            <w:pPr>
              <w:rPr>
                <w:rFonts w:ascii="Calibri" w:hAnsi="Calibri" w:cs="Calibri"/>
              </w:rPr>
            </w:pPr>
            <w:r w:rsidRPr="00E62B9D">
              <w:rPr>
                <w:rFonts w:ascii="Calibri" w:hAnsi="Calibri" w:cs="Calibri"/>
              </w:rPr>
              <w:t>Izvor financiranja</w:t>
            </w:r>
          </w:p>
        </w:tc>
        <w:tc>
          <w:tcPr>
            <w:tcW w:w="5761" w:type="dxa"/>
          </w:tcPr>
          <w:p w14:paraId="331B63D1" w14:textId="1702335E" w:rsidR="000800F6" w:rsidRDefault="000800F6"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F6F07">
              <w:rPr>
                <w:rFonts w:ascii="Calibri" w:hAnsi="Calibri" w:cs="Calibri"/>
              </w:rPr>
              <w:t>EU fondovi</w:t>
            </w:r>
            <w:r w:rsidR="00EB232A">
              <w:rPr>
                <w:rFonts w:ascii="Calibri" w:hAnsi="Calibri" w:cs="Calibri"/>
              </w:rPr>
              <w:t xml:space="preserve"> </w:t>
            </w:r>
          </w:p>
          <w:p w14:paraId="171750AF" w14:textId="33C4C2B1" w:rsidR="00EB232A" w:rsidRPr="00E62B9D" w:rsidRDefault="00FA0278" w:rsidP="00CE1B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Proračun Grada Os</w:t>
            </w:r>
            <w:r w:rsidR="00EB232A">
              <w:rPr>
                <w:rFonts w:ascii="Calibri" w:hAnsi="Calibri" w:cs="Calibri"/>
              </w:rPr>
              <w:t>ijeka</w:t>
            </w:r>
          </w:p>
        </w:tc>
      </w:tr>
      <w:tr w:rsidR="000800F6" w:rsidRPr="00E62B9D" w14:paraId="72E5D3C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B32DE9" w14:textId="77777777" w:rsidR="000800F6" w:rsidRPr="00E62B9D" w:rsidRDefault="000800F6" w:rsidP="0045432D">
            <w:pPr>
              <w:rPr>
                <w:rFonts w:ascii="Calibri" w:hAnsi="Calibri" w:cs="Calibri"/>
              </w:rPr>
            </w:pPr>
            <w:r w:rsidRPr="00E62B9D">
              <w:rPr>
                <w:rFonts w:ascii="Calibri" w:hAnsi="Calibri" w:cs="Calibri"/>
              </w:rPr>
              <w:t>Kratki opis/komentar</w:t>
            </w:r>
          </w:p>
        </w:tc>
        <w:tc>
          <w:tcPr>
            <w:tcW w:w="5761" w:type="dxa"/>
          </w:tcPr>
          <w:p w14:paraId="17B9CDA3" w14:textId="56E7AC3D" w:rsidR="000800F6" w:rsidRPr="007F60DA" w:rsidRDefault="000800F6" w:rsidP="007F60D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F60DA">
              <w:rPr>
                <w:rFonts w:ascii="Calibri" w:hAnsi="Calibri" w:cs="Calibri"/>
              </w:rPr>
              <w:t xml:space="preserve">Uvođenje sustava javnih bicikala dio je mjera koje se provode radi ostvarivanja održive mobilnosti. Pozitivni učinci na zajednicu su smanjenje motorizacije, smanjenje </w:t>
            </w:r>
            <w:r>
              <w:rPr>
                <w:rFonts w:ascii="Calibri" w:hAnsi="Calibri" w:cs="Calibri"/>
              </w:rPr>
              <w:t>onečišćenja</w:t>
            </w:r>
            <w:r w:rsidRPr="007F60DA">
              <w:rPr>
                <w:rFonts w:ascii="Calibri" w:hAnsi="Calibri" w:cs="Calibri"/>
              </w:rPr>
              <w:t xml:space="preserve"> - smanjenje emisije CO</w:t>
            </w:r>
            <w:r w:rsidRPr="0090246D">
              <w:rPr>
                <w:rFonts w:ascii="Calibri" w:hAnsi="Calibri" w:cs="Calibri"/>
                <w:vertAlign w:val="subscript"/>
              </w:rPr>
              <w:t>2</w:t>
            </w:r>
            <w:r w:rsidRPr="007F60DA">
              <w:rPr>
                <w:rFonts w:ascii="Calibri" w:hAnsi="Calibri" w:cs="Calibri"/>
              </w:rPr>
              <w:t>, smanjenje buke. Također, postoje i određeni pozitivni učinci za gospodarstvo: korištenje bicikala omogućuje razvoj novih djelatnosti vezanih uz biciklistički promet. Pozitivni učinci na stanovništvo sastoje se u postizanju rekreacijske i zdravstvene koristi</w:t>
            </w:r>
            <w:r>
              <w:rPr>
                <w:rFonts w:ascii="Calibri" w:hAnsi="Calibri" w:cs="Calibri"/>
              </w:rPr>
              <w:t>,</w:t>
            </w:r>
            <w:r w:rsidRPr="007F60DA">
              <w:rPr>
                <w:rFonts w:ascii="Calibri" w:hAnsi="Calibri" w:cs="Calibri"/>
              </w:rPr>
              <w:t xml:space="preserve"> a </w:t>
            </w:r>
            <w:r>
              <w:rPr>
                <w:rFonts w:ascii="Calibri" w:hAnsi="Calibri" w:cs="Calibri"/>
              </w:rPr>
              <w:t>b</w:t>
            </w:r>
            <w:r w:rsidRPr="007F60DA">
              <w:rPr>
                <w:rFonts w:ascii="Calibri" w:hAnsi="Calibri" w:cs="Calibri"/>
              </w:rPr>
              <w:t>icikl je praktičan i ekonomičan i time višestruko koristan izbor sredstva prijevoza.</w:t>
            </w:r>
          </w:p>
          <w:p w14:paraId="62F52DAB" w14:textId="29939BC4" w:rsidR="000800F6" w:rsidRPr="00E62B9D" w:rsidRDefault="000800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Ova mjera obuhvaća i s</w:t>
            </w:r>
            <w:r w:rsidRPr="007F60DA">
              <w:rPr>
                <w:rFonts w:ascii="Calibri" w:hAnsi="Calibri" w:cs="Calibri"/>
              </w:rPr>
              <w:t>ustav javnih e–bicikala</w:t>
            </w:r>
            <w:r>
              <w:rPr>
                <w:rFonts w:ascii="Calibri" w:hAnsi="Calibri" w:cs="Calibri"/>
              </w:rPr>
              <w:t xml:space="preserve"> koji se</w:t>
            </w:r>
            <w:r w:rsidRPr="007F60DA">
              <w:rPr>
                <w:rFonts w:ascii="Calibri" w:hAnsi="Calibri" w:cs="Calibri"/>
              </w:rPr>
              <w:t xml:space="preserve"> sastoji od </w:t>
            </w:r>
            <w:r>
              <w:rPr>
                <w:rFonts w:ascii="Calibri" w:hAnsi="Calibri" w:cs="Calibri"/>
              </w:rPr>
              <w:t xml:space="preserve">biciklističkih terminala na području grada s </w:t>
            </w:r>
            <w:r w:rsidRPr="007F60DA">
              <w:rPr>
                <w:rFonts w:ascii="Calibri" w:hAnsi="Calibri" w:cs="Calibri"/>
              </w:rPr>
              <w:t>postolj</w:t>
            </w:r>
            <w:r>
              <w:rPr>
                <w:rFonts w:ascii="Calibri" w:hAnsi="Calibri" w:cs="Calibri"/>
              </w:rPr>
              <w:t>ima</w:t>
            </w:r>
            <w:r w:rsidRPr="007F60DA">
              <w:rPr>
                <w:rFonts w:ascii="Calibri" w:hAnsi="Calibri" w:cs="Calibri"/>
              </w:rPr>
              <w:t xml:space="preserve"> za punjenje. Pretpostavka je da će ova mjera smanjiti finalnu potrošnju energije u cestovnom prometu za 5</w:t>
            </w:r>
            <w:r>
              <w:rPr>
                <w:rFonts w:ascii="Calibri" w:hAnsi="Calibri" w:cs="Calibri"/>
              </w:rPr>
              <w:t xml:space="preserve"> </w:t>
            </w:r>
            <w:r w:rsidRPr="007F60DA">
              <w:rPr>
                <w:rFonts w:ascii="Calibri" w:hAnsi="Calibri" w:cs="Calibri"/>
              </w:rPr>
              <w:t>%, što će izravno utjecati na manje emisije.</w:t>
            </w:r>
          </w:p>
        </w:tc>
      </w:tr>
    </w:tbl>
    <w:p w14:paraId="2A473469" w14:textId="34A36276" w:rsidR="00D53DF3" w:rsidRPr="00DC1589" w:rsidRDefault="00D53DF3" w:rsidP="00D53DF3">
      <w:pPr>
        <w:rPr>
          <w:b/>
          <w:bCs/>
        </w:rPr>
      </w:pPr>
      <w:r>
        <w:rPr>
          <w:lang w:bidi="ar-SA"/>
        </w:rPr>
        <w:t xml:space="preserve">Ukupne uštede energije u sektoru prometa iznose </w:t>
      </w:r>
      <w:r w:rsidRPr="00D53DF3">
        <w:rPr>
          <w:b/>
          <w:lang w:bidi="ar-SA"/>
        </w:rPr>
        <w:t>184.880,88</w:t>
      </w:r>
      <w:r>
        <w:rPr>
          <w:lang w:bidi="ar-SA"/>
        </w:rPr>
        <w:t xml:space="preserve"> </w:t>
      </w:r>
      <w:r>
        <w:rPr>
          <w:b/>
          <w:bCs/>
          <w:lang w:bidi="ar-SA"/>
        </w:rPr>
        <w:t xml:space="preserve">MWh, </w:t>
      </w:r>
      <w:r w:rsidRPr="00DC1589">
        <w:rPr>
          <w:bCs/>
          <w:lang w:bidi="ar-SA"/>
        </w:rPr>
        <w:t>a uštede emisija</w:t>
      </w:r>
      <w:r w:rsidR="00FA23E0">
        <w:rPr>
          <w:bCs/>
          <w:lang w:bidi="ar-SA"/>
        </w:rPr>
        <w:t xml:space="preserve"> iznose</w:t>
      </w:r>
      <w:r>
        <w:rPr>
          <w:b/>
          <w:bCs/>
          <w:lang w:bidi="ar-SA"/>
        </w:rPr>
        <w:t xml:space="preserve"> </w:t>
      </w:r>
      <w:r w:rsidRPr="00D53DF3">
        <w:rPr>
          <w:b/>
          <w:bCs/>
          <w:lang w:bidi="ar-SA"/>
        </w:rPr>
        <w:t>40.673,79</w:t>
      </w:r>
      <w:r>
        <w:rPr>
          <w:b/>
          <w:bCs/>
          <w:lang w:bidi="ar-SA"/>
        </w:rPr>
        <w:t xml:space="preserve"> t</w:t>
      </w:r>
      <w:r w:rsidR="00EA3A28" w:rsidRPr="00EA3A28">
        <w:rPr>
          <w:b/>
          <w:bCs/>
          <w:lang w:bidi="ar-SA"/>
        </w:rPr>
        <w:t xml:space="preserve"> </w:t>
      </w:r>
      <w:r w:rsidR="00EA3A28">
        <w:rPr>
          <w:b/>
          <w:bCs/>
          <w:lang w:bidi="ar-SA"/>
        </w:rPr>
        <w:t>CO</w:t>
      </w:r>
      <w:r w:rsidR="00EA3A28" w:rsidRPr="00DC1589">
        <w:rPr>
          <w:b/>
          <w:bCs/>
          <w:vertAlign w:val="subscript"/>
          <w:lang w:bidi="ar-SA"/>
        </w:rPr>
        <w:t>2</w:t>
      </w:r>
      <w:r>
        <w:rPr>
          <w:b/>
          <w:bCs/>
          <w:lang w:bidi="ar-SA"/>
        </w:rPr>
        <w:t>.</w:t>
      </w:r>
    </w:p>
    <w:p w14:paraId="40911A6E" w14:textId="06CB4DB1" w:rsidR="000800F6" w:rsidRDefault="000800F6" w:rsidP="00714583">
      <w:pPr>
        <w:pStyle w:val="ListParagraph"/>
        <w:rPr>
          <w:lang w:bidi="ar-SA"/>
        </w:rPr>
      </w:pPr>
    </w:p>
    <w:p w14:paraId="08844955" w14:textId="09D2E7E1" w:rsidR="002140BE" w:rsidRDefault="002140BE">
      <w:pPr>
        <w:jc w:val="left"/>
        <w:rPr>
          <w:lang w:bidi="ar-SA"/>
        </w:rPr>
      </w:pPr>
      <w:r>
        <w:rPr>
          <w:lang w:bidi="ar-SA"/>
        </w:rPr>
        <w:br w:type="page"/>
      </w:r>
    </w:p>
    <w:p w14:paraId="7B1658AF" w14:textId="77777777" w:rsidR="000800F6" w:rsidRPr="0061760E" w:rsidRDefault="000800F6" w:rsidP="0061760E">
      <w:pPr>
        <w:rPr>
          <w:lang w:bidi="ar-SA"/>
        </w:rPr>
      </w:pPr>
    </w:p>
    <w:p w14:paraId="444F095A" w14:textId="7F721945" w:rsidR="000800F6" w:rsidRPr="00EB6DBC" w:rsidRDefault="000800F6" w:rsidP="00B6704B">
      <w:pPr>
        <w:pStyle w:val="Heading3"/>
      </w:pPr>
      <w:bookmarkStart w:id="45" w:name="_Toc68789939"/>
      <w:r w:rsidRPr="008438CB">
        <w:t>Sektor javne rasvjete</w:t>
      </w:r>
      <w:bookmarkEnd w:id="45"/>
    </w:p>
    <w:p w14:paraId="762CB384" w14:textId="4BD0CFE8" w:rsidR="000800F6" w:rsidRPr="008F0B25" w:rsidRDefault="000800F6" w:rsidP="00BD2297">
      <w:pPr>
        <w:rPr>
          <w:rFonts w:eastAsia="Times New Roman"/>
          <w:lang w:bidi="ar-SA"/>
        </w:rPr>
      </w:pPr>
      <w:r w:rsidRPr="008F0B25">
        <w:rPr>
          <w:rFonts w:eastAsia="Times New Roman"/>
          <w:lang w:bidi="ar-SA"/>
        </w:rPr>
        <w:t>Na javnu rasvjetu otpada oko 3</w:t>
      </w:r>
      <w:r>
        <w:rPr>
          <w:rFonts w:eastAsia="Times New Roman"/>
          <w:lang w:bidi="ar-SA"/>
        </w:rPr>
        <w:t xml:space="preserve"> </w:t>
      </w:r>
      <w:r w:rsidRPr="008F0B25">
        <w:rPr>
          <w:rFonts w:eastAsia="Times New Roman"/>
          <w:lang w:bidi="ar-SA"/>
        </w:rPr>
        <w:t xml:space="preserve">% ukupne potrošnje energije u </w:t>
      </w:r>
      <w:r>
        <w:rPr>
          <w:rFonts w:eastAsia="Times New Roman"/>
          <w:lang w:bidi="ar-SA"/>
        </w:rPr>
        <w:t xml:space="preserve">Republici </w:t>
      </w:r>
      <w:r w:rsidRPr="008F0B25">
        <w:rPr>
          <w:rFonts w:eastAsia="Times New Roman"/>
          <w:lang w:bidi="ar-SA"/>
        </w:rPr>
        <w:t>Hrvatskoj. Javna rasvjeta obično je u vlasništvu jedinica lokaln</w:t>
      </w:r>
      <w:r>
        <w:rPr>
          <w:rFonts w:eastAsia="Times New Roman"/>
          <w:lang w:bidi="ar-SA"/>
        </w:rPr>
        <w:t>e samouprave</w:t>
      </w:r>
      <w:r w:rsidRPr="008F0B25">
        <w:rPr>
          <w:rFonts w:eastAsia="Times New Roman"/>
          <w:lang w:bidi="ar-SA"/>
        </w:rPr>
        <w:t xml:space="preserve"> i nje</w:t>
      </w:r>
      <w:r>
        <w:rPr>
          <w:rFonts w:eastAsia="Times New Roman"/>
          <w:lang w:bidi="ar-SA"/>
        </w:rPr>
        <w:t>zi</w:t>
      </w:r>
      <w:r w:rsidRPr="008F0B25">
        <w:rPr>
          <w:rFonts w:eastAsia="Times New Roman"/>
          <w:lang w:bidi="ar-SA"/>
        </w:rPr>
        <w:t>no održavanje odnosno unaprjeđivanje financira se i</w:t>
      </w:r>
      <w:r>
        <w:rPr>
          <w:rFonts w:eastAsia="Times New Roman"/>
          <w:lang w:bidi="ar-SA"/>
        </w:rPr>
        <w:t>z</w:t>
      </w:r>
      <w:r w:rsidRPr="008F0B25">
        <w:rPr>
          <w:rFonts w:eastAsia="Times New Roman"/>
          <w:lang w:bidi="ar-SA"/>
        </w:rPr>
        <w:t xml:space="preserve"> lokalnog proračuna. Samo drugačijom regulacijom (smanjenjem intenziteta) javne rasvjete može se uštedjeti i do 50</w:t>
      </w:r>
      <w:r>
        <w:rPr>
          <w:rFonts w:eastAsia="Times New Roman"/>
          <w:lang w:bidi="ar-SA"/>
        </w:rPr>
        <w:t xml:space="preserve"> </w:t>
      </w:r>
      <w:r w:rsidRPr="008F0B25">
        <w:rPr>
          <w:rFonts w:eastAsia="Times New Roman"/>
          <w:lang w:bidi="ar-SA"/>
        </w:rPr>
        <w:t>% energije, a sustavom daljinskog upravljanja i nadzora značajno smanjiti troškove održavanja. S druge strane, zamjena svjetiljki i prilagodba rasvjetnih tijela također može osigurati značajne uštede. Na područjima gdje sustavi javne rasvjete nisu dovoljno razvijeni odnosno ne postoji pristup elektroenergetskoj mreži, moguće je kombinirati javnu rasvjetu s obnovljivim izvorima energije.</w:t>
      </w:r>
    </w:p>
    <w:p w14:paraId="04CAEACC" w14:textId="24C4C1E9" w:rsidR="000800F6" w:rsidRPr="00E62B9D" w:rsidRDefault="000800F6" w:rsidP="003014CD">
      <w:pPr>
        <w:rPr>
          <w:rFonts w:eastAsia="Times New Roman"/>
          <w:lang w:bidi="ar-SA"/>
        </w:rPr>
      </w:pPr>
      <w:r w:rsidRPr="008F0B25">
        <w:rPr>
          <w:rFonts w:eastAsia="Times New Roman"/>
          <w:lang w:bidi="ar-SA"/>
        </w:rPr>
        <w:t xml:space="preserve">Osnovne preporuke za učinkovitu javnu rasvjetu i dinamičke uštede su korištenje energetski učinkovitih izvora svjetla (napredne tehnologije – ne nužno isključivo LED), korištenje energetski učinkovitih svjetiljki (kako bi se izbjeglo svjetlosno </w:t>
      </w:r>
      <w:r>
        <w:rPr>
          <w:rFonts w:eastAsia="Times New Roman"/>
          <w:lang w:bidi="ar-SA"/>
        </w:rPr>
        <w:t>onečišćenje</w:t>
      </w:r>
      <w:r w:rsidRPr="008F0B25">
        <w:rPr>
          <w:rFonts w:eastAsia="Times New Roman"/>
          <w:lang w:bidi="ar-SA"/>
        </w:rPr>
        <w:t>), projektiranje javne rasvjete u skladu s normama (primjena EU nor</w:t>
      </w:r>
      <w:r>
        <w:rPr>
          <w:rFonts w:eastAsia="Times New Roman"/>
          <w:lang w:bidi="ar-SA"/>
        </w:rPr>
        <w:t>mi iz npr. EN 13201, UNI 10819)</w:t>
      </w:r>
      <w:r w:rsidRPr="008F0B25">
        <w:rPr>
          <w:rFonts w:eastAsia="Times New Roman"/>
          <w:lang w:bidi="ar-SA"/>
        </w:rPr>
        <w:t>, učinkovito upravljanje javnom rasvjetom, praćenje troškova i potrošnje javne rasvjete (izrada katastra svjetiljki, odabir adekvatnog tarifnog modela) te redovito održavanje. U Hrvatskoj je dosad provedeno više projekata koji su se financirali uz potporu Fonda za zaštitu okoliša i energetsku učinkovitost, a neki od njih su financirani i po ESCO principu.</w:t>
      </w:r>
    </w:p>
    <w:tbl>
      <w:tblPr>
        <w:tblStyle w:val="TableGrid"/>
        <w:tblW w:w="0" w:type="auto"/>
        <w:tblLook w:val="04A0" w:firstRow="1" w:lastRow="0" w:firstColumn="1" w:lastColumn="0" w:noHBand="0" w:noVBand="1"/>
      </w:tblPr>
      <w:tblGrid>
        <w:gridCol w:w="846"/>
        <w:gridCol w:w="2410"/>
        <w:gridCol w:w="5761"/>
      </w:tblGrid>
      <w:tr w:rsidR="000800F6" w:rsidRPr="00E62B9D" w14:paraId="4DC4C8DE" w14:textId="77777777" w:rsidTr="00514010">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779E3E84" w14:textId="249A77CA" w:rsidR="000800F6" w:rsidRPr="00E62B9D" w:rsidRDefault="000800F6" w:rsidP="005E410A">
            <w:pPr>
              <w:rPr>
                <w:rFonts w:ascii="Calibri" w:hAnsi="Calibri" w:cs="Calibri"/>
              </w:rPr>
            </w:pPr>
            <w:r>
              <w:rPr>
                <w:rFonts w:ascii="Calibri" w:hAnsi="Calibri" w:cs="Calibri"/>
              </w:rPr>
              <w:t>Mjera 23</w:t>
            </w:r>
          </w:p>
        </w:tc>
        <w:tc>
          <w:tcPr>
            <w:tcW w:w="2410" w:type="dxa"/>
            <w:shd w:val="clear" w:color="auto" w:fill="D9E2F3"/>
          </w:tcPr>
          <w:p w14:paraId="0CD146D1" w14:textId="77777777" w:rsidR="000800F6" w:rsidRPr="00E62B9D" w:rsidRDefault="000800F6" w:rsidP="00E62B9D">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p>
        </w:tc>
        <w:tc>
          <w:tcPr>
            <w:tcW w:w="5761" w:type="dxa"/>
            <w:shd w:val="clear" w:color="auto" w:fill="D9E2F3"/>
          </w:tcPr>
          <w:p w14:paraId="539672F3" w14:textId="74433B43" w:rsidR="000800F6" w:rsidRPr="00E62B9D" w:rsidRDefault="000800F6" w:rsidP="00833D2E">
            <w:pPr>
              <w:cnfStyle w:val="100000000000" w:firstRow="1"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Modernizacija sustava javne rasvjete</w:t>
            </w:r>
          </w:p>
        </w:tc>
      </w:tr>
      <w:tr w:rsidR="000800F6" w:rsidRPr="00E62B9D" w14:paraId="0731EA94"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15AB867" w14:textId="77777777" w:rsidR="000800F6" w:rsidRPr="00E62B9D" w:rsidRDefault="000800F6" w:rsidP="00E62B9D">
            <w:pPr>
              <w:rPr>
                <w:rFonts w:ascii="Calibri" w:hAnsi="Calibri" w:cs="Calibri"/>
              </w:rPr>
            </w:pPr>
            <w:r w:rsidRPr="00E62B9D">
              <w:rPr>
                <w:rFonts w:ascii="Calibri" w:hAnsi="Calibri" w:cs="Calibri"/>
              </w:rPr>
              <w:t>Nositelj aktivnosti</w:t>
            </w:r>
          </w:p>
        </w:tc>
        <w:tc>
          <w:tcPr>
            <w:tcW w:w="5761" w:type="dxa"/>
          </w:tcPr>
          <w:p w14:paraId="60611365" w14:textId="49190406" w:rsidR="000800F6" w:rsidRPr="00E62B9D" w:rsidRDefault="000800F6" w:rsidP="00D6019E">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D6019E">
              <w:rPr>
                <w:rFonts w:ascii="Calibri" w:hAnsi="Calibri" w:cs="Calibri"/>
              </w:rPr>
              <w:t xml:space="preserve">Osijek </w:t>
            </w:r>
          </w:p>
        </w:tc>
      </w:tr>
      <w:tr w:rsidR="000800F6" w:rsidRPr="00E62B9D" w14:paraId="13066052"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100DDEC" w14:textId="77777777" w:rsidR="000800F6" w:rsidRPr="00E62B9D" w:rsidRDefault="000800F6" w:rsidP="00E62B9D">
            <w:pPr>
              <w:rPr>
                <w:rFonts w:ascii="Calibri" w:hAnsi="Calibri" w:cs="Calibri"/>
              </w:rPr>
            </w:pPr>
            <w:r w:rsidRPr="00E62B9D">
              <w:rPr>
                <w:rFonts w:ascii="Calibri" w:hAnsi="Calibri" w:cs="Calibri"/>
              </w:rPr>
              <w:t>Početak i kraj provedbe</w:t>
            </w:r>
          </w:p>
        </w:tc>
        <w:tc>
          <w:tcPr>
            <w:tcW w:w="5761" w:type="dxa"/>
          </w:tcPr>
          <w:p w14:paraId="394E7C61" w14:textId="4A40E140" w:rsidR="000800F6" w:rsidRPr="00E62B9D"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- 2022.</w:t>
            </w:r>
          </w:p>
        </w:tc>
      </w:tr>
      <w:tr w:rsidR="000800F6" w:rsidRPr="00E62B9D" w14:paraId="2FD74F0C"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A9DD69" w14:textId="49B722A7" w:rsidR="000800F6" w:rsidRPr="00E62B9D" w:rsidRDefault="000800F6" w:rsidP="00E62B9D">
            <w:pPr>
              <w:rPr>
                <w:rFonts w:ascii="Calibri" w:hAnsi="Calibri" w:cs="Calibri"/>
              </w:rPr>
            </w:pPr>
            <w:r w:rsidRPr="00E62B9D">
              <w:rPr>
                <w:rFonts w:ascii="Calibri" w:hAnsi="Calibri" w:cs="Calibri"/>
              </w:rPr>
              <w:t>Procjena troškova</w:t>
            </w:r>
            <w:r>
              <w:rPr>
                <w:rFonts w:ascii="Calibri" w:hAnsi="Calibri" w:cs="Calibri"/>
              </w:rPr>
              <w:t xml:space="preserve"> (HRK)</w:t>
            </w:r>
          </w:p>
        </w:tc>
        <w:tc>
          <w:tcPr>
            <w:tcW w:w="5761" w:type="dxa"/>
          </w:tcPr>
          <w:p w14:paraId="6DA00B1D" w14:textId="47B99F14" w:rsidR="000800F6" w:rsidRPr="00FA0278" w:rsidRDefault="000800F6" w:rsidP="00102B7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0278">
              <w:rPr>
                <w:rFonts w:ascii="Calibri" w:hAnsi="Calibri" w:cs="Calibri"/>
              </w:rPr>
              <w:t>19.000.000,00</w:t>
            </w:r>
          </w:p>
        </w:tc>
      </w:tr>
      <w:tr w:rsidR="000800F6" w:rsidRPr="00E62B9D" w14:paraId="1E66ACD0"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004E68" w14:textId="24E2D2D3" w:rsidR="000800F6" w:rsidRPr="00E62B9D" w:rsidRDefault="000800F6" w:rsidP="00E62B9D">
            <w:pPr>
              <w:rPr>
                <w:rFonts w:ascii="Calibri" w:hAnsi="Calibri" w:cs="Calibri"/>
              </w:rPr>
            </w:pPr>
            <w:r>
              <w:rPr>
                <w:rFonts w:ascii="Calibri" w:hAnsi="Calibri" w:cs="Calibri"/>
              </w:rPr>
              <w:t>Procjena uštede energije (M</w:t>
            </w:r>
            <w:r w:rsidRPr="00E62B9D">
              <w:rPr>
                <w:rFonts w:ascii="Calibri" w:hAnsi="Calibri" w:cs="Calibri"/>
              </w:rPr>
              <w:t>Wh)</w:t>
            </w:r>
          </w:p>
        </w:tc>
        <w:tc>
          <w:tcPr>
            <w:tcW w:w="5761" w:type="dxa"/>
          </w:tcPr>
          <w:p w14:paraId="10CCDDD3" w14:textId="6A83C3B8" w:rsidR="000800F6" w:rsidRPr="00D6019E" w:rsidRDefault="002140BE" w:rsidP="00102B77">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2140BE">
              <w:rPr>
                <w:rFonts w:ascii="Calibri" w:hAnsi="Calibri" w:cs="Calibri"/>
              </w:rPr>
              <w:t>7.483,12</w:t>
            </w:r>
          </w:p>
        </w:tc>
      </w:tr>
      <w:tr w:rsidR="000800F6" w:rsidRPr="00E62B9D" w14:paraId="09ECFB1A"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4007423" w14:textId="5E557F9E" w:rsidR="000800F6" w:rsidRPr="00E62B9D" w:rsidRDefault="000800F6" w:rsidP="00E62B9D">
            <w:pPr>
              <w:rPr>
                <w:rFonts w:ascii="Calibri" w:hAnsi="Calibri" w:cs="Calibri"/>
              </w:rPr>
            </w:pPr>
            <w:r w:rsidRPr="00E62B9D">
              <w:rPr>
                <w:rFonts w:ascii="Calibri" w:hAnsi="Calibri" w:cs="Calibri"/>
              </w:rPr>
              <w:t>Procjena smanjenja emisija (tCO</w:t>
            </w:r>
            <w:r w:rsidRPr="00E62B9D">
              <w:rPr>
                <w:rFonts w:ascii="Calibri" w:hAnsi="Calibri" w:cs="Calibri"/>
                <w:vertAlign w:val="subscript"/>
              </w:rPr>
              <w:t>2</w:t>
            </w:r>
            <w:r>
              <w:rPr>
                <w:rFonts w:ascii="Calibri" w:hAnsi="Calibri" w:cs="Calibri"/>
              </w:rPr>
              <w:t>) – izračun uz scenarij</w:t>
            </w:r>
            <w:r w:rsidRPr="00E62B9D">
              <w:rPr>
                <w:rFonts w:ascii="Calibri" w:hAnsi="Calibri" w:cs="Calibri"/>
              </w:rPr>
              <w:t xml:space="preserve"> s mjerama</w:t>
            </w:r>
          </w:p>
        </w:tc>
        <w:tc>
          <w:tcPr>
            <w:tcW w:w="5761" w:type="dxa"/>
          </w:tcPr>
          <w:p w14:paraId="007454FC" w14:textId="1A104ABD" w:rsidR="000800F6" w:rsidRPr="00D6019E" w:rsidRDefault="002140BE" w:rsidP="00102B77">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2140BE">
              <w:rPr>
                <w:rFonts w:ascii="Calibri" w:hAnsi="Calibri" w:cs="Calibri"/>
              </w:rPr>
              <w:t>1.757,11</w:t>
            </w:r>
          </w:p>
        </w:tc>
      </w:tr>
      <w:tr w:rsidR="000800F6" w:rsidRPr="00E62B9D" w14:paraId="5EE25F08"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369C6B9" w14:textId="77777777" w:rsidR="000800F6" w:rsidRPr="00E62B9D" w:rsidRDefault="000800F6" w:rsidP="00E62B9D">
            <w:pPr>
              <w:rPr>
                <w:rFonts w:ascii="Calibri" w:hAnsi="Calibri" w:cs="Calibri"/>
              </w:rPr>
            </w:pPr>
            <w:r w:rsidRPr="00E62B9D">
              <w:rPr>
                <w:rFonts w:ascii="Calibri" w:hAnsi="Calibri" w:cs="Calibri"/>
              </w:rPr>
              <w:t>Izvor financiranja</w:t>
            </w:r>
          </w:p>
        </w:tc>
        <w:tc>
          <w:tcPr>
            <w:tcW w:w="5761" w:type="dxa"/>
          </w:tcPr>
          <w:p w14:paraId="6BF987F9" w14:textId="6DEEF998" w:rsidR="000800F6" w:rsidRPr="00CE1B98" w:rsidRDefault="00EB232A" w:rsidP="00D6019E">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A0278">
              <w:rPr>
                <w:rFonts w:ascii="Calibri" w:hAnsi="Calibri" w:cs="Calibri"/>
              </w:rPr>
              <w:t>HEP ESCO</w:t>
            </w:r>
            <w:r w:rsidR="000439F4" w:rsidRPr="00FA0278">
              <w:rPr>
                <w:rFonts w:ascii="Calibri" w:hAnsi="Calibri" w:cs="Calibri"/>
              </w:rPr>
              <w:t xml:space="preserve"> d.o.o.</w:t>
            </w:r>
          </w:p>
        </w:tc>
      </w:tr>
      <w:tr w:rsidR="000800F6" w:rsidRPr="00E62B9D" w14:paraId="14EA2707" w14:textId="77777777" w:rsidTr="00514010">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648E40" w14:textId="77777777" w:rsidR="000800F6" w:rsidRPr="00E62B9D" w:rsidRDefault="000800F6" w:rsidP="00E62B9D">
            <w:pPr>
              <w:rPr>
                <w:rFonts w:ascii="Calibri" w:hAnsi="Calibri" w:cs="Calibri"/>
              </w:rPr>
            </w:pPr>
            <w:r w:rsidRPr="00E62B9D">
              <w:rPr>
                <w:rFonts w:ascii="Calibri" w:hAnsi="Calibri" w:cs="Calibri"/>
              </w:rPr>
              <w:t>Kratki opis/komentar</w:t>
            </w:r>
          </w:p>
        </w:tc>
        <w:tc>
          <w:tcPr>
            <w:tcW w:w="5761" w:type="dxa"/>
          </w:tcPr>
          <w:p w14:paraId="2295F287" w14:textId="70CE512C" w:rsidR="000800F6" w:rsidRPr="00DD6EAC" w:rsidRDefault="000439F4" w:rsidP="00DD6EAC">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eastAsiaTheme="minorEastAsia" w:hAnsi="Calibri" w:cs="Calibri"/>
                <w:szCs w:val="20"/>
                <w:lang w:bidi="en-US"/>
              </w:rPr>
              <w:t xml:space="preserve">Mjera je navedena u </w:t>
            </w:r>
            <w:r w:rsidRPr="006749FA">
              <w:rPr>
                <w:rFonts w:ascii="Calibri" w:eastAsiaTheme="minorEastAsia" w:hAnsi="Calibri" w:cs="Calibri"/>
                <w:szCs w:val="20"/>
                <w:lang w:bidi="en-US"/>
              </w:rPr>
              <w:t>APEnU 2020.-2022.</w:t>
            </w:r>
            <w:r>
              <w:rPr>
                <w:rFonts w:ascii="Calibri" w:eastAsiaTheme="minorEastAsia" w:hAnsi="Calibri" w:cs="Calibri"/>
                <w:szCs w:val="20"/>
                <w:lang w:bidi="en-US"/>
              </w:rPr>
              <w:t xml:space="preserve"> (mjera 15.) i odnosi se na </w:t>
            </w:r>
            <w:r>
              <w:rPr>
                <w:rFonts w:ascii="Calibri" w:hAnsi="Calibri" w:cs="Calibri"/>
              </w:rPr>
              <w:t>p</w:t>
            </w:r>
            <w:r w:rsidRPr="000439F4">
              <w:rPr>
                <w:rFonts w:ascii="Calibri" w:hAnsi="Calibri" w:cs="Calibri"/>
              </w:rPr>
              <w:t>ružanje energetske usluge u uštedi električne energije u javnoj rasvjeti grada Osijeka prema ugovoru o energetskom učinku (PEU: HEP ESCO d.o.o. i ELOS d.o.o.  kojom je planirana zamjena 11 086 rasvjetnih tijela s novim LED rasvjetnim tijelima i u vođenje direktnog pametnog upravljanja na 2000 rasvjetnih tijela</w:t>
            </w:r>
            <w:r>
              <w:rPr>
                <w:rFonts w:ascii="Calibri" w:hAnsi="Calibri" w:cs="Calibri"/>
              </w:rPr>
              <w:t xml:space="preserve">. </w:t>
            </w:r>
          </w:p>
          <w:p w14:paraId="05B1E6A6" w14:textId="7FD01ACC" w:rsidR="000439F4" w:rsidRPr="00E62B9D" w:rsidRDefault="000800F6" w:rsidP="00233B50">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D6EAC">
              <w:rPr>
                <w:rFonts w:ascii="Calibri" w:hAnsi="Calibri" w:cs="Calibri"/>
              </w:rPr>
              <w:t xml:space="preserve">Modernizacija obuhvaća zamjenu postojećih rasvjetnih tijela s energetski učinkovitom i ekološki prihvatljivom javnom rasvjetom. Mjera obuhvaća ugradnju propaljivača i elektronskih prigušnica pri čemu se na svakoj pojedinačnoj svjetiljci prilikom montaže podešavaju režimi rada u skladu sa zahtjevima </w:t>
            </w:r>
            <w:r w:rsidR="006A627D">
              <w:rPr>
                <w:rFonts w:ascii="Calibri" w:hAnsi="Calibri" w:cs="Calibri"/>
              </w:rPr>
              <w:t>z</w:t>
            </w:r>
            <w:r w:rsidRPr="00DD6EAC">
              <w:rPr>
                <w:rFonts w:ascii="Calibri" w:hAnsi="Calibri" w:cs="Calibri"/>
              </w:rPr>
              <w:t>a intenzitet osvijetljenosti pojedine javne površine.</w:t>
            </w:r>
            <w:r w:rsidR="00233B50">
              <w:rPr>
                <w:rFonts w:ascii="Calibri" w:hAnsi="Calibri" w:cs="Calibri"/>
              </w:rPr>
              <w:t xml:space="preserve"> </w:t>
            </w:r>
            <w:r>
              <w:rPr>
                <w:rFonts w:ascii="Calibri" w:hAnsi="Calibri" w:cs="Calibri"/>
              </w:rPr>
              <w:t>Ova mjera se odnosi na postojeća i nova rasvjetna tijela.</w:t>
            </w:r>
            <w:r w:rsidR="00233B50">
              <w:rPr>
                <w:rFonts w:ascii="Calibri" w:hAnsi="Calibri" w:cs="Calibri"/>
              </w:rPr>
              <w:t xml:space="preserve"> </w:t>
            </w:r>
            <w:r w:rsidRPr="00DD6EAC">
              <w:rPr>
                <w:rFonts w:ascii="Calibri" w:hAnsi="Calibri" w:cs="Calibri"/>
              </w:rPr>
              <w:t>Za novu rasvjetu koristit će se svjetiljke s LED tehnologijom. Ovaj izvor svjetlosti predstavlja uspješnu kombinaciju visokog svjetlosnog iskorištenja, niskih pogonskih troškova i stabilnost svjetlosne snage uz dugu trajnost. Konstrukcija LED svjetiljki, električne i svjetlosne karakteristike, te raspodjela spektralne energije zračenja su takve da omogućuju njihovu široku primjenu. Procjena je da će ova mjera smanjiti potrošnju električne energije za javnu rasvjetu za 5 %.</w:t>
            </w:r>
          </w:p>
        </w:tc>
      </w:tr>
    </w:tbl>
    <w:p w14:paraId="7B48232B" w14:textId="77777777" w:rsidR="00EB232A" w:rsidRDefault="00EB232A" w:rsidP="002140BE">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7"/>
        <w:gridCol w:w="2412"/>
        <w:gridCol w:w="5768"/>
      </w:tblGrid>
      <w:tr w:rsidR="00722FAA" w:rsidRPr="000439F4" w14:paraId="348AC993" w14:textId="77777777" w:rsidTr="00722FAA">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847" w:type="dxa"/>
            <w:shd w:val="clear" w:color="auto" w:fill="D9E2F3"/>
          </w:tcPr>
          <w:p w14:paraId="197A1CFD" w14:textId="0E808B5B" w:rsidR="00EB232A" w:rsidRPr="00722FAA" w:rsidRDefault="00592460" w:rsidP="00D81195">
            <w:pPr>
              <w:rPr>
                <w:rFonts w:ascii="Calibri" w:hAnsi="Calibri" w:cs="Calibri"/>
              </w:rPr>
            </w:pPr>
            <w:r w:rsidRPr="00722FAA">
              <w:rPr>
                <w:rFonts w:ascii="Calibri" w:hAnsi="Calibri" w:cs="Calibri"/>
              </w:rPr>
              <w:t>Mjera 24</w:t>
            </w:r>
          </w:p>
        </w:tc>
        <w:tc>
          <w:tcPr>
            <w:tcW w:w="2412" w:type="dxa"/>
            <w:shd w:val="clear" w:color="auto" w:fill="D9E2F3"/>
          </w:tcPr>
          <w:p w14:paraId="7CB6CCD4" w14:textId="77777777" w:rsidR="00EB232A" w:rsidRPr="00722FAA" w:rsidRDefault="00EB232A" w:rsidP="00D8119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722FAA">
              <w:rPr>
                <w:rFonts w:ascii="Calibri" w:hAnsi="Calibri" w:cs="Calibri"/>
              </w:rPr>
              <w:t>Naziv mjere</w:t>
            </w:r>
          </w:p>
        </w:tc>
        <w:tc>
          <w:tcPr>
            <w:tcW w:w="5768" w:type="dxa"/>
            <w:shd w:val="clear" w:color="auto" w:fill="D9E2F3"/>
          </w:tcPr>
          <w:p w14:paraId="0BDCE6B1" w14:textId="179EE1E6" w:rsidR="00EB232A" w:rsidRPr="00722FAA" w:rsidRDefault="00EB232A" w:rsidP="00D81195">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Sustav upravljanja javnom rasvjetom</w:t>
            </w:r>
          </w:p>
        </w:tc>
      </w:tr>
      <w:tr w:rsidR="00722FAA" w:rsidRPr="000439F4" w14:paraId="15231F5B"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4B63EBDC" w14:textId="77777777" w:rsidR="00EB232A" w:rsidRPr="000439F4" w:rsidRDefault="00EB232A" w:rsidP="00D81195">
            <w:pPr>
              <w:rPr>
                <w:rFonts w:ascii="Calibri" w:hAnsi="Calibri" w:cs="Calibri"/>
              </w:rPr>
            </w:pPr>
            <w:r w:rsidRPr="000439F4">
              <w:rPr>
                <w:rFonts w:ascii="Calibri" w:hAnsi="Calibri" w:cs="Calibri"/>
              </w:rPr>
              <w:t>Nositelj aktivnosti</w:t>
            </w:r>
          </w:p>
        </w:tc>
        <w:tc>
          <w:tcPr>
            <w:tcW w:w="5768" w:type="dxa"/>
          </w:tcPr>
          <w:p w14:paraId="535C407F" w14:textId="77777777" w:rsidR="00EB232A" w:rsidRPr="000439F4" w:rsidRDefault="00EB232A" w:rsidP="00D8119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 xml:space="preserve">Grad Osijek </w:t>
            </w:r>
          </w:p>
        </w:tc>
      </w:tr>
      <w:tr w:rsidR="00722FAA" w:rsidRPr="000439F4" w14:paraId="78073E88"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7F76AA04" w14:textId="77777777" w:rsidR="00EB232A" w:rsidRPr="000439F4" w:rsidRDefault="00EB232A" w:rsidP="00D81195">
            <w:pPr>
              <w:rPr>
                <w:rFonts w:ascii="Calibri" w:hAnsi="Calibri" w:cs="Calibri"/>
              </w:rPr>
            </w:pPr>
            <w:r w:rsidRPr="000439F4">
              <w:rPr>
                <w:rFonts w:ascii="Calibri" w:hAnsi="Calibri" w:cs="Calibri"/>
              </w:rPr>
              <w:t>Početak i kraj provedbe</w:t>
            </w:r>
          </w:p>
        </w:tc>
        <w:tc>
          <w:tcPr>
            <w:tcW w:w="5768" w:type="dxa"/>
          </w:tcPr>
          <w:p w14:paraId="066551FE" w14:textId="1261F68A" w:rsidR="00EB232A" w:rsidRPr="000439F4" w:rsidRDefault="00EB232A" w:rsidP="00D8119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2020. - 2030.</w:t>
            </w:r>
          </w:p>
        </w:tc>
      </w:tr>
      <w:tr w:rsidR="00722FAA" w:rsidRPr="000439F4" w14:paraId="59869466"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48F6EFA0" w14:textId="77777777" w:rsidR="00EB232A" w:rsidRPr="000439F4" w:rsidRDefault="00EB232A" w:rsidP="00D81195">
            <w:pPr>
              <w:rPr>
                <w:rFonts w:ascii="Calibri" w:hAnsi="Calibri" w:cs="Calibri"/>
              </w:rPr>
            </w:pPr>
            <w:r w:rsidRPr="000439F4">
              <w:rPr>
                <w:rFonts w:ascii="Calibri" w:hAnsi="Calibri" w:cs="Calibri"/>
              </w:rPr>
              <w:t>Procjena troškova (HRK)</w:t>
            </w:r>
          </w:p>
        </w:tc>
        <w:tc>
          <w:tcPr>
            <w:tcW w:w="5768" w:type="dxa"/>
          </w:tcPr>
          <w:p w14:paraId="4453AFA8" w14:textId="187FED77" w:rsidR="00EB232A" w:rsidRPr="000439F4" w:rsidRDefault="00EB232A" w:rsidP="00EB232A">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0439F4">
              <w:rPr>
                <w:rFonts w:ascii="Calibri" w:hAnsi="Calibri" w:cs="Calibri"/>
              </w:rPr>
              <w:t>1.000.000,00</w:t>
            </w:r>
          </w:p>
        </w:tc>
      </w:tr>
      <w:tr w:rsidR="00722FAA" w:rsidRPr="000439F4" w14:paraId="140E9628"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1AF7FB20" w14:textId="77777777" w:rsidR="00EB232A" w:rsidRPr="000439F4" w:rsidRDefault="00EB232A" w:rsidP="00D81195">
            <w:pPr>
              <w:rPr>
                <w:rFonts w:ascii="Calibri" w:hAnsi="Calibri" w:cs="Calibri"/>
              </w:rPr>
            </w:pPr>
            <w:r w:rsidRPr="000439F4">
              <w:rPr>
                <w:rFonts w:ascii="Calibri" w:hAnsi="Calibri" w:cs="Calibri"/>
              </w:rPr>
              <w:t>Procjena uštede energije (MWh)</w:t>
            </w:r>
          </w:p>
        </w:tc>
        <w:tc>
          <w:tcPr>
            <w:tcW w:w="5768" w:type="dxa"/>
          </w:tcPr>
          <w:p w14:paraId="3669CDF2" w14:textId="74825E21" w:rsidR="00EB232A" w:rsidRPr="00722FAA" w:rsidRDefault="0074011F" w:rsidP="00D81195">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276,2</w:t>
            </w:r>
          </w:p>
        </w:tc>
      </w:tr>
      <w:tr w:rsidR="00722FAA" w:rsidRPr="000439F4" w14:paraId="52ED73BF"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0EA33CD3" w14:textId="77777777" w:rsidR="00EB232A" w:rsidRPr="000439F4" w:rsidRDefault="00EB232A" w:rsidP="00D81195">
            <w:pPr>
              <w:rPr>
                <w:rFonts w:ascii="Calibri" w:hAnsi="Calibri" w:cs="Calibri"/>
              </w:rPr>
            </w:pPr>
            <w:r w:rsidRPr="000439F4">
              <w:rPr>
                <w:rFonts w:ascii="Calibri" w:hAnsi="Calibri" w:cs="Calibri"/>
              </w:rPr>
              <w:t>Procjena smanjenja emisija (tCO</w:t>
            </w:r>
            <w:r w:rsidRPr="000439F4">
              <w:rPr>
                <w:rFonts w:ascii="Calibri" w:hAnsi="Calibri" w:cs="Calibri"/>
                <w:vertAlign w:val="subscript"/>
              </w:rPr>
              <w:t>2</w:t>
            </w:r>
            <w:r w:rsidRPr="000439F4">
              <w:rPr>
                <w:rFonts w:ascii="Calibri" w:hAnsi="Calibri" w:cs="Calibri"/>
              </w:rPr>
              <w:t>) – izračun uz scenarij s mjerama</w:t>
            </w:r>
          </w:p>
        </w:tc>
        <w:tc>
          <w:tcPr>
            <w:tcW w:w="5768" w:type="dxa"/>
          </w:tcPr>
          <w:p w14:paraId="27611849" w14:textId="12A511A7" w:rsidR="00EB232A" w:rsidRPr="000439F4" w:rsidRDefault="0074011F" w:rsidP="00D81195">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74011F">
              <w:rPr>
                <w:rFonts w:ascii="Calibri" w:hAnsi="Calibri" w:cs="Calibri"/>
              </w:rPr>
              <w:t>25,4</w:t>
            </w:r>
          </w:p>
        </w:tc>
      </w:tr>
      <w:tr w:rsidR="00722FAA" w:rsidRPr="000439F4" w14:paraId="415B9002" w14:textId="77777777" w:rsidTr="00722FAA">
        <w:trPr>
          <w:trHeight w:val="246"/>
        </w:trPr>
        <w:tc>
          <w:tcPr>
            <w:cnfStyle w:val="001000000000" w:firstRow="0" w:lastRow="0" w:firstColumn="1" w:lastColumn="0" w:oddVBand="0" w:evenVBand="0" w:oddHBand="0" w:evenHBand="0" w:firstRowFirstColumn="0" w:firstRowLastColumn="0" w:lastRowFirstColumn="0" w:lastRowLastColumn="0"/>
            <w:tcW w:w="3259" w:type="dxa"/>
            <w:gridSpan w:val="2"/>
          </w:tcPr>
          <w:p w14:paraId="7A7E4E4F" w14:textId="77777777" w:rsidR="00EB232A" w:rsidRPr="000439F4" w:rsidRDefault="00EB232A" w:rsidP="00D81195">
            <w:pPr>
              <w:rPr>
                <w:rFonts w:ascii="Calibri" w:hAnsi="Calibri" w:cs="Calibri"/>
              </w:rPr>
            </w:pPr>
            <w:r w:rsidRPr="000439F4">
              <w:rPr>
                <w:rFonts w:ascii="Calibri" w:hAnsi="Calibri" w:cs="Calibri"/>
              </w:rPr>
              <w:t>Izvor financiranja</w:t>
            </w:r>
          </w:p>
        </w:tc>
        <w:tc>
          <w:tcPr>
            <w:tcW w:w="5768" w:type="dxa"/>
          </w:tcPr>
          <w:p w14:paraId="5A8F2A6D" w14:textId="0E130C82" w:rsidR="00EB232A" w:rsidRPr="00722FAA" w:rsidRDefault="00EB232A" w:rsidP="00D81195">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Proračun Grada Osijeka</w:t>
            </w:r>
          </w:p>
        </w:tc>
      </w:tr>
      <w:tr w:rsidR="00722FAA" w:rsidRPr="000439F4" w14:paraId="357AAB68" w14:textId="77777777" w:rsidTr="00722FAA">
        <w:trPr>
          <w:trHeight w:val="2252"/>
        </w:trPr>
        <w:tc>
          <w:tcPr>
            <w:cnfStyle w:val="001000000000" w:firstRow="0" w:lastRow="0" w:firstColumn="1" w:lastColumn="0" w:oddVBand="0" w:evenVBand="0" w:oddHBand="0" w:evenHBand="0" w:firstRowFirstColumn="0" w:firstRowLastColumn="0" w:lastRowFirstColumn="0" w:lastRowLastColumn="0"/>
            <w:tcW w:w="3259" w:type="dxa"/>
            <w:gridSpan w:val="2"/>
          </w:tcPr>
          <w:p w14:paraId="70B07297" w14:textId="77777777" w:rsidR="00EB232A" w:rsidRPr="000439F4" w:rsidRDefault="00EB232A" w:rsidP="00D81195">
            <w:pPr>
              <w:rPr>
                <w:rFonts w:ascii="Calibri" w:hAnsi="Calibri" w:cs="Calibri"/>
              </w:rPr>
            </w:pPr>
            <w:r w:rsidRPr="000439F4">
              <w:rPr>
                <w:rFonts w:ascii="Calibri" w:hAnsi="Calibri" w:cs="Calibri"/>
              </w:rPr>
              <w:t>Kratki opis/komentar</w:t>
            </w:r>
          </w:p>
        </w:tc>
        <w:tc>
          <w:tcPr>
            <w:tcW w:w="5768" w:type="dxa"/>
          </w:tcPr>
          <w:p w14:paraId="61B34569" w14:textId="6866863D" w:rsidR="00EB232A" w:rsidRPr="00722FAA" w:rsidRDefault="00EB232A">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439F4">
              <w:rPr>
                <w:rFonts w:ascii="Calibri" w:hAnsi="Calibri" w:cs="Calibri"/>
              </w:rPr>
              <w:t xml:space="preserve">Implementacija sustava </w:t>
            </w:r>
            <w:r w:rsidR="006A627D">
              <w:rPr>
                <w:rFonts w:ascii="Calibri" w:hAnsi="Calibri" w:cs="Calibri"/>
              </w:rPr>
              <w:t>u</w:t>
            </w:r>
            <w:r w:rsidRPr="000439F4">
              <w:rPr>
                <w:rFonts w:ascii="Calibri" w:hAnsi="Calibri" w:cs="Calibri"/>
              </w:rPr>
              <w:t>pravljanja radom javne rasvjete. Sustav je baziran na GIS podacima svih elemenata javne rasvjete povezan je s podacima o potrošnji koji se vode u ISGE-u. Omogu</w:t>
            </w:r>
            <w:r w:rsidR="006A627D">
              <w:rPr>
                <w:rFonts w:ascii="Calibri" w:hAnsi="Calibri" w:cs="Calibri"/>
              </w:rPr>
              <w:t>ć</w:t>
            </w:r>
            <w:r w:rsidRPr="000439F4">
              <w:rPr>
                <w:rFonts w:ascii="Calibri" w:hAnsi="Calibri" w:cs="Calibri"/>
              </w:rPr>
              <w:t>ava nadzor rada i potrošnje</w:t>
            </w:r>
            <w:r w:rsidR="00592460" w:rsidRPr="000439F4">
              <w:rPr>
                <w:rFonts w:ascii="Calibri" w:hAnsi="Calibri" w:cs="Calibri"/>
              </w:rPr>
              <w:t xml:space="preserve">, putem njega se upravlja </w:t>
            </w:r>
            <w:r w:rsidR="006A627D" w:rsidRPr="000439F4">
              <w:rPr>
                <w:rFonts w:ascii="Calibri" w:hAnsi="Calibri" w:cs="Calibri"/>
              </w:rPr>
              <w:t>vremen</w:t>
            </w:r>
            <w:r w:rsidR="006A627D">
              <w:rPr>
                <w:rFonts w:ascii="Calibri" w:hAnsi="Calibri" w:cs="Calibri"/>
              </w:rPr>
              <w:t>om</w:t>
            </w:r>
            <w:r w:rsidR="006A627D" w:rsidRPr="000439F4">
              <w:rPr>
                <w:rFonts w:ascii="Calibri" w:hAnsi="Calibri" w:cs="Calibri"/>
              </w:rPr>
              <w:t xml:space="preserve"> </w:t>
            </w:r>
            <w:r w:rsidRPr="000439F4">
              <w:rPr>
                <w:rFonts w:ascii="Calibri" w:hAnsi="Calibri" w:cs="Calibri"/>
              </w:rPr>
              <w:t>rada pojedinih d</w:t>
            </w:r>
            <w:r w:rsidR="006A627D">
              <w:rPr>
                <w:rFonts w:ascii="Calibri" w:hAnsi="Calibri" w:cs="Calibri"/>
              </w:rPr>
              <w:t>i</w:t>
            </w:r>
            <w:r w:rsidR="00592460" w:rsidRPr="000439F4">
              <w:rPr>
                <w:rFonts w:ascii="Calibri" w:hAnsi="Calibri" w:cs="Calibri"/>
              </w:rPr>
              <w:t xml:space="preserve">jelova sustava rasvjete te </w:t>
            </w:r>
            <w:r w:rsidR="006A627D">
              <w:rPr>
                <w:rFonts w:ascii="Calibri" w:hAnsi="Calibri" w:cs="Calibri"/>
              </w:rPr>
              <w:t xml:space="preserve">se </w:t>
            </w:r>
            <w:r w:rsidR="00592460" w:rsidRPr="000439F4">
              <w:rPr>
                <w:rFonts w:ascii="Calibri" w:hAnsi="Calibri" w:cs="Calibri"/>
              </w:rPr>
              <w:t>nadziru svjetlostaji. Sustav prati potrošnju energije i upozorava na kvarove. Pomoću sustava se upravlja i nadzire održav</w:t>
            </w:r>
            <w:r w:rsidR="006A627D">
              <w:rPr>
                <w:rFonts w:ascii="Calibri" w:hAnsi="Calibri" w:cs="Calibri"/>
              </w:rPr>
              <w:t>a</w:t>
            </w:r>
            <w:r w:rsidR="00592460" w:rsidRPr="000439F4">
              <w:rPr>
                <w:rFonts w:ascii="Calibri" w:hAnsi="Calibri" w:cs="Calibri"/>
              </w:rPr>
              <w:t>nje javne rasvjete. U sklopu njega je omogu</w:t>
            </w:r>
            <w:r w:rsidR="006A627D">
              <w:rPr>
                <w:rFonts w:ascii="Calibri" w:hAnsi="Calibri" w:cs="Calibri"/>
              </w:rPr>
              <w:t>ć</w:t>
            </w:r>
            <w:r w:rsidR="00592460" w:rsidRPr="000439F4">
              <w:rPr>
                <w:rFonts w:ascii="Calibri" w:hAnsi="Calibri" w:cs="Calibri"/>
              </w:rPr>
              <w:t>eno građanima prijavljivati uočene kvarove i potrebe za rasvjetom novih lokacija.</w:t>
            </w:r>
          </w:p>
        </w:tc>
      </w:tr>
    </w:tbl>
    <w:p w14:paraId="746ED109" w14:textId="2B1C0470" w:rsidR="00592460" w:rsidRPr="00233B50" w:rsidRDefault="003E6DD9" w:rsidP="002140BE">
      <w:pPr>
        <w:rPr>
          <w:rFonts w:ascii="Calibri" w:eastAsia="Times New Roman" w:hAnsi="Calibri" w:cs="Times New Roman"/>
          <w:color w:val="000000"/>
          <w:lang w:val="en-US" w:bidi="ar-SA"/>
        </w:rPr>
      </w:pPr>
      <w:r>
        <w:rPr>
          <w:lang w:bidi="ar-SA"/>
        </w:rPr>
        <w:t xml:space="preserve">Ukupne uštede energije u sektoru javne rasvjete iznose </w:t>
      </w:r>
      <w:r w:rsidR="00EA3A28">
        <w:rPr>
          <w:rFonts w:ascii="Calibri" w:eastAsia="Times New Roman" w:hAnsi="Calibri" w:cs="Times New Roman"/>
          <w:b/>
          <w:color w:val="000000"/>
          <w:lang w:val="en-US" w:bidi="ar-SA"/>
        </w:rPr>
        <w:t>7759,27</w:t>
      </w:r>
      <w:r>
        <w:rPr>
          <w:rFonts w:ascii="Calibri" w:eastAsia="Times New Roman" w:hAnsi="Calibri" w:cs="Times New Roman"/>
          <w:color w:val="000000"/>
          <w:lang w:val="en-US" w:bidi="ar-SA"/>
        </w:rPr>
        <w:t xml:space="preserve"> </w:t>
      </w:r>
      <w:r>
        <w:rPr>
          <w:b/>
          <w:bCs/>
          <w:lang w:bidi="ar-SA"/>
        </w:rPr>
        <w:t xml:space="preserve">MWh, </w:t>
      </w:r>
      <w:r w:rsidRPr="00DC1589">
        <w:rPr>
          <w:bCs/>
          <w:lang w:bidi="ar-SA"/>
        </w:rPr>
        <w:t>a uštede emisija</w:t>
      </w:r>
      <w:r>
        <w:rPr>
          <w:b/>
          <w:bCs/>
          <w:lang w:bidi="ar-SA"/>
        </w:rPr>
        <w:t xml:space="preserve"> </w:t>
      </w:r>
      <w:r w:rsidR="006A627D" w:rsidRPr="004A0344">
        <w:rPr>
          <w:bCs/>
          <w:lang w:bidi="ar-SA"/>
        </w:rPr>
        <w:t xml:space="preserve">iznose </w:t>
      </w:r>
      <w:r w:rsidRPr="003E6DD9">
        <w:rPr>
          <w:rFonts w:ascii="Calibri" w:eastAsia="Times New Roman" w:hAnsi="Calibri" w:cs="Times New Roman"/>
          <w:b/>
          <w:color w:val="000000"/>
          <w:lang w:val="en-US" w:bidi="ar-SA"/>
        </w:rPr>
        <w:t>1.782,52</w:t>
      </w:r>
      <w:r w:rsidR="006A627D">
        <w:rPr>
          <w:b/>
          <w:bCs/>
          <w:lang w:bidi="ar-SA"/>
        </w:rPr>
        <w:t xml:space="preserve"> </w:t>
      </w:r>
      <w:r w:rsidR="00233B50">
        <w:rPr>
          <w:b/>
          <w:bCs/>
          <w:lang w:bidi="ar-SA"/>
        </w:rPr>
        <w:t>t</w:t>
      </w:r>
      <w:r w:rsidR="00233B50" w:rsidRPr="00233B50">
        <w:rPr>
          <w:b/>
          <w:bCs/>
          <w:lang w:bidi="ar-SA"/>
        </w:rPr>
        <w:t xml:space="preserve"> </w:t>
      </w:r>
      <w:r w:rsidR="00233B50">
        <w:rPr>
          <w:b/>
          <w:bCs/>
          <w:lang w:bidi="ar-SA"/>
        </w:rPr>
        <w:t>CO</w:t>
      </w:r>
      <w:r w:rsidR="00233B50" w:rsidRPr="00DC1589">
        <w:rPr>
          <w:b/>
          <w:bCs/>
          <w:vertAlign w:val="subscript"/>
          <w:lang w:bidi="ar-SA"/>
        </w:rPr>
        <w:t>2</w:t>
      </w:r>
      <w:r w:rsidR="00233B50">
        <w:rPr>
          <w:b/>
          <w:bCs/>
          <w:lang w:bidi="ar-SA"/>
        </w:rPr>
        <w:t>.</w:t>
      </w:r>
    </w:p>
    <w:p w14:paraId="5A564233" w14:textId="0C18297E" w:rsidR="00592460" w:rsidRDefault="00722FAA" w:rsidP="001B2AD2">
      <w:pPr>
        <w:pStyle w:val="Heading3"/>
      </w:pPr>
      <w:bookmarkStart w:id="46" w:name="_Toc68789940"/>
      <w:r>
        <w:t>Horizontalne mjere</w:t>
      </w:r>
      <w:bookmarkEnd w:id="46"/>
    </w:p>
    <w:tbl>
      <w:tblPr>
        <w:tblStyle w:val="TableGrid"/>
        <w:tblW w:w="9168" w:type="dxa"/>
        <w:tblLook w:val="04A0" w:firstRow="1" w:lastRow="0" w:firstColumn="1" w:lastColumn="0" w:noHBand="0" w:noVBand="1"/>
      </w:tblPr>
      <w:tblGrid>
        <w:gridCol w:w="988"/>
        <w:gridCol w:w="2410"/>
        <w:gridCol w:w="9"/>
        <w:gridCol w:w="5752"/>
        <w:gridCol w:w="9"/>
      </w:tblGrid>
      <w:tr w:rsidR="001B2AD2" w:rsidRPr="001B2AD2" w14:paraId="1175FC67" w14:textId="77777777" w:rsidTr="001B2AD2">
        <w:trPr>
          <w:gridAfter w:val="1"/>
          <w:cnfStyle w:val="100000000000" w:firstRow="1" w:lastRow="0" w:firstColumn="0" w:lastColumn="0" w:oddVBand="0" w:evenVBand="0" w:oddHBand="0" w:evenHBand="0" w:firstRowFirstColumn="0" w:firstRowLastColumn="0" w:lastRowFirstColumn="0" w:lastRowLastColumn="0"/>
          <w:wAfter w:w="9" w:type="dxa"/>
          <w:trHeight w:val="295"/>
        </w:trPr>
        <w:tc>
          <w:tcPr>
            <w:cnfStyle w:val="001000000000" w:firstRow="0" w:lastRow="0" w:firstColumn="1" w:lastColumn="0" w:oddVBand="0" w:evenVBand="0" w:oddHBand="0" w:evenHBand="0" w:firstRowFirstColumn="0" w:firstRowLastColumn="0" w:lastRowFirstColumn="0" w:lastRowLastColumn="0"/>
            <w:tcW w:w="988" w:type="dxa"/>
            <w:shd w:val="clear" w:color="auto" w:fill="D9E2F3"/>
          </w:tcPr>
          <w:p w14:paraId="0A312373" w14:textId="14BF33FE"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 xml:space="preserve">Mjera </w:t>
            </w:r>
            <w:r w:rsidRPr="001B2AD2">
              <w:rPr>
                <w:rFonts w:asciiTheme="minorHAnsi" w:eastAsiaTheme="minorEastAsia" w:hAnsiTheme="minorHAnsi" w:cstheme="minorHAnsi"/>
                <w:szCs w:val="20"/>
                <w:lang w:bidi="en-US"/>
              </w:rPr>
              <w:t xml:space="preserve"> 25</w:t>
            </w:r>
          </w:p>
        </w:tc>
        <w:tc>
          <w:tcPr>
            <w:tcW w:w="2410" w:type="dxa"/>
            <w:shd w:val="clear" w:color="auto" w:fill="D9E2F3"/>
          </w:tcPr>
          <w:p w14:paraId="1A29A9C7" w14:textId="77777777" w:rsidR="00722FAA" w:rsidRPr="001B2AD2" w:rsidRDefault="00722FAA" w:rsidP="00722FAA">
            <w:pPr>
              <w:spacing w:after="200"/>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Naziv mjere</w:t>
            </w:r>
          </w:p>
        </w:tc>
        <w:tc>
          <w:tcPr>
            <w:tcW w:w="5761" w:type="dxa"/>
            <w:gridSpan w:val="2"/>
            <w:shd w:val="clear" w:color="auto" w:fill="D9E2F3"/>
          </w:tcPr>
          <w:p w14:paraId="4B62F735" w14:textId="77777777" w:rsidR="00722FAA" w:rsidRPr="001B2AD2" w:rsidRDefault="00722FAA" w:rsidP="00722FAA">
            <w:pPr>
              <w:spacing w:after="200"/>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Osnivanje regionalne Agencije za energiju i klimu</w:t>
            </w:r>
          </w:p>
          <w:p w14:paraId="2EB283C6" w14:textId="77777777" w:rsidR="00722FAA" w:rsidRPr="001B2AD2" w:rsidRDefault="00722FAA" w:rsidP="00722FAA">
            <w:pPr>
              <w:spacing w:after="200"/>
              <w:jc w:val="left"/>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p>
        </w:tc>
      </w:tr>
      <w:tr w:rsidR="001B2AD2" w:rsidRPr="001B2AD2" w14:paraId="558D5BED"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7660BB1B"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Nositelj aktivnosti</w:t>
            </w:r>
          </w:p>
        </w:tc>
        <w:tc>
          <w:tcPr>
            <w:tcW w:w="5761" w:type="dxa"/>
            <w:gridSpan w:val="2"/>
          </w:tcPr>
          <w:p w14:paraId="77F6E3C8" w14:textId="77777777"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Grad Osijek</w:t>
            </w:r>
          </w:p>
        </w:tc>
      </w:tr>
      <w:tr w:rsidR="001B2AD2" w:rsidRPr="001B2AD2" w14:paraId="04A35EDB"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2B0C7F12"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Početak i kraj provedbe</w:t>
            </w:r>
          </w:p>
        </w:tc>
        <w:tc>
          <w:tcPr>
            <w:tcW w:w="5761" w:type="dxa"/>
            <w:gridSpan w:val="2"/>
          </w:tcPr>
          <w:p w14:paraId="1973A591" w14:textId="77777777"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2020-2030</w:t>
            </w:r>
          </w:p>
        </w:tc>
      </w:tr>
      <w:tr w:rsidR="001B2AD2" w:rsidRPr="001B2AD2" w14:paraId="43A84E8D"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0A7AAD5C"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Procjena troškova (HRK)</w:t>
            </w:r>
          </w:p>
        </w:tc>
        <w:tc>
          <w:tcPr>
            <w:tcW w:w="5761" w:type="dxa"/>
            <w:gridSpan w:val="2"/>
          </w:tcPr>
          <w:p w14:paraId="1F5965EF" w14:textId="77777777"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500.000,00</w:t>
            </w:r>
          </w:p>
        </w:tc>
      </w:tr>
      <w:tr w:rsidR="001B2AD2" w:rsidRPr="001B2AD2" w14:paraId="7407026F"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2ADA5110"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Procjena uštede energije (MWh)</w:t>
            </w:r>
          </w:p>
        </w:tc>
        <w:tc>
          <w:tcPr>
            <w:tcW w:w="5761" w:type="dxa"/>
            <w:gridSpan w:val="2"/>
          </w:tcPr>
          <w:p w14:paraId="1464A47D" w14:textId="20711276"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Nije primjenjivo</w:t>
            </w:r>
          </w:p>
        </w:tc>
      </w:tr>
      <w:tr w:rsidR="001B2AD2" w:rsidRPr="001B2AD2" w14:paraId="05E0C0D2"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4BF550EA"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Procjena smanjenja emisija (tCO</w:t>
            </w:r>
            <w:r w:rsidRPr="001B2AD2">
              <w:rPr>
                <w:rFonts w:asciiTheme="minorHAnsi" w:hAnsiTheme="minorHAnsi" w:cstheme="minorHAnsi"/>
                <w:szCs w:val="20"/>
                <w:vertAlign w:val="subscript"/>
              </w:rPr>
              <w:t>2</w:t>
            </w:r>
            <w:r w:rsidRPr="001B2AD2">
              <w:rPr>
                <w:rFonts w:asciiTheme="minorHAnsi" w:hAnsiTheme="minorHAnsi" w:cstheme="minorHAnsi"/>
                <w:szCs w:val="20"/>
              </w:rPr>
              <w:t>) – izračun uz scenarij s mjerama</w:t>
            </w:r>
          </w:p>
        </w:tc>
        <w:tc>
          <w:tcPr>
            <w:tcW w:w="5761" w:type="dxa"/>
            <w:gridSpan w:val="2"/>
          </w:tcPr>
          <w:p w14:paraId="1D2DECC3" w14:textId="4CF76A5D"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Nije primjenjivo</w:t>
            </w:r>
          </w:p>
        </w:tc>
      </w:tr>
      <w:tr w:rsidR="001B2AD2" w:rsidRPr="001B2AD2" w14:paraId="7D1BBAA9" w14:textId="77777777" w:rsidTr="001B2AD2">
        <w:trPr>
          <w:trHeight w:val="295"/>
        </w:trPr>
        <w:tc>
          <w:tcPr>
            <w:cnfStyle w:val="001000000000" w:firstRow="0" w:lastRow="0" w:firstColumn="1" w:lastColumn="0" w:oddVBand="0" w:evenVBand="0" w:oddHBand="0" w:evenHBand="0" w:firstRowFirstColumn="0" w:firstRowLastColumn="0" w:lastRowFirstColumn="0" w:lastRowLastColumn="0"/>
            <w:tcW w:w="3407" w:type="dxa"/>
            <w:gridSpan w:val="3"/>
          </w:tcPr>
          <w:p w14:paraId="1A51F2D0"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Izvor financiranja</w:t>
            </w:r>
          </w:p>
        </w:tc>
        <w:tc>
          <w:tcPr>
            <w:tcW w:w="5761" w:type="dxa"/>
            <w:gridSpan w:val="2"/>
          </w:tcPr>
          <w:p w14:paraId="54DCC3B8" w14:textId="77777777" w:rsidR="00722FAA" w:rsidRPr="001B2AD2" w:rsidRDefault="00722FAA" w:rsidP="001B2AD2">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EU sredstva</w:t>
            </w:r>
          </w:p>
          <w:p w14:paraId="344D3F7D" w14:textId="77777777" w:rsidR="00722FAA" w:rsidRPr="001B2AD2" w:rsidRDefault="00722FAA" w:rsidP="001B2AD2">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Proračun Osječko-baranjska županija</w:t>
            </w:r>
          </w:p>
          <w:p w14:paraId="1289697E" w14:textId="77777777" w:rsidR="00722FAA" w:rsidRPr="001B2AD2" w:rsidRDefault="00722FAA" w:rsidP="001B2AD2">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Proračun Grada Osijeka</w:t>
            </w:r>
          </w:p>
          <w:p w14:paraId="3CA0BA66" w14:textId="77777777" w:rsidR="00722FAA" w:rsidRPr="001B2AD2" w:rsidRDefault="00722FAA" w:rsidP="001B2AD2">
            <w:pPr>
              <w:spacing w:before="0"/>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Sveučilište J.J.Strossmayera</w:t>
            </w:r>
          </w:p>
        </w:tc>
      </w:tr>
      <w:tr w:rsidR="001B2AD2" w:rsidRPr="001B2AD2" w14:paraId="3FC0AB8F" w14:textId="77777777" w:rsidTr="001B2AD2">
        <w:trPr>
          <w:trHeight w:val="1170"/>
        </w:trPr>
        <w:tc>
          <w:tcPr>
            <w:cnfStyle w:val="001000000000" w:firstRow="0" w:lastRow="0" w:firstColumn="1" w:lastColumn="0" w:oddVBand="0" w:evenVBand="0" w:oddHBand="0" w:evenHBand="0" w:firstRowFirstColumn="0" w:firstRowLastColumn="0" w:lastRowFirstColumn="0" w:lastRowLastColumn="0"/>
            <w:tcW w:w="3407" w:type="dxa"/>
            <w:gridSpan w:val="3"/>
          </w:tcPr>
          <w:p w14:paraId="2BD4DCE8" w14:textId="77777777" w:rsidR="00722FAA" w:rsidRPr="001B2AD2" w:rsidRDefault="00722FAA" w:rsidP="00722FAA">
            <w:pPr>
              <w:spacing w:after="200"/>
              <w:rPr>
                <w:rFonts w:asciiTheme="minorHAnsi" w:eastAsiaTheme="minorEastAsia" w:hAnsiTheme="minorHAnsi" w:cstheme="minorHAnsi"/>
                <w:szCs w:val="20"/>
                <w:lang w:bidi="en-US"/>
              </w:rPr>
            </w:pPr>
            <w:r w:rsidRPr="001B2AD2">
              <w:rPr>
                <w:rFonts w:asciiTheme="minorHAnsi" w:hAnsiTheme="minorHAnsi" w:cstheme="minorHAnsi"/>
                <w:szCs w:val="20"/>
              </w:rPr>
              <w:t>Kratki opis/komentar</w:t>
            </w:r>
          </w:p>
        </w:tc>
        <w:tc>
          <w:tcPr>
            <w:tcW w:w="5761" w:type="dxa"/>
            <w:gridSpan w:val="2"/>
          </w:tcPr>
          <w:p w14:paraId="202B7F55" w14:textId="1B2BD96C" w:rsidR="00722FAA" w:rsidRPr="001B2AD2" w:rsidRDefault="00722FAA" w:rsidP="00722FAA">
            <w:pPr>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szCs w:val="20"/>
                <w:lang w:bidi="en-US"/>
              </w:rPr>
            </w:pPr>
            <w:r w:rsidRPr="001B2AD2">
              <w:rPr>
                <w:rFonts w:asciiTheme="minorHAnsi" w:hAnsiTheme="minorHAnsi" w:cstheme="minorHAnsi"/>
                <w:szCs w:val="20"/>
              </w:rPr>
              <w:t>Osnivanje regionalne Agencije za energiju i klimu koja bi se svojim radom i aktivnostima bavila područjem EnU, OiE, zelene infrastrukture, otpornost na klimatske promjene na području grada Osijeka i OBŽ-a</w:t>
            </w:r>
          </w:p>
        </w:tc>
      </w:tr>
    </w:tbl>
    <w:p w14:paraId="597EF44B" w14:textId="77777777" w:rsidR="00632F31" w:rsidRDefault="00632F31" w:rsidP="002140BE">
      <w:pPr>
        <w:rPr>
          <w:rFonts w:ascii="Calibri" w:eastAsia="Calibri" w:hAnsi="Calibri" w:cs="Times New Roman"/>
          <w:lang w:bidi="ar-SA"/>
        </w:rPr>
      </w:pPr>
    </w:p>
    <w:p w14:paraId="766EBA68" w14:textId="77777777" w:rsidR="00632F31" w:rsidRDefault="00632F31" w:rsidP="002140BE">
      <w:pPr>
        <w:rPr>
          <w:rFonts w:ascii="Calibri" w:eastAsia="Calibri" w:hAnsi="Calibri" w:cs="Times New Roman"/>
          <w:lang w:bidi="ar-SA"/>
        </w:rPr>
      </w:pPr>
    </w:p>
    <w:p w14:paraId="10F22DD5" w14:textId="77777777" w:rsidR="00632F31" w:rsidRDefault="00632F31" w:rsidP="002140BE">
      <w:pPr>
        <w:rPr>
          <w:rFonts w:ascii="Calibri" w:eastAsia="Calibri" w:hAnsi="Calibri" w:cs="Times New Roman"/>
          <w:lang w:bidi="ar-SA"/>
        </w:rPr>
      </w:pPr>
    </w:p>
    <w:p w14:paraId="35D4F635" w14:textId="77777777" w:rsidR="00632F31" w:rsidRDefault="00632F31" w:rsidP="002140BE">
      <w:pPr>
        <w:rPr>
          <w:rFonts w:ascii="Calibri" w:eastAsia="Calibri" w:hAnsi="Calibri" w:cs="Times New Roman"/>
          <w:lang w:bidi="ar-SA"/>
        </w:rPr>
      </w:pPr>
    </w:p>
    <w:p w14:paraId="45F62113" w14:textId="77777777" w:rsidR="00632F31" w:rsidRDefault="00632F31" w:rsidP="002140BE">
      <w:pPr>
        <w:rPr>
          <w:rFonts w:ascii="Calibri" w:eastAsia="Calibri" w:hAnsi="Calibri" w:cs="Times New Roman"/>
          <w:lang w:bidi="ar-SA"/>
        </w:rPr>
      </w:pPr>
    </w:p>
    <w:p w14:paraId="0E5FBD3B" w14:textId="77777777" w:rsidR="00632F31" w:rsidRDefault="00632F31" w:rsidP="002140BE">
      <w:pPr>
        <w:rPr>
          <w:rFonts w:ascii="Calibri" w:eastAsia="Calibri" w:hAnsi="Calibri" w:cs="Times New Roman"/>
          <w:lang w:bidi="ar-SA"/>
        </w:rPr>
      </w:pPr>
    </w:p>
    <w:p w14:paraId="09EB466C" w14:textId="77777777" w:rsidR="00632F31" w:rsidRDefault="00632F31" w:rsidP="002140BE">
      <w:pPr>
        <w:rPr>
          <w:rFonts w:ascii="Calibri" w:eastAsia="Calibri" w:hAnsi="Calibri" w:cs="Times New Roman"/>
          <w:lang w:bidi="ar-SA"/>
        </w:rPr>
      </w:pPr>
    </w:p>
    <w:p w14:paraId="21F94360" w14:textId="77777777" w:rsidR="00632F31" w:rsidRDefault="00632F31" w:rsidP="002140BE">
      <w:pPr>
        <w:rPr>
          <w:rFonts w:ascii="Calibri" w:eastAsia="Calibri" w:hAnsi="Calibri" w:cs="Times New Roman"/>
          <w:lang w:bidi="ar-SA"/>
        </w:rPr>
      </w:pPr>
    </w:p>
    <w:p w14:paraId="729A7ECE" w14:textId="77777777" w:rsidR="00632F31" w:rsidRDefault="00632F31" w:rsidP="002140BE">
      <w:pPr>
        <w:rPr>
          <w:rFonts w:ascii="Calibri" w:eastAsia="Calibri" w:hAnsi="Calibri" w:cs="Times New Roman"/>
          <w:lang w:bidi="ar-SA"/>
        </w:rPr>
      </w:pPr>
    </w:p>
    <w:p w14:paraId="2BFFA93C" w14:textId="77777777" w:rsidR="00632F31" w:rsidRDefault="00632F31" w:rsidP="002140BE">
      <w:pPr>
        <w:rPr>
          <w:rFonts w:ascii="Calibri" w:eastAsia="Calibri" w:hAnsi="Calibri" w:cs="Times New Roman"/>
          <w:lang w:bidi="ar-SA"/>
        </w:rPr>
      </w:pPr>
    </w:p>
    <w:p w14:paraId="0A0C3B24" w14:textId="77777777" w:rsidR="00632F31" w:rsidRDefault="00632F31" w:rsidP="002140BE">
      <w:pPr>
        <w:rPr>
          <w:rFonts w:ascii="Calibri" w:eastAsia="Calibri" w:hAnsi="Calibri" w:cs="Times New Roman"/>
          <w:lang w:bidi="ar-SA"/>
        </w:rPr>
      </w:pPr>
    </w:p>
    <w:p w14:paraId="12458D7A" w14:textId="77777777" w:rsidR="00632F31" w:rsidRDefault="00632F31" w:rsidP="002140BE">
      <w:pPr>
        <w:rPr>
          <w:rFonts w:ascii="Calibri" w:eastAsia="Calibri" w:hAnsi="Calibri" w:cs="Times New Roman"/>
          <w:lang w:bidi="ar-SA"/>
        </w:rPr>
      </w:pPr>
    </w:p>
    <w:p w14:paraId="11513A0B" w14:textId="77777777" w:rsidR="00632F31" w:rsidRDefault="00632F31" w:rsidP="002140BE">
      <w:pPr>
        <w:rPr>
          <w:rFonts w:ascii="Calibri" w:eastAsia="Calibri" w:hAnsi="Calibri" w:cs="Times New Roman"/>
          <w:lang w:bidi="ar-SA"/>
        </w:rPr>
      </w:pPr>
    </w:p>
    <w:p w14:paraId="742C7EBA" w14:textId="77777777" w:rsidR="00632F31" w:rsidRPr="00904D2B" w:rsidRDefault="00632F31" w:rsidP="002140BE">
      <w:pPr>
        <w:rPr>
          <w:rFonts w:ascii="Calibri" w:eastAsia="Calibri" w:hAnsi="Calibri" w:cs="Times New Roman"/>
          <w:color w:val="FF0000"/>
          <w:lang w:bidi="ar-SA"/>
        </w:rPr>
      </w:pPr>
    </w:p>
    <w:p w14:paraId="31D07C46" w14:textId="03843098" w:rsidR="00632F31" w:rsidRPr="00904D2B" w:rsidRDefault="00632F31" w:rsidP="00592460">
      <w:pPr>
        <w:jc w:val="left"/>
        <w:rPr>
          <w:rFonts w:ascii="Calibri" w:eastAsia="Calibri" w:hAnsi="Calibri" w:cs="Times New Roman"/>
          <w:color w:val="FF0000"/>
          <w:lang w:bidi="ar-SA"/>
        </w:rPr>
      </w:pPr>
    </w:p>
    <w:p w14:paraId="47E38DA8" w14:textId="77777777" w:rsidR="002A58A4" w:rsidRDefault="002A58A4" w:rsidP="00592460">
      <w:pPr>
        <w:jc w:val="left"/>
        <w:rPr>
          <w:rFonts w:ascii="Calibri" w:eastAsia="Calibri" w:hAnsi="Calibri" w:cs="Times New Roman"/>
          <w:lang w:bidi="ar-SA"/>
        </w:rPr>
      </w:pPr>
    </w:p>
    <w:p w14:paraId="30B14F9C" w14:textId="77777777" w:rsidR="002A58A4" w:rsidRDefault="002A58A4" w:rsidP="00592460">
      <w:pPr>
        <w:jc w:val="left"/>
        <w:rPr>
          <w:rFonts w:ascii="Calibri" w:eastAsia="Calibri" w:hAnsi="Calibri" w:cs="Times New Roman"/>
          <w:lang w:bidi="ar-SA"/>
        </w:rPr>
      </w:pPr>
    </w:p>
    <w:p w14:paraId="03CBB96B" w14:textId="77777777" w:rsidR="002A58A4" w:rsidRDefault="002A58A4" w:rsidP="00592460">
      <w:pPr>
        <w:jc w:val="left"/>
        <w:rPr>
          <w:rFonts w:ascii="Calibri" w:eastAsia="Calibri" w:hAnsi="Calibri" w:cs="Times New Roman"/>
          <w:lang w:bidi="ar-SA"/>
        </w:rPr>
      </w:pPr>
    </w:p>
    <w:p w14:paraId="3994F2FF" w14:textId="77777777" w:rsidR="002A58A4" w:rsidRDefault="002A58A4" w:rsidP="00592460">
      <w:pPr>
        <w:jc w:val="left"/>
        <w:rPr>
          <w:rFonts w:ascii="Calibri" w:eastAsia="Calibri" w:hAnsi="Calibri" w:cs="Times New Roman"/>
          <w:lang w:bidi="ar-SA"/>
        </w:rPr>
      </w:pPr>
    </w:p>
    <w:p w14:paraId="5E3EB8F1" w14:textId="05CD4C3C" w:rsidR="002140BE" w:rsidRDefault="000800F6" w:rsidP="00592460">
      <w:pPr>
        <w:jc w:val="left"/>
        <w:rPr>
          <w:lang w:bidi="ar-SA"/>
        </w:rPr>
      </w:pPr>
      <w:r>
        <w:rPr>
          <w:rFonts w:ascii="Calibri" w:eastAsia="Calibri" w:hAnsi="Calibri" w:cs="Times New Roman"/>
          <w:lang w:bidi="ar-SA"/>
        </w:rPr>
        <w:br w:type="page"/>
      </w:r>
      <w:r w:rsidR="002140BE">
        <w:rPr>
          <w:lang w:bidi="ar-SA"/>
        </w:rPr>
        <w:lastRenderedPageBreak/>
        <w:t xml:space="preserve">Ukupne uštede energije i emisija CO2 koje se mogu postići </w:t>
      </w:r>
      <w:r w:rsidR="002140BE">
        <w:rPr>
          <w:rFonts w:ascii="Calibri" w:eastAsia="Calibri" w:hAnsi="Calibri" w:cs="Times New Roman"/>
          <w:lang w:bidi="ar-SA"/>
        </w:rPr>
        <w:t xml:space="preserve">primjenom mjera u scenariju </w:t>
      </w:r>
      <w:r w:rsidR="00EA3A28">
        <w:rPr>
          <w:rFonts w:ascii="Calibri" w:eastAsia="Calibri" w:hAnsi="Calibri" w:cs="Times New Roman"/>
          <w:lang w:bidi="ar-SA"/>
        </w:rPr>
        <w:t>S</w:t>
      </w:r>
      <w:r w:rsidR="002140BE">
        <w:rPr>
          <w:rFonts w:ascii="Calibri" w:eastAsia="Calibri" w:hAnsi="Calibri" w:cs="Times New Roman"/>
          <w:lang w:bidi="ar-SA"/>
        </w:rPr>
        <w:t xml:space="preserve">2 </w:t>
      </w:r>
      <w:r w:rsidR="002140BE">
        <w:rPr>
          <w:lang w:bidi="ar-SA"/>
        </w:rPr>
        <w:t>u sva tri sektora prikazana su u tablici:</w:t>
      </w:r>
    </w:p>
    <w:p w14:paraId="75A30CD4" w14:textId="069C9C11" w:rsidR="002140BE" w:rsidRDefault="0071102D" w:rsidP="0071102D">
      <w:pPr>
        <w:pStyle w:val="Caption"/>
        <w:rPr>
          <w:lang w:bidi="ar-SA"/>
        </w:rPr>
      </w:pPr>
      <w:bookmarkStart w:id="47" w:name="_Toc63692436"/>
      <w:r>
        <w:t xml:space="preserve">Tablica </w:t>
      </w:r>
      <w:r>
        <w:fldChar w:fldCharType="begin"/>
      </w:r>
      <w:r>
        <w:instrText xml:space="preserve"> SEQ Tablica \* ARABIC </w:instrText>
      </w:r>
      <w:r>
        <w:fldChar w:fldCharType="separate"/>
      </w:r>
      <w:r>
        <w:rPr>
          <w:noProof/>
        </w:rPr>
        <w:t>11</w:t>
      </w:r>
      <w:r>
        <w:fldChar w:fldCharType="end"/>
      </w:r>
      <w:r>
        <w:t xml:space="preserve"> </w:t>
      </w:r>
      <w:r w:rsidR="002140BE">
        <w:t>Ukupne uštede energije i emisija CO</w:t>
      </w:r>
      <w:r w:rsidR="002140BE" w:rsidRPr="002140BE">
        <w:rPr>
          <w:vertAlign w:val="subscript"/>
        </w:rPr>
        <w:t>2</w:t>
      </w:r>
      <w:r w:rsidR="002140BE">
        <w:t xml:space="preserve"> primjenom mjera u scenariju S2</w:t>
      </w:r>
      <w:bookmarkEnd w:id="47"/>
    </w:p>
    <w:tbl>
      <w:tblPr>
        <w:tblStyle w:val="TableGrid"/>
        <w:tblW w:w="0" w:type="auto"/>
        <w:tblLook w:val="04A0" w:firstRow="1" w:lastRow="0" w:firstColumn="1" w:lastColumn="0" w:noHBand="0" w:noVBand="1"/>
      </w:tblPr>
      <w:tblGrid>
        <w:gridCol w:w="2107"/>
        <w:gridCol w:w="1480"/>
        <w:gridCol w:w="1388"/>
        <w:gridCol w:w="1823"/>
        <w:gridCol w:w="1823"/>
      </w:tblGrid>
      <w:tr w:rsidR="002140BE" w:rsidRPr="002140BE" w14:paraId="55A8BDA8" w14:textId="5B863FF0" w:rsidTr="005754B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107" w:type="dxa"/>
          </w:tcPr>
          <w:p w14:paraId="47128207" w14:textId="03B35D7E" w:rsidR="002140BE" w:rsidRPr="002140BE" w:rsidRDefault="002140BE" w:rsidP="002140BE">
            <w:pPr>
              <w:rPr>
                <w:rFonts w:asciiTheme="minorHAnsi" w:hAnsiTheme="minorHAnsi" w:cstheme="minorHAnsi"/>
              </w:rPr>
            </w:pPr>
          </w:p>
        </w:tc>
        <w:tc>
          <w:tcPr>
            <w:tcW w:w="1480" w:type="dxa"/>
          </w:tcPr>
          <w:p w14:paraId="2C1330F1" w14:textId="4B4C7A48" w:rsidR="002140BE" w:rsidRPr="002140BE" w:rsidRDefault="002140BE" w:rsidP="002140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ZGRADARSTVO</w:t>
            </w:r>
          </w:p>
        </w:tc>
        <w:tc>
          <w:tcPr>
            <w:tcW w:w="1388" w:type="dxa"/>
          </w:tcPr>
          <w:p w14:paraId="774964B0" w14:textId="785C1C79" w:rsidR="002140BE" w:rsidRPr="002140BE" w:rsidRDefault="002140BE" w:rsidP="002140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PROMET</w:t>
            </w:r>
          </w:p>
        </w:tc>
        <w:tc>
          <w:tcPr>
            <w:tcW w:w="1823" w:type="dxa"/>
          </w:tcPr>
          <w:p w14:paraId="31CBD291" w14:textId="22D3AE8A" w:rsidR="002140BE" w:rsidRPr="002140BE" w:rsidRDefault="002140BE" w:rsidP="002140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JAVNA RASVJETA</w:t>
            </w:r>
          </w:p>
        </w:tc>
        <w:tc>
          <w:tcPr>
            <w:tcW w:w="1823" w:type="dxa"/>
          </w:tcPr>
          <w:p w14:paraId="484FD140" w14:textId="741EA95D" w:rsidR="002140BE" w:rsidRPr="002140BE" w:rsidRDefault="002140BE" w:rsidP="002140B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UKUPNO</w:t>
            </w:r>
          </w:p>
        </w:tc>
      </w:tr>
      <w:tr w:rsidR="002140BE" w:rsidRPr="002140BE" w14:paraId="366D546F" w14:textId="391B4FC7" w:rsidTr="005754BA">
        <w:trPr>
          <w:trHeight w:val="359"/>
        </w:trPr>
        <w:tc>
          <w:tcPr>
            <w:cnfStyle w:val="001000000000" w:firstRow="0" w:lastRow="0" w:firstColumn="1" w:lastColumn="0" w:oddVBand="0" w:evenVBand="0" w:oddHBand="0" w:evenHBand="0" w:firstRowFirstColumn="0" w:firstRowLastColumn="0" w:lastRowFirstColumn="0" w:lastRowLastColumn="0"/>
            <w:tcW w:w="2107" w:type="dxa"/>
          </w:tcPr>
          <w:p w14:paraId="4580AA7A" w14:textId="59BB4C4D" w:rsidR="002140BE" w:rsidRPr="00C52203" w:rsidRDefault="00C52203" w:rsidP="002140BE">
            <w:pPr>
              <w:rPr>
                <w:rFonts w:asciiTheme="minorHAnsi" w:hAnsiTheme="minorHAnsi" w:cstheme="minorHAnsi"/>
                <w:b/>
              </w:rPr>
            </w:pPr>
            <w:r w:rsidRPr="00C52203">
              <w:rPr>
                <w:rFonts w:asciiTheme="minorHAnsi" w:hAnsiTheme="minorHAnsi" w:cstheme="minorHAnsi"/>
                <w:b/>
              </w:rPr>
              <w:t>ENERGIJA (MWh)</w:t>
            </w:r>
          </w:p>
        </w:tc>
        <w:tc>
          <w:tcPr>
            <w:tcW w:w="1480" w:type="dxa"/>
          </w:tcPr>
          <w:p w14:paraId="7418D8FE" w14:textId="116F0259"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DD9">
              <w:rPr>
                <w:rFonts w:asciiTheme="minorHAnsi" w:hAnsiTheme="minorHAnsi" w:cstheme="minorHAnsi"/>
                <w:bCs/>
              </w:rPr>
              <w:t>357.877,85</w:t>
            </w:r>
          </w:p>
        </w:tc>
        <w:tc>
          <w:tcPr>
            <w:tcW w:w="1388" w:type="dxa"/>
          </w:tcPr>
          <w:p w14:paraId="78497DD5" w14:textId="5552F689" w:rsidR="002140BE" w:rsidRPr="002140BE" w:rsidRDefault="002140BE"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184.880,88</w:t>
            </w:r>
          </w:p>
        </w:tc>
        <w:tc>
          <w:tcPr>
            <w:tcW w:w="1823" w:type="dxa"/>
          </w:tcPr>
          <w:p w14:paraId="5547F2D6" w14:textId="47699659"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DD9">
              <w:rPr>
                <w:rFonts w:asciiTheme="minorHAnsi" w:hAnsiTheme="minorHAnsi" w:cstheme="minorHAnsi"/>
              </w:rPr>
              <w:t>7.759,27</w:t>
            </w:r>
          </w:p>
        </w:tc>
        <w:tc>
          <w:tcPr>
            <w:tcW w:w="1823" w:type="dxa"/>
          </w:tcPr>
          <w:p w14:paraId="67D062BA" w14:textId="02B42048"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E6DD9">
              <w:rPr>
                <w:rFonts w:asciiTheme="minorHAnsi" w:hAnsiTheme="minorHAnsi" w:cstheme="minorHAnsi"/>
                <w:b/>
              </w:rPr>
              <w:t>550.518,00</w:t>
            </w:r>
          </w:p>
        </w:tc>
      </w:tr>
      <w:tr w:rsidR="002140BE" w:rsidRPr="002140BE" w14:paraId="57C8F0E2" w14:textId="406866D1" w:rsidTr="005754BA">
        <w:trPr>
          <w:trHeight w:val="350"/>
        </w:trPr>
        <w:tc>
          <w:tcPr>
            <w:cnfStyle w:val="001000000000" w:firstRow="0" w:lastRow="0" w:firstColumn="1" w:lastColumn="0" w:oddVBand="0" w:evenVBand="0" w:oddHBand="0" w:evenHBand="0" w:firstRowFirstColumn="0" w:firstRowLastColumn="0" w:lastRowFirstColumn="0" w:lastRowLastColumn="0"/>
            <w:tcW w:w="2107" w:type="dxa"/>
          </w:tcPr>
          <w:p w14:paraId="1B4CEA23" w14:textId="05F19BC5" w:rsidR="002140BE" w:rsidRPr="00C52203" w:rsidRDefault="00C52203" w:rsidP="002140BE">
            <w:pPr>
              <w:rPr>
                <w:rFonts w:asciiTheme="minorHAnsi" w:hAnsiTheme="minorHAnsi" w:cstheme="minorHAnsi"/>
                <w:b/>
              </w:rPr>
            </w:pPr>
            <w:r w:rsidRPr="00C52203">
              <w:rPr>
                <w:rFonts w:asciiTheme="minorHAnsi" w:hAnsiTheme="minorHAnsi" w:cstheme="minorHAnsi"/>
                <w:b/>
              </w:rPr>
              <w:t>IZRAVNE I NEIZRAVNE EMISIJE CO2 (t)</w:t>
            </w:r>
          </w:p>
        </w:tc>
        <w:tc>
          <w:tcPr>
            <w:tcW w:w="1480" w:type="dxa"/>
          </w:tcPr>
          <w:p w14:paraId="70BF02F3" w14:textId="47C92C5E"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DD9">
              <w:rPr>
                <w:rFonts w:asciiTheme="minorHAnsi" w:hAnsiTheme="minorHAnsi" w:cstheme="minorHAnsi"/>
                <w:bCs/>
              </w:rPr>
              <w:t>44.821,74</w:t>
            </w:r>
          </w:p>
        </w:tc>
        <w:tc>
          <w:tcPr>
            <w:tcW w:w="1388" w:type="dxa"/>
          </w:tcPr>
          <w:p w14:paraId="6AE113FE" w14:textId="49E161BF" w:rsidR="002140BE" w:rsidRPr="002140BE" w:rsidRDefault="002140BE"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140BE">
              <w:rPr>
                <w:rFonts w:asciiTheme="minorHAnsi" w:hAnsiTheme="minorHAnsi" w:cstheme="minorHAnsi"/>
              </w:rPr>
              <w:t>40.673,79</w:t>
            </w:r>
          </w:p>
        </w:tc>
        <w:tc>
          <w:tcPr>
            <w:tcW w:w="1823" w:type="dxa"/>
          </w:tcPr>
          <w:p w14:paraId="498B63A0" w14:textId="513A581A"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3E6DD9">
              <w:rPr>
                <w:rFonts w:asciiTheme="minorHAnsi" w:hAnsiTheme="minorHAnsi" w:cstheme="minorHAnsi"/>
              </w:rPr>
              <w:t>1.782,52</w:t>
            </w:r>
          </w:p>
        </w:tc>
        <w:tc>
          <w:tcPr>
            <w:tcW w:w="1823" w:type="dxa"/>
          </w:tcPr>
          <w:p w14:paraId="003D3353" w14:textId="1C537B62" w:rsidR="002140BE" w:rsidRPr="002140BE" w:rsidRDefault="003E6DD9" w:rsidP="002140B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3E6DD9">
              <w:rPr>
                <w:rFonts w:asciiTheme="minorHAnsi" w:hAnsiTheme="minorHAnsi" w:cstheme="minorHAnsi"/>
                <w:b/>
              </w:rPr>
              <w:t>87.278,05</w:t>
            </w:r>
          </w:p>
        </w:tc>
      </w:tr>
    </w:tbl>
    <w:p w14:paraId="1AAE6E41" w14:textId="77777777" w:rsidR="002140BE" w:rsidRDefault="002140BE" w:rsidP="002140BE">
      <w:pPr>
        <w:rPr>
          <w:lang w:bidi="ar-SA"/>
        </w:rPr>
      </w:pPr>
    </w:p>
    <w:p w14:paraId="128494EB" w14:textId="77777777" w:rsidR="00C52203" w:rsidRDefault="00C52203">
      <w:pPr>
        <w:jc w:val="left"/>
        <w:rPr>
          <w:lang w:bidi="ar-SA"/>
        </w:rPr>
      </w:pPr>
      <w:r>
        <w:rPr>
          <w:lang w:bidi="ar-SA"/>
        </w:rPr>
        <w:br w:type="page"/>
      </w:r>
    </w:p>
    <w:p w14:paraId="4171CB67" w14:textId="50CAA7F5" w:rsidR="000800F6" w:rsidRPr="00291109" w:rsidRDefault="000800F6" w:rsidP="002650ED">
      <w:pPr>
        <w:pStyle w:val="Heading2"/>
      </w:pPr>
      <w:bookmarkStart w:id="48" w:name="_Toc68789941"/>
      <w:r w:rsidRPr="008438CB">
        <w:lastRenderedPageBreak/>
        <w:t>Analiza ranjivosti i rizika sustava na učinke klimatskih promjena (RVA)</w:t>
      </w:r>
      <w:bookmarkEnd w:id="48"/>
    </w:p>
    <w:p w14:paraId="431F0D19" w14:textId="5E2F29CA" w:rsidR="000800F6" w:rsidRDefault="000800F6" w:rsidP="00291109">
      <w:pPr>
        <w:rPr>
          <w:rFonts w:eastAsia="Times New Roman"/>
          <w:lang w:bidi="ar-SA"/>
        </w:rPr>
      </w:pPr>
      <w:r w:rsidRPr="00005AE0">
        <w:rPr>
          <w:lang w:bidi="ar-SA"/>
        </w:rPr>
        <w:t xml:space="preserve">U ovom dijelu </w:t>
      </w:r>
      <w:r w:rsidR="006A627D">
        <w:rPr>
          <w:lang w:bidi="ar-SA"/>
        </w:rPr>
        <w:t>opisana je</w:t>
      </w:r>
      <w:r w:rsidRPr="00005AE0">
        <w:rPr>
          <w:lang w:bidi="ar-SA"/>
        </w:rPr>
        <w:t xml:space="preserve"> </w:t>
      </w:r>
      <w:r w:rsidRPr="00291109">
        <w:rPr>
          <w:rFonts w:eastAsia="Times New Roman"/>
          <w:lang w:bidi="ar-SA"/>
        </w:rPr>
        <w:t>analiza ranjivosti i rizika sustava na učinke klimatskih promjena (u daljnjem tekstu</w:t>
      </w:r>
      <w:r>
        <w:rPr>
          <w:rFonts w:eastAsia="Times New Roman"/>
          <w:lang w:bidi="ar-SA"/>
        </w:rPr>
        <w:t>:</w:t>
      </w:r>
      <w:r w:rsidRPr="00291109">
        <w:rPr>
          <w:rFonts w:eastAsia="Times New Roman"/>
          <w:lang w:bidi="ar-SA"/>
        </w:rPr>
        <w:t xml:space="preserve"> Analiza)</w:t>
      </w:r>
      <w:r>
        <w:rPr>
          <w:rFonts w:eastAsia="Times New Roman"/>
          <w:lang w:bidi="ar-SA"/>
        </w:rPr>
        <w:t>, a</w:t>
      </w:r>
      <w:r w:rsidRPr="00291109">
        <w:rPr>
          <w:rFonts w:eastAsia="Times New Roman"/>
          <w:lang w:bidi="ar-SA"/>
        </w:rPr>
        <w:t xml:space="preserve"> provodi se prema uputama za izradu SECAP-a CoM</w:t>
      </w:r>
      <w:r w:rsidRPr="00005AE0">
        <w:rPr>
          <w:rStyle w:val="FootnoteReference"/>
          <w:rFonts w:eastAsia="Times New Roman"/>
          <w:lang w:bidi="ar-SA"/>
        </w:rPr>
        <w:footnoteReference w:id="8"/>
      </w:r>
      <w:r w:rsidRPr="00291109">
        <w:rPr>
          <w:rFonts w:eastAsia="Times New Roman"/>
          <w:lang w:bidi="ar-SA"/>
        </w:rPr>
        <w:t xml:space="preserve"> kao obvezna podloga za odabir mjera prilagodbe na klimatske promjene. Cjelokupna analiza s klimatskim pokazateljima, prognozama i </w:t>
      </w:r>
      <w:r>
        <w:rPr>
          <w:rFonts w:eastAsia="Times New Roman"/>
          <w:lang w:bidi="ar-SA"/>
        </w:rPr>
        <w:t>izračunima se nalazi u Prilogu III</w:t>
      </w:r>
      <w:r w:rsidRPr="00291109">
        <w:rPr>
          <w:rFonts w:eastAsia="Times New Roman"/>
          <w:lang w:bidi="ar-SA"/>
        </w:rPr>
        <w:t xml:space="preserve">. </w:t>
      </w:r>
    </w:p>
    <w:p w14:paraId="52D909D3" w14:textId="634DB62B" w:rsidR="00E016B5" w:rsidRPr="00E016B5" w:rsidRDefault="00E016B5" w:rsidP="00E016B5">
      <w:pPr>
        <w:rPr>
          <w:rFonts w:eastAsia="Times New Roman"/>
          <w:lang w:bidi="ar-SA"/>
        </w:rPr>
      </w:pPr>
      <w:r w:rsidRPr="00E016B5">
        <w:rPr>
          <w:rFonts w:eastAsia="Times New Roman"/>
          <w:lang w:bidi="ar-SA"/>
        </w:rPr>
        <w:t xml:space="preserve">Klimatska obilježja prostora Grada Osijeka dio su klime šireg prostora Istočne Hrvatske, gdje prevladava umjereno kontinentalna klima. Osnovne karakteristike ovog tipa klime </w:t>
      </w:r>
      <w:r w:rsidR="006A627D">
        <w:rPr>
          <w:rFonts w:eastAsia="Times New Roman"/>
          <w:lang w:bidi="ar-SA"/>
        </w:rPr>
        <w:t>podrazumijevaju</w:t>
      </w:r>
      <w:r w:rsidRPr="00E016B5">
        <w:rPr>
          <w:rFonts w:eastAsia="Times New Roman"/>
          <w:lang w:bidi="ar-SA"/>
        </w:rPr>
        <w:t xml:space="preserve"> srednje mjesečne temperature</w:t>
      </w:r>
      <w:r w:rsidR="000D5D3E">
        <w:rPr>
          <w:rFonts w:eastAsia="Times New Roman"/>
          <w:lang w:bidi="ar-SA"/>
        </w:rPr>
        <w:t xml:space="preserve"> koje su</w:t>
      </w:r>
      <w:r w:rsidRPr="00E016B5">
        <w:rPr>
          <w:rFonts w:eastAsia="Times New Roman"/>
          <w:lang w:bidi="ar-SA"/>
        </w:rPr>
        <w:t xml:space="preserve"> više od 10 °C tijekom više od četiri mjeseca godišnje, srednje temperature najtoplijeg mjeseca</w:t>
      </w:r>
      <w:r w:rsidR="000D5D3E">
        <w:rPr>
          <w:rFonts w:eastAsia="Times New Roman"/>
          <w:lang w:bidi="ar-SA"/>
        </w:rPr>
        <w:t xml:space="preserve"> su</w:t>
      </w:r>
      <w:r w:rsidRPr="00E016B5">
        <w:rPr>
          <w:rFonts w:eastAsia="Times New Roman"/>
          <w:lang w:bidi="ar-SA"/>
        </w:rPr>
        <w:t xml:space="preserve"> ispod 22 °C, te</w:t>
      </w:r>
      <w:r w:rsidR="000D5D3E">
        <w:rPr>
          <w:rFonts w:eastAsia="Times New Roman"/>
          <w:lang w:bidi="ar-SA"/>
        </w:rPr>
        <w:t xml:space="preserve"> su</w:t>
      </w:r>
      <w:r w:rsidRPr="00E016B5">
        <w:rPr>
          <w:rFonts w:eastAsia="Times New Roman"/>
          <w:lang w:bidi="ar-SA"/>
        </w:rPr>
        <w:t xml:space="preserve"> srednje temperature najhladnijeg mjeseca između -3 °C i +18 °C. </w:t>
      </w:r>
    </w:p>
    <w:p w14:paraId="56499EFE" w14:textId="1E769D21" w:rsidR="00E016B5" w:rsidRDefault="00E016B5" w:rsidP="00E016B5">
      <w:pPr>
        <w:rPr>
          <w:rFonts w:eastAsia="Times New Roman"/>
          <w:lang w:bidi="ar-SA"/>
        </w:rPr>
      </w:pPr>
      <w:r w:rsidRPr="00E016B5">
        <w:rPr>
          <w:rFonts w:eastAsia="Times New Roman"/>
          <w:lang w:bidi="ar-SA"/>
        </w:rPr>
        <w:t xml:space="preserve">Obilježje ove klime je nepostojanje izrazito suhih mjeseci, oborina je više u toplom dijelu godine, a prosječne godišnje količine </w:t>
      </w:r>
      <w:r w:rsidR="000D5D3E">
        <w:rPr>
          <w:rFonts w:eastAsia="Times New Roman"/>
          <w:lang w:bidi="ar-SA"/>
        </w:rPr>
        <w:t xml:space="preserve">oborins </w:t>
      </w:r>
      <w:r w:rsidRPr="00E016B5">
        <w:rPr>
          <w:rFonts w:eastAsia="Times New Roman"/>
          <w:lang w:bidi="ar-SA"/>
        </w:rPr>
        <w:t xml:space="preserve">se kreću od 700-800 mm. </w:t>
      </w:r>
      <w:r w:rsidR="000D5D3E">
        <w:rPr>
          <w:rFonts w:eastAsia="Times New Roman"/>
          <w:lang w:bidi="ar-SA"/>
        </w:rPr>
        <w:t>N</w:t>
      </w:r>
      <w:r w:rsidRPr="00E016B5">
        <w:rPr>
          <w:rFonts w:eastAsia="Times New Roman"/>
          <w:lang w:bidi="ar-SA"/>
        </w:rPr>
        <w:t>ajčešći su slabi vjetrovi i tišine, dok su smjerovi vjetrova vrlo promjenjivi. Prosječna temperatura zraka, prema izvršenim mjerenjima, iznosi 10,7 °C. Srednje mjesečne temperature su u porastu do srpnja kada dos</w:t>
      </w:r>
      <w:r w:rsidR="000D5D3E">
        <w:rPr>
          <w:rFonts w:eastAsia="Times New Roman"/>
          <w:lang w:bidi="ar-SA"/>
        </w:rPr>
        <w:t>e</w:t>
      </w:r>
      <w:r w:rsidRPr="00E016B5">
        <w:rPr>
          <w:rFonts w:eastAsia="Times New Roman"/>
          <w:lang w:bidi="ar-SA"/>
        </w:rPr>
        <w:t xml:space="preserve">žu maksimum s prosječnim mjesečnim temperaturama promatranih postaja od 19,5 °C </w:t>
      </w:r>
      <w:r w:rsidR="000D5D3E">
        <w:rPr>
          <w:rFonts w:eastAsia="Times New Roman"/>
          <w:lang w:bidi="ar-SA"/>
        </w:rPr>
        <w:t>do</w:t>
      </w:r>
      <w:r w:rsidRPr="00E016B5">
        <w:rPr>
          <w:rFonts w:eastAsia="Times New Roman"/>
          <w:lang w:bidi="ar-SA"/>
        </w:rPr>
        <w:t xml:space="preserve"> 21,9 °C. Najhladniji mjesec je siječanj sa srednjom temperaturom od - 1,4 °C. </w:t>
      </w:r>
    </w:p>
    <w:p w14:paraId="7C22539B" w14:textId="571931DD" w:rsidR="000800F6" w:rsidRPr="00E016B5" w:rsidRDefault="000800F6" w:rsidP="00E016B5">
      <w:pPr>
        <w:rPr>
          <w:rFonts w:eastAsia="Times New Roman"/>
          <w:b/>
          <w:lang w:bidi="ar-SA"/>
        </w:rPr>
      </w:pPr>
      <w:r w:rsidRPr="004A4128">
        <w:rPr>
          <w:rFonts w:eastAsia="Times New Roman"/>
          <w:lang w:bidi="ar-SA"/>
        </w:rPr>
        <w:t>Prema podacima DHMZ-a (vidi Prilog I</w:t>
      </w:r>
      <w:r>
        <w:rPr>
          <w:rFonts w:eastAsia="Times New Roman"/>
          <w:lang w:bidi="ar-SA"/>
        </w:rPr>
        <w:t>V</w:t>
      </w:r>
      <w:r w:rsidRPr="004A4128">
        <w:rPr>
          <w:rFonts w:eastAsia="Times New Roman"/>
          <w:lang w:bidi="ar-SA"/>
        </w:rPr>
        <w:t xml:space="preserve">) </w:t>
      </w:r>
      <w:r w:rsidRPr="00E016B5">
        <w:rPr>
          <w:rFonts w:eastAsia="Times New Roman"/>
          <w:b/>
          <w:lang w:bidi="ar-SA"/>
        </w:rPr>
        <w:t xml:space="preserve">očekivani porast srednje dnevne temperature zraka za buduću klimu u razdoblju 2021.-2050. (P1) je u rasponu između 1.1°C i 1.6 °C. </w:t>
      </w:r>
      <w:r w:rsidRPr="004A4128">
        <w:rPr>
          <w:rFonts w:eastAsia="Times New Roman"/>
          <w:lang w:bidi="ar-SA"/>
        </w:rPr>
        <w:t xml:space="preserve">Sličan porast dobiven je i za srednju maksimalnu dnevnu temperaturu zraka. S porastom srednje dnevne i maksimalne dnevne temperature zraka, u P1 klimi se očekuje i </w:t>
      </w:r>
      <w:r w:rsidRPr="00E016B5">
        <w:rPr>
          <w:rFonts w:eastAsia="Times New Roman"/>
          <w:b/>
          <w:lang w:bidi="ar-SA"/>
        </w:rPr>
        <w:t>veći broj toplih dana u rasponu od</w:t>
      </w:r>
      <w:r w:rsidR="00E016B5" w:rsidRPr="00E016B5">
        <w:rPr>
          <w:rFonts w:eastAsia="Times New Roman"/>
          <w:b/>
          <w:lang w:bidi="ar-SA"/>
        </w:rPr>
        <w:t xml:space="preserve"> 9</w:t>
      </w:r>
      <w:r w:rsidRPr="00E016B5">
        <w:rPr>
          <w:rFonts w:eastAsia="Times New Roman"/>
          <w:b/>
          <w:lang w:bidi="ar-SA"/>
        </w:rPr>
        <w:t>,</w:t>
      </w:r>
      <w:r w:rsidR="00E016B5" w:rsidRPr="00E016B5">
        <w:rPr>
          <w:rFonts w:eastAsia="Times New Roman"/>
          <w:b/>
          <w:lang w:bidi="ar-SA"/>
        </w:rPr>
        <w:t>4 do 22</w:t>
      </w:r>
      <w:r w:rsidRPr="00E016B5">
        <w:rPr>
          <w:rFonts w:eastAsia="Times New Roman"/>
          <w:b/>
          <w:lang w:bidi="ar-SA"/>
        </w:rPr>
        <w:t xml:space="preserve"> dana više</w:t>
      </w:r>
      <w:r w:rsidRPr="004A4128">
        <w:rPr>
          <w:rFonts w:eastAsia="Times New Roman"/>
          <w:lang w:bidi="ar-SA"/>
        </w:rPr>
        <w:t xml:space="preserve">. </w:t>
      </w:r>
      <w:r w:rsidRPr="00E016B5">
        <w:rPr>
          <w:rFonts w:eastAsia="Times New Roman"/>
          <w:b/>
          <w:lang w:bidi="ar-SA"/>
        </w:rPr>
        <w:t>Vruć</w:t>
      </w:r>
      <w:r w:rsidR="00E016B5" w:rsidRPr="00E016B5">
        <w:rPr>
          <w:rFonts w:eastAsia="Times New Roman"/>
          <w:b/>
          <w:lang w:bidi="ar-SA"/>
        </w:rPr>
        <w:t>i dani će rasti u rasponu od 5,6 do 14,3</w:t>
      </w:r>
      <w:r w:rsidRPr="00E016B5">
        <w:rPr>
          <w:rFonts w:eastAsia="Times New Roman"/>
          <w:b/>
          <w:lang w:bidi="ar-SA"/>
        </w:rPr>
        <w:t xml:space="preserve"> dana. Također se može očekivati i porast br</w:t>
      </w:r>
      <w:r w:rsidR="00E016B5" w:rsidRPr="00E016B5">
        <w:rPr>
          <w:rFonts w:eastAsia="Times New Roman"/>
          <w:b/>
          <w:lang w:bidi="ar-SA"/>
        </w:rPr>
        <w:t xml:space="preserve">oja tropskih noći u rasponu od </w:t>
      </w:r>
      <w:r w:rsidRPr="00E016B5">
        <w:rPr>
          <w:rFonts w:eastAsia="Times New Roman"/>
          <w:b/>
          <w:lang w:bidi="ar-SA"/>
        </w:rPr>
        <w:t>4,</w:t>
      </w:r>
      <w:r w:rsidR="00E016B5" w:rsidRPr="00E016B5">
        <w:rPr>
          <w:rFonts w:eastAsia="Times New Roman"/>
          <w:b/>
          <w:lang w:bidi="ar-SA"/>
        </w:rPr>
        <w:t>4 do 13,7</w:t>
      </w:r>
      <w:r w:rsidRPr="00E016B5">
        <w:rPr>
          <w:rFonts w:eastAsia="Times New Roman"/>
          <w:b/>
          <w:lang w:bidi="ar-SA"/>
        </w:rPr>
        <w:t xml:space="preserve"> dana. Topla razdobl</w:t>
      </w:r>
      <w:r w:rsidR="00E016B5" w:rsidRPr="00E016B5">
        <w:rPr>
          <w:rFonts w:eastAsia="Times New Roman"/>
          <w:b/>
          <w:lang w:bidi="ar-SA"/>
        </w:rPr>
        <w:t>ja bi mogla biti dulja između 13</w:t>
      </w:r>
      <w:r w:rsidRPr="00E016B5">
        <w:rPr>
          <w:rFonts w:eastAsia="Times New Roman"/>
          <w:b/>
          <w:lang w:bidi="ar-SA"/>
        </w:rPr>
        <w:t>,</w:t>
      </w:r>
      <w:r w:rsidR="00E016B5" w:rsidRPr="00E016B5">
        <w:rPr>
          <w:rFonts w:eastAsia="Times New Roman"/>
          <w:b/>
          <w:lang w:bidi="ar-SA"/>
        </w:rPr>
        <w:t>4 i 21</w:t>
      </w:r>
      <w:r w:rsidRPr="00E016B5">
        <w:rPr>
          <w:rFonts w:eastAsia="Times New Roman"/>
          <w:b/>
          <w:lang w:bidi="ar-SA"/>
        </w:rPr>
        <w:t>,</w:t>
      </w:r>
      <w:r w:rsidR="00E016B5" w:rsidRPr="00E016B5">
        <w:rPr>
          <w:rFonts w:eastAsia="Times New Roman"/>
          <w:b/>
          <w:lang w:bidi="ar-SA"/>
        </w:rPr>
        <w:t>7</w:t>
      </w:r>
      <w:r w:rsidRPr="00E016B5">
        <w:rPr>
          <w:rFonts w:eastAsia="Times New Roman"/>
          <w:b/>
          <w:lang w:bidi="ar-SA"/>
        </w:rPr>
        <w:t xml:space="preserve"> dana.</w:t>
      </w:r>
    </w:p>
    <w:p w14:paraId="4BEE56A5" w14:textId="443A0A13" w:rsidR="000800F6" w:rsidRPr="004A4128" w:rsidRDefault="000800F6" w:rsidP="00F20FF4">
      <w:pPr>
        <w:rPr>
          <w:rFonts w:eastAsia="Times New Roman"/>
          <w:lang w:bidi="ar-SA"/>
        </w:rPr>
      </w:pPr>
      <w:r w:rsidRPr="004A4128">
        <w:rPr>
          <w:rFonts w:eastAsia="Times New Roman"/>
          <w:lang w:bidi="ar-SA"/>
        </w:rPr>
        <w:t xml:space="preserve">Godišnji </w:t>
      </w:r>
      <w:r w:rsidRPr="00E016B5">
        <w:rPr>
          <w:rFonts w:eastAsia="Times New Roman"/>
          <w:b/>
          <w:lang w:bidi="ar-SA"/>
        </w:rPr>
        <w:t xml:space="preserve">broj dana s vrlo velikom količinom oborine za tri modela je veći </w:t>
      </w:r>
      <w:r w:rsidR="00E016B5" w:rsidRPr="00E016B5">
        <w:rPr>
          <w:rFonts w:eastAsia="Times New Roman"/>
          <w:b/>
          <w:lang w:bidi="ar-SA"/>
        </w:rPr>
        <w:t xml:space="preserve">u P1 klimi </w:t>
      </w:r>
      <w:r w:rsidRPr="00E016B5">
        <w:rPr>
          <w:rFonts w:eastAsia="Times New Roman"/>
          <w:b/>
          <w:lang w:bidi="ar-SA"/>
        </w:rPr>
        <w:t xml:space="preserve">u odnosu na </w:t>
      </w:r>
      <w:r w:rsidR="00E016B5" w:rsidRPr="00E016B5">
        <w:rPr>
          <w:rFonts w:eastAsia="Times New Roman"/>
          <w:b/>
          <w:lang w:bidi="ar-SA"/>
        </w:rPr>
        <w:t>P0 (</w:t>
      </w:r>
      <w:r w:rsidRPr="00E016B5">
        <w:rPr>
          <w:rFonts w:eastAsia="Times New Roman"/>
          <w:b/>
          <w:lang w:bidi="ar-SA"/>
        </w:rPr>
        <w:t>dosadašnju klimu</w:t>
      </w:r>
      <w:r w:rsidR="00E016B5" w:rsidRPr="00E016B5">
        <w:rPr>
          <w:rFonts w:eastAsia="Times New Roman"/>
          <w:b/>
          <w:lang w:bidi="ar-SA"/>
        </w:rPr>
        <w:t>) i to u rasponu od 0,5 do 1,4</w:t>
      </w:r>
      <w:r w:rsidRPr="00E016B5">
        <w:rPr>
          <w:rFonts w:eastAsia="Times New Roman"/>
          <w:b/>
          <w:lang w:bidi="ar-SA"/>
        </w:rPr>
        <w:t xml:space="preserve"> dana</w:t>
      </w:r>
      <w:r w:rsidRPr="004A4128">
        <w:rPr>
          <w:rFonts w:eastAsia="Times New Roman"/>
          <w:lang w:bidi="ar-SA"/>
        </w:rPr>
        <w:t>, dok jedna simulacija daje mogućnost smanjenja za 0</w:t>
      </w:r>
      <w:r>
        <w:rPr>
          <w:rFonts w:eastAsia="Times New Roman"/>
          <w:lang w:bidi="ar-SA"/>
        </w:rPr>
        <w:t>,</w:t>
      </w:r>
      <w:r w:rsidRPr="004A4128">
        <w:rPr>
          <w:rFonts w:eastAsia="Times New Roman"/>
          <w:lang w:bidi="ar-SA"/>
        </w:rPr>
        <w:t xml:space="preserve">1 dan. </w:t>
      </w:r>
      <w:r w:rsidRPr="00E016B5">
        <w:rPr>
          <w:rFonts w:eastAsia="Times New Roman"/>
          <w:b/>
          <w:lang w:bidi="ar-SA"/>
        </w:rPr>
        <w:t>Trajanje sušnih razdoblja za tri s</w:t>
      </w:r>
      <w:r w:rsidR="00E016B5" w:rsidRPr="00E016B5">
        <w:rPr>
          <w:rFonts w:eastAsia="Times New Roman"/>
          <w:b/>
          <w:lang w:bidi="ar-SA"/>
        </w:rPr>
        <w:t>imulacije će biti produženo od 4 do 12</w:t>
      </w:r>
      <w:r w:rsidRPr="00E016B5">
        <w:rPr>
          <w:rFonts w:eastAsia="Times New Roman"/>
          <w:b/>
          <w:lang w:bidi="ar-SA"/>
        </w:rPr>
        <w:t xml:space="preserve"> dana.</w:t>
      </w:r>
    </w:p>
    <w:p w14:paraId="19464C9B" w14:textId="68B690AA" w:rsidR="000800F6" w:rsidRPr="00291109" w:rsidRDefault="000800F6" w:rsidP="00291109">
      <w:pPr>
        <w:rPr>
          <w:rFonts w:eastAsia="Times New Roman"/>
          <w:lang w:bidi="ar-SA"/>
        </w:rPr>
      </w:pPr>
      <w:r w:rsidRPr="00291109">
        <w:rPr>
          <w:rFonts w:eastAsia="Times New Roman"/>
          <w:lang w:bidi="ar-SA"/>
        </w:rPr>
        <w:t xml:space="preserve">Cilj mjera prilagodbe je minimizirati rizike koji nastaju uslijed </w:t>
      </w:r>
      <w:r>
        <w:rPr>
          <w:rFonts w:eastAsia="Times New Roman"/>
          <w:lang w:bidi="ar-SA"/>
        </w:rPr>
        <w:t xml:space="preserve">sadašnjih i budućih </w:t>
      </w:r>
      <w:r w:rsidRPr="00291109">
        <w:rPr>
          <w:rFonts w:eastAsia="Times New Roman"/>
          <w:lang w:bidi="ar-SA"/>
        </w:rPr>
        <w:t xml:space="preserve">učinaka klimatskih promjena, a usmjerene su prema ljudima, imovini i prirodnim resursima na </w:t>
      </w:r>
      <w:r>
        <w:rPr>
          <w:rFonts w:eastAsia="Times New Roman"/>
          <w:lang w:bidi="ar-SA"/>
        </w:rPr>
        <w:t xml:space="preserve">administrativnom </w:t>
      </w:r>
      <w:r w:rsidRPr="00291109">
        <w:rPr>
          <w:rFonts w:eastAsia="Times New Roman"/>
          <w:lang w:bidi="ar-SA"/>
        </w:rPr>
        <w:t xml:space="preserve">području </w:t>
      </w:r>
      <w:r>
        <w:rPr>
          <w:rFonts w:eastAsia="Times New Roman"/>
          <w:lang w:bidi="ar-SA"/>
        </w:rPr>
        <w:t>G</w:t>
      </w:r>
      <w:r w:rsidRPr="00291109">
        <w:rPr>
          <w:rFonts w:eastAsia="Times New Roman"/>
          <w:lang w:bidi="ar-SA"/>
        </w:rPr>
        <w:t>rada</w:t>
      </w:r>
      <w:r>
        <w:rPr>
          <w:rFonts w:eastAsia="Times New Roman"/>
          <w:lang w:bidi="ar-SA"/>
        </w:rPr>
        <w:t xml:space="preserve"> </w:t>
      </w:r>
      <w:r w:rsidR="00E016B5">
        <w:rPr>
          <w:rFonts w:eastAsia="Times New Roman"/>
          <w:lang w:bidi="ar-SA"/>
        </w:rPr>
        <w:t>Osijeka</w:t>
      </w:r>
      <w:r w:rsidRPr="00291109">
        <w:rPr>
          <w:rFonts w:eastAsia="Times New Roman"/>
          <w:lang w:bidi="ar-SA"/>
        </w:rPr>
        <w:t xml:space="preserve"> koji mogu biti ugroženi. Ciklus prilagodbe počinje od pripreme te analize rizika i ranjivosti kao što je prikazan</w:t>
      </w:r>
      <w:r w:rsidR="00623D2F">
        <w:rPr>
          <w:rFonts w:eastAsia="Times New Roman"/>
          <w:lang w:bidi="ar-SA"/>
        </w:rPr>
        <w:t xml:space="preserve">o na Slici </w:t>
      </w:r>
      <w:r w:rsidR="00F53BAB">
        <w:rPr>
          <w:rFonts w:eastAsia="Times New Roman"/>
          <w:lang w:bidi="ar-SA"/>
        </w:rPr>
        <w:t>12</w:t>
      </w:r>
      <w:r w:rsidRPr="00291109">
        <w:rPr>
          <w:rFonts w:eastAsia="Times New Roman"/>
          <w:lang w:bidi="ar-SA"/>
        </w:rPr>
        <w:t>.</w:t>
      </w:r>
    </w:p>
    <w:p w14:paraId="795A1FBE" w14:textId="2E79F34F" w:rsidR="000800F6" w:rsidRDefault="000800F6" w:rsidP="00394375">
      <w:pPr>
        <w:keepNext/>
        <w:jc w:val="center"/>
      </w:pPr>
      <w:r>
        <w:rPr>
          <w:noProof/>
          <w:lang w:val="en-US" w:bidi="ar-SA"/>
        </w:rPr>
        <w:lastRenderedPageBreak/>
        <w:drawing>
          <wp:inline distT="0" distB="0" distL="0" distR="0" wp14:anchorId="138668BA" wp14:editId="6B7744B6">
            <wp:extent cx="4519145" cy="25754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_prilagodba.png"/>
                    <pic:cNvPicPr/>
                  </pic:nvPicPr>
                  <pic:blipFill rotWithShape="1">
                    <a:blip r:embed="rId29">
                      <a:extLst>
                        <a:ext uri="{28A0092B-C50C-407E-A947-70E740481C1C}">
                          <a14:useLocalDpi xmlns:a14="http://schemas.microsoft.com/office/drawing/2010/main" val="0"/>
                        </a:ext>
                      </a:extLst>
                    </a:blip>
                    <a:srcRect l="20466" t="8824" r="14663" b="8824"/>
                    <a:stretch/>
                  </pic:blipFill>
                  <pic:spPr bwMode="auto">
                    <a:xfrm>
                      <a:off x="0" y="0"/>
                      <a:ext cx="4554315" cy="2595470"/>
                    </a:xfrm>
                    <a:prstGeom prst="rect">
                      <a:avLst/>
                    </a:prstGeom>
                    <a:ln>
                      <a:noFill/>
                    </a:ln>
                    <a:extLst>
                      <a:ext uri="{53640926-AAD7-44D8-BBD7-CCE9431645EC}">
                        <a14:shadowObscured xmlns:a14="http://schemas.microsoft.com/office/drawing/2010/main"/>
                      </a:ext>
                    </a:extLst>
                  </pic:spPr>
                </pic:pic>
              </a:graphicData>
            </a:graphic>
          </wp:inline>
        </w:drawing>
      </w:r>
    </w:p>
    <w:p w14:paraId="197F05F5" w14:textId="61CA75A3" w:rsidR="000800F6" w:rsidRPr="00291109" w:rsidRDefault="000800F6" w:rsidP="00EA3A28">
      <w:pPr>
        <w:pStyle w:val="Caption"/>
        <w:jc w:val="left"/>
        <w:rPr>
          <w:lang w:bidi="ar-SA"/>
        </w:rPr>
      </w:pPr>
      <w:bookmarkStart w:id="49" w:name="_Toc64024278"/>
      <w:r>
        <w:t xml:space="preserve">Slika </w:t>
      </w:r>
      <w:r>
        <w:fldChar w:fldCharType="begin"/>
      </w:r>
      <w:r>
        <w:instrText xml:space="preserve"> SEQ Slika \* ARABIC </w:instrText>
      </w:r>
      <w:r>
        <w:fldChar w:fldCharType="separate"/>
      </w:r>
      <w:r w:rsidR="001F688B">
        <w:rPr>
          <w:noProof/>
        </w:rPr>
        <w:t>12</w:t>
      </w:r>
      <w:r>
        <w:fldChar w:fldCharType="end"/>
      </w:r>
      <w:r>
        <w:t xml:space="preserve">: </w:t>
      </w:r>
      <w:r w:rsidRPr="0035510F">
        <w:t>Koraci u procesu adaptacije (Izvor: Urban Adaptation Support Tool, CoMO/EEA)</w:t>
      </w:r>
      <w:bookmarkEnd w:id="49"/>
    </w:p>
    <w:p w14:paraId="61ABC7E2" w14:textId="77777777" w:rsidR="000800F6" w:rsidRDefault="000800F6" w:rsidP="00291109">
      <w:pPr>
        <w:rPr>
          <w:rFonts w:eastAsia="Times New Roman"/>
          <w:lang w:bidi="ar-SA"/>
        </w:rPr>
      </w:pPr>
    </w:p>
    <w:p w14:paraId="6C664175" w14:textId="77777777" w:rsidR="000800F6" w:rsidRPr="00EB6DBC" w:rsidRDefault="000800F6" w:rsidP="00B6704B">
      <w:pPr>
        <w:pStyle w:val="Heading3"/>
      </w:pPr>
      <w:bookmarkStart w:id="50" w:name="_Toc68789942"/>
      <w:r w:rsidRPr="008438CB">
        <w:t>Metodologija izrade procjene ranjivosti i rizika od klimatskih promjena</w:t>
      </w:r>
      <w:bookmarkEnd w:id="50"/>
    </w:p>
    <w:p w14:paraId="1A5DF236" w14:textId="4E0AB262" w:rsidR="000800F6" w:rsidRDefault="000800F6" w:rsidP="00DD5836">
      <w:pPr>
        <w:rPr>
          <w:rFonts w:eastAsia="Calibri"/>
          <w:lang w:bidi="ar-SA"/>
        </w:rPr>
      </w:pPr>
      <w:r w:rsidRPr="00DD5836">
        <w:rPr>
          <w:rFonts w:eastAsia="Calibri"/>
          <w:lang w:bidi="ar-SA"/>
        </w:rPr>
        <w:t xml:space="preserve">U izradi procjene ranjivosti i rizika od klimatskih promjena, u okviru Akcijskog plana </w:t>
      </w:r>
      <w:r>
        <w:rPr>
          <w:rFonts w:eastAsia="Calibri"/>
          <w:lang w:bidi="ar-SA"/>
        </w:rPr>
        <w:t xml:space="preserve">energetski i klimatski održivog razvitka </w:t>
      </w:r>
      <w:r w:rsidRPr="00DD5836">
        <w:rPr>
          <w:rFonts w:eastAsia="Calibri"/>
          <w:lang w:bidi="ar-SA"/>
        </w:rPr>
        <w:t xml:space="preserve">Grada </w:t>
      </w:r>
      <w:r w:rsidR="00145A68">
        <w:rPr>
          <w:rFonts w:eastAsia="Calibri"/>
          <w:lang w:bidi="ar-SA"/>
        </w:rPr>
        <w:t>Osijeka</w:t>
      </w:r>
      <w:r w:rsidRPr="00DD5836">
        <w:rPr>
          <w:rFonts w:eastAsia="Calibri"/>
          <w:lang w:bidi="ar-SA"/>
        </w:rPr>
        <w:t>, korišteni su pojmovi i izračuni preuzeti iz IVAVIA metodologije, koja je razvijena okviru projekta RESIN (broj Ugovora: 653522) financiranog iz programa EU - Obzor 2020. Razvijena metodologija se može primijeniti na svakom području ili u kontekstu infrastrukture, ovisno o dostupnosti ključnih pokazatelja i podataka. Ukratko, IVAVIA metodologiju treba tumačiti kao procjenu ranjivosti koja se temelji na riziku.</w:t>
      </w:r>
    </w:p>
    <w:p w14:paraId="29EA1EE4" w14:textId="2B30E405" w:rsidR="000800F6" w:rsidRPr="00405FB0" w:rsidRDefault="000800F6" w:rsidP="00DD5836">
      <w:pPr>
        <w:rPr>
          <w:rFonts w:eastAsia="Calibri"/>
          <w:lang w:bidi="ar-SA"/>
        </w:rPr>
      </w:pPr>
      <w:r w:rsidRPr="00405FB0">
        <w:rPr>
          <w:rFonts w:eastAsia="Calibri"/>
          <w:lang w:bidi="ar-SA"/>
        </w:rPr>
        <w:t xml:space="preserve">Dva pitanja prethode izradi </w:t>
      </w:r>
      <w:r>
        <w:rPr>
          <w:rFonts w:eastAsia="Calibri"/>
          <w:lang w:bidi="ar-SA"/>
        </w:rPr>
        <w:t>p</w:t>
      </w:r>
      <w:r w:rsidRPr="00405FB0">
        <w:rPr>
          <w:rFonts w:eastAsia="Calibri"/>
          <w:lang w:bidi="ar-SA"/>
        </w:rPr>
        <w:t>rocjene ranjivosti i rizika:</w:t>
      </w:r>
    </w:p>
    <w:p w14:paraId="15AFCE33" w14:textId="77777777" w:rsidR="000800F6" w:rsidRPr="00405FB0" w:rsidRDefault="000800F6" w:rsidP="00DD5836">
      <w:pPr>
        <w:pStyle w:val="ListParagraph"/>
        <w:numPr>
          <w:ilvl w:val="0"/>
          <w:numId w:val="2"/>
        </w:numPr>
        <w:rPr>
          <w:rFonts w:eastAsia="Calibri"/>
          <w:lang w:bidi="ar-SA"/>
        </w:rPr>
      </w:pPr>
      <w:r w:rsidRPr="00405FB0">
        <w:rPr>
          <w:rFonts w:eastAsia="Calibri"/>
          <w:lang w:bidi="ar-SA"/>
        </w:rPr>
        <w:t>Koji su glavni pokazatelji klimat</w:t>
      </w:r>
      <w:r>
        <w:rPr>
          <w:rFonts w:eastAsia="Calibri"/>
          <w:lang w:bidi="ar-SA"/>
        </w:rPr>
        <w:t>skih p</w:t>
      </w:r>
      <w:r w:rsidRPr="00405FB0">
        <w:rPr>
          <w:rFonts w:eastAsia="Calibri"/>
          <w:lang w:bidi="ar-SA"/>
        </w:rPr>
        <w:t>r</w:t>
      </w:r>
      <w:r>
        <w:rPr>
          <w:rFonts w:eastAsia="Calibri"/>
          <w:lang w:bidi="ar-SA"/>
        </w:rPr>
        <w:t>o</w:t>
      </w:r>
      <w:r w:rsidRPr="00405FB0">
        <w:rPr>
          <w:rFonts w:eastAsia="Calibri"/>
          <w:lang w:bidi="ar-SA"/>
        </w:rPr>
        <w:t>mjena (pokretači) na našem području?</w:t>
      </w:r>
    </w:p>
    <w:p w14:paraId="148624F1" w14:textId="03DD5131" w:rsidR="000800F6" w:rsidRPr="00405FB0" w:rsidRDefault="000800F6" w:rsidP="00DD5836">
      <w:pPr>
        <w:pStyle w:val="ListParagraph"/>
        <w:numPr>
          <w:ilvl w:val="0"/>
          <w:numId w:val="2"/>
        </w:numPr>
        <w:rPr>
          <w:rFonts w:eastAsia="Calibri"/>
          <w:lang w:bidi="ar-SA"/>
        </w:rPr>
      </w:pPr>
      <w:r w:rsidRPr="00405FB0">
        <w:rPr>
          <w:rFonts w:eastAsia="Calibri"/>
          <w:lang w:bidi="ar-SA"/>
        </w:rPr>
        <w:t xml:space="preserve">Koje posljedice klimatskih promjena su najopasnije i predstavljaju najveći rizik </w:t>
      </w:r>
      <w:r w:rsidR="000D5D3E">
        <w:rPr>
          <w:rFonts w:eastAsia="Calibri"/>
          <w:lang w:bidi="ar-SA"/>
        </w:rPr>
        <w:t>z</w:t>
      </w:r>
      <w:r w:rsidRPr="00405FB0">
        <w:rPr>
          <w:rFonts w:eastAsia="Calibri"/>
          <w:lang w:bidi="ar-SA"/>
        </w:rPr>
        <w:t>a naše područje?</w:t>
      </w:r>
    </w:p>
    <w:p w14:paraId="7943DDAE" w14:textId="77777777" w:rsidR="000800F6" w:rsidRPr="00405FB0" w:rsidRDefault="000800F6" w:rsidP="00DD5836">
      <w:pPr>
        <w:rPr>
          <w:rFonts w:eastAsia="Calibri"/>
          <w:lang w:bidi="ar-SA"/>
        </w:rPr>
      </w:pPr>
      <w:r w:rsidRPr="00405FB0">
        <w:rPr>
          <w:rFonts w:eastAsia="Calibri"/>
          <w:lang w:bidi="ar-SA"/>
        </w:rPr>
        <w:t>Ključna terminologija:</w:t>
      </w:r>
    </w:p>
    <w:p w14:paraId="3B9C5BE4"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Rizik (Risk)</w:t>
      </w:r>
      <w:r w:rsidRPr="00405FB0">
        <w:rPr>
          <w:rFonts w:eastAsia="Calibri"/>
          <w:lang w:bidi="ar-SA"/>
        </w:rPr>
        <w:t xml:space="preserve"> – vjerojatnost pojave opasnog događaja ili trenda koji se iskazuje učinkom ako se ostvari. Rizik je rezultat međusobne veze ranjivosti, izloženosti i opasnog događaja;</w:t>
      </w:r>
    </w:p>
    <w:p w14:paraId="787E0115"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Ranjivost (Vulnerability)</w:t>
      </w:r>
      <w:r w:rsidRPr="00405FB0">
        <w:rPr>
          <w:rFonts w:eastAsia="Calibri"/>
          <w:lang w:bidi="ar-SA"/>
        </w:rPr>
        <w:t xml:space="preserve"> – na određeni opasni događaj, ovisi o izloženosti, osjetljivosti i sposobnosti prilagodbe;</w:t>
      </w:r>
    </w:p>
    <w:p w14:paraId="14FC78DE"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Opasni događaj (Hazard)</w:t>
      </w:r>
      <w:r w:rsidRPr="00405FB0">
        <w:rPr>
          <w:rFonts w:eastAsia="Calibri"/>
          <w:lang w:bidi="ar-SA"/>
        </w:rPr>
        <w:t xml:space="preserve"> – potencijalni događaj ili trend, koji ima fizički učinak i može utjecati na živote i zdravlje ljudi, ekosustave, gospodarstvo, društvo, kulturu, usluge, infrastrukturu, itd.;</w:t>
      </w:r>
    </w:p>
    <w:p w14:paraId="34B5A867"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Trendovi (Stressor)</w:t>
      </w:r>
      <w:r w:rsidRPr="00405FB0">
        <w:rPr>
          <w:rFonts w:eastAsia="Calibri"/>
          <w:lang w:bidi="ar-SA"/>
        </w:rPr>
        <w:t xml:space="preserve"> – koji nisu izravno vezani na klimatske promjene, a mogu utjecati i povećati rizik;</w:t>
      </w:r>
    </w:p>
    <w:p w14:paraId="380A4365"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Osjetljivost (Sensitivity)</w:t>
      </w:r>
      <w:r w:rsidRPr="00405FB0">
        <w:rPr>
          <w:rFonts w:eastAsia="Calibri"/>
          <w:lang w:bidi="ar-SA"/>
        </w:rPr>
        <w:t xml:space="preserve"> – stupanj do kojeg su sustav ili vrste pod utjecajem klimatskih promjena;</w:t>
      </w:r>
    </w:p>
    <w:p w14:paraId="7CC85A92" w14:textId="77777777" w:rsidR="000800F6" w:rsidRPr="00405FB0" w:rsidRDefault="000800F6" w:rsidP="00DD5836">
      <w:pPr>
        <w:pStyle w:val="ListParagraph"/>
        <w:numPr>
          <w:ilvl w:val="0"/>
          <w:numId w:val="2"/>
        </w:numPr>
        <w:rPr>
          <w:rFonts w:eastAsia="Calibri"/>
          <w:lang w:bidi="ar-SA"/>
        </w:rPr>
      </w:pPr>
      <w:r w:rsidRPr="00584CD4">
        <w:rPr>
          <w:rFonts w:eastAsia="Calibri"/>
          <w:b/>
          <w:lang w:bidi="ar-SA"/>
        </w:rPr>
        <w:t>Izloženost (Exposure)</w:t>
      </w:r>
      <w:r w:rsidRPr="00405FB0">
        <w:rPr>
          <w:rFonts w:eastAsia="Calibri"/>
          <w:lang w:bidi="ar-SA"/>
        </w:rPr>
        <w:t xml:space="preserve"> – prisutnost osoba, biljnih i životinjskih vrsta, ekosustava, infrastrukture, gospodarskih, društvenih i ostalih aktivnosti na nekom području koje je izloženo klimatskim promjenama;</w:t>
      </w:r>
    </w:p>
    <w:p w14:paraId="5C0DA53F" w14:textId="056715E8" w:rsidR="000800F6" w:rsidRPr="00DD5836" w:rsidRDefault="000800F6" w:rsidP="00291109">
      <w:pPr>
        <w:pStyle w:val="ListParagraph"/>
        <w:numPr>
          <w:ilvl w:val="0"/>
          <w:numId w:val="2"/>
        </w:numPr>
        <w:rPr>
          <w:rFonts w:eastAsia="Calibri"/>
          <w:lang w:bidi="ar-SA"/>
        </w:rPr>
      </w:pPr>
      <w:r w:rsidRPr="00584CD4">
        <w:rPr>
          <w:rFonts w:eastAsia="Calibri"/>
          <w:b/>
          <w:lang w:bidi="ar-SA"/>
        </w:rPr>
        <w:lastRenderedPageBreak/>
        <w:t>Sposobnost prilagodbe (Adaptive capacity)</w:t>
      </w:r>
      <w:r w:rsidRPr="00405FB0">
        <w:rPr>
          <w:rFonts w:eastAsia="Calibri"/>
          <w:lang w:bidi="ar-SA"/>
        </w:rPr>
        <w:t xml:space="preserve"> – mogućnost sustava, institucija, ljudi i ostalih vrsta da se prilagode potencijalnom učinku klimatskih promjena.</w:t>
      </w:r>
    </w:p>
    <w:p w14:paraId="32AC2A75" w14:textId="77777777" w:rsidR="000800F6" w:rsidRDefault="000800F6" w:rsidP="00291109">
      <w:pPr>
        <w:rPr>
          <w:rFonts w:eastAsia="Times New Roman"/>
          <w:lang w:bidi="ar-SA"/>
        </w:rPr>
      </w:pPr>
      <w:r w:rsidRPr="000653B1">
        <w:rPr>
          <w:rFonts w:eastAsia="Times New Roman"/>
          <w:lang w:bidi="ar-SA"/>
        </w:rPr>
        <w:t>Vrijednost ranjivosti za pojedinu mapu učinka tj. određenu prijetnju dobiva se agregiranjem kompozitnih indikatora osjetljivosti i sposobnosti prilagodbe, pri čemu se koristi metoda ponderirane aritmetičke</w:t>
      </w:r>
      <w:r>
        <w:rPr>
          <w:rFonts w:eastAsia="Times New Roman"/>
          <w:lang w:bidi="ar-SA"/>
        </w:rPr>
        <w:t xml:space="preserve"> sredine:</w:t>
      </w:r>
    </w:p>
    <w:p w14:paraId="55AD0ABB" w14:textId="77777777" w:rsidR="000800F6" w:rsidRDefault="000800F6" w:rsidP="00291109">
      <w:pPr>
        <w:rPr>
          <w:sz w:val="18"/>
          <w:lang w:bidi="ar-SA"/>
        </w:rPr>
      </w:pPr>
      <m:oMathPara>
        <m:oMath>
          <m:r>
            <w:rPr>
              <w:rFonts w:ascii="Cambria Math" w:eastAsia="Times New Roman" w:hAnsi="Cambria Math"/>
              <w:sz w:val="24"/>
              <w:szCs w:val="32"/>
              <w:lang w:bidi="ar-SA"/>
            </w:rPr>
            <m:t>Ranjivost=</m:t>
          </m:r>
          <m:f>
            <m:fPr>
              <m:ctrlPr>
                <w:rPr>
                  <w:rFonts w:ascii="Cambria Math" w:eastAsia="Times New Roman" w:hAnsi="Cambria Math"/>
                  <w:i/>
                  <w:sz w:val="24"/>
                  <w:szCs w:val="32"/>
                  <w:lang w:bidi="ar-SA"/>
                </w:rPr>
              </m:ctrlPr>
            </m:fPr>
            <m:num>
              <m:r>
                <w:rPr>
                  <w:rFonts w:ascii="Cambria Math" w:eastAsia="Times New Roman" w:hAnsi="Cambria Math"/>
                  <w:sz w:val="24"/>
                  <w:szCs w:val="32"/>
                  <w:lang w:bidi="ar-SA"/>
                </w:rPr>
                <m:t>Osjetljivost×</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s</m:t>
                  </m:r>
                </m:sub>
              </m:sSub>
              <m:r>
                <w:rPr>
                  <w:rFonts w:ascii="Cambria Math" w:eastAsia="Times New Roman" w:hAnsi="Cambria Math"/>
                  <w:sz w:val="24"/>
                  <w:szCs w:val="32"/>
                  <w:lang w:bidi="ar-SA"/>
                </w:rPr>
                <m:t>+Sposobnost prilagodbe×</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c</m:t>
                  </m:r>
                </m:sub>
              </m:sSub>
            </m:num>
            <m:den>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s</m:t>
                  </m:r>
                </m:sub>
              </m:sSub>
              <m:r>
                <w:rPr>
                  <w:rFonts w:ascii="Cambria Math" w:eastAsia="Times New Roman" w:hAnsi="Cambria Math"/>
                  <w:sz w:val="24"/>
                  <w:szCs w:val="32"/>
                  <w:lang w:bidi="ar-SA"/>
                </w:rPr>
                <m:t>+</m:t>
              </m:r>
              <m:sSub>
                <m:sSubPr>
                  <m:ctrlPr>
                    <w:rPr>
                      <w:rFonts w:ascii="Cambria Math" w:eastAsia="Times New Roman" w:hAnsi="Cambria Math"/>
                      <w:i/>
                      <w:sz w:val="24"/>
                      <w:szCs w:val="32"/>
                      <w:lang w:bidi="ar-SA"/>
                    </w:rPr>
                  </m:ctrlPr>
                </m:sSubPr>
                <m:e>
                  <m:r>
                    <w:rPr>
                      <w:rFonts w:ascii="Cambria Math" w:eastAsia="Times New Roman" w:hAnsi="Cambria Math"/>
                      <w:sz w:val="24"/>
                      <w:szCs w:val="32"/>
                      <w:lang w:bidi="ar-SA"/>
                    </w:rPr>
                    <m:t>w</m:t>
                  </m:r>
                </m:e>
                <m:sub>
                  <m:r>
                    <w:rPr>
                      <w:rFonts w:ascii="Cambria Math" w:eastAsia="Times New Roman" w:hAnsi="Cambria Math"/>
                      <w:sz w:val="24"/>
                      <w:szCs w:val="32"/>
                      <w:lang w:bidi="ar-SA"/>
                    </w:rPr>
                    <m:t>c</m:t>
                  </m:r>
                </m:sub>
              </m:sSub>
            </m:den>
          </m:f>
        </m:oMath>
      </m:oMathPara>
    </w:p>
    <w:p w14:paraId="611F30D1" w14:textId="6A818345" w:rsidR="000800F6" w:rsidRPr="00291109" w:rsidRDefault="000800F6" w:rsidP="00291109">
      <w:pPr>
        <w:rPr>
          <w:sz w:val="18"/>
          <w:lang w:bidi="ar-SA"/>
        </w:rPr>
      </w:pP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sidRPr="000653B1">
        <w:rPr>
          <w:rFonts w:eastAsia="Times New Roman"/>
          <w:sz w:val="32"/>
          <w:szCs w:val="32"/>
          <w:lang w:bidi="ar-SA"/>
        </w:rPr>
        <w:tab/>
      </w:r>
      <w:r>
        <w:rPr>
          <w:rFonts w:eastAsia="Times New Roman"/>
          <w:lang w:bidi="ar-SA"/>
        </w:rPr>
        <w:tab/>
      </w:r>
      <w:r>
        <w:rPr>
          <w:rFonts w:eastAsia="Times New Roman"/>
          <w:lang w:bidi="ar-SA"/>
        </w:rPr>
        <w:tab/>
      </w:r>
    </w:p>
    <w:p w14:paraId="04A09925" w14:textId="77777777" w:rsidR="000800F6" w:rsidRPr="000653B1" w:rsidRDefault="000800F6" w:rsidP="00291109">
      <w:pPr>
        <w:rPr>
          <w:rFonts w:eastAsia="Times New Roman"/>
          <w:lang w:bidi="ar-SA"/>
        </w:rPr>
      </w:pPr>
      <w:r w:rsidRPr="000653B1">
        <w:rPr>
          <w:rFonts w:eastAsia="Times New Roman"/>
          <w:lang w:bidi="ar-SA"/>
        </w:rPr>
        <w:t>gdje su</w:t>
      </w:r>
    </w:p>
    <w:p w14:paraId="201FE467" w14:textId="77777777" w:rsidR="000800F6" w:rsidRDefault="000800F6" w:rsidP="00291109">
      <w:pPr>
        <w:rPr>
          <w:rFonts w:eastAsia="Times New Roman"/>
          <w:lang w:bidi="ar-SA"/>
        </w:rPr>
      </w:pPr>
      <w:r w:rsidRPr="000653B1">
        <w:rPr>
          <w:rFonts w:eastAsia="Times New Roman"/>
          <w:i/>
          <w:lang w:bidi="ar-SA"/>
        </w:rPr>
        <w:t>w</w:t>
      </w:r>
      <w:r w:rsidRPr="000653B1">
        <w:rPr>
          <w:rFonts w:eastAsia="Times New Roman"/>
          <w:i/>
          <w:vertAlign w:val="subscript"/>
          <w:lang w:bidi="ar-SA"/>
        </w:rPr>
        <w:t>s</w:t>
      </w:r>
      <w:r w:rsidRPr="000653B1">
        <w:rPr>
          <w:rFonts w:eastAsia="Times New Roman"/>
          <w:i/>
          <w:lang w:bidi="ar-SA"/>
        </w:rPr>
        <w:t>, w</w:t>
      </w:r>
      <w:r w:rsidRPr="000653B1">
        <w:rPr>
          <w:rFonts w:eastAsia="Times New Roman"/>
          <w:i/>
          <w:vertAlign w:val="subscript"/>
          <w:lang w:bidi="ar-SA"/>
        </w:rPr>
        <w:t>c</w:t>
      </w:r>
      <w:r w:rsidRPr="000653B1">
        <w:rPr>
          <w:rFonts w:eastAsia="Times New Roman"/>
          <w:lang w:bidi="ar-SA"/>
        </w:rPr>
        <w:t xml:space="preserve"> – težinski faktori za osjet</w:t>
      </w:r>
      <w:r>
        <w:rPr>
          <w:rFonts w:eastAsia="Times New Roman"/>
          <w:lang w:bidi="ar-SA"/>
        </w:rPr>
        <w:t>ljivost i sposobnost prilagodbe.</w:t>
      </w:r>
    </w:p>
    <w:p w14:paraId="028A1398" w14:textId="6A69FAB0" w:rsidR="000800F6" w:rsidRDefault="000800F6" w:rsidP="00291109">
      <w:pPr>
        <w:spacing w:after="60" w:line="259" w:lineRule="auto"/>
        <w:rPr>
          <w:rFonts w:ascii="Calibri" w:eastAsia="Calibri" w:hAnsi="Calibri" w:cs="Calibri"/>
          <w:lang w:bidi="ar-SA"/>
        </w:rPr>
      </w:pPr>
      <w:r w:rsidRPr="000653B1">
        <w:rPr>
          <w:rFonts w:ascii="Calibri" w:eastAsia="Calibri" w:hAnsi="Calibri" w:cs="Calibri"/>
          <w:lang w:bidi="ar-SA"/>
        </w:rPr>
        <w:t xml:space="preserve">Krajnji rezultat analize je izračun rizika. Iako postoji više metoda za agregaciju komponenti rizika u konačni kompozitni indikator rizika, u analizi ranjivosti i rizika </w:t>
      </w:r>
      <w:r>
        <w:rPr>
          <w:rFonts w:ascii="Calibri" w:eastAsia="Calibri" w:hAnsi="Calibri" w:cs="Calibri"/>
          <w:lang w:bidi="ar-SA"/>
        </w:rPr>
        <w:t xml:space="preserve">administrativnog </w:t>
      </w:r>
      <w:r w:rsidRPr="000653B1">
        <w:rPr>
          <w:rFonts w:ascii="Calibri" w:eastAsia="Calibri" w:hAnsi="Calibri" w:cs="Calibri"/>
          <w:lang w:bidi="ar-SA"/>
        </w:rPr>
        <w:t xml:space="preserve">područja Grada </w:t>
      </w:r>
      <w:r w:rsidR="00623D2F">
        <w:rPr>
          <w:rFonts w:ascii="Calibri" w:eastAsia="Calibri" w:hAnsi="Calibri" w:cs="Calibri"/>
          <w:lang w:bidi="ar-SA"/>
        </w:rPr>
        <w:t>Osijeka</w:t>
      </w:r>
      <w:r w:rsidRPr="000653B1">
        <w:rPr>
          <w:rFonts w:ascii="Calibri" w:eastAsia="Calibri" w:hAnsi="Calibri" w:cs="Calibri"/>
          <w:lang w:bidi="ar-SA"/>
        </w:rPr>
        <w:t xml:space="preserve"> korištena je metoda koja se temelji na IPCC AR 5 pr</w:t>
      </w:r>
      <w:r>
        <w:rPr>
          <w:rFonts w:ascii="Calibri" w:eastAsia="Calibri" w:hAnsi="Calibri" w:cs="Calibri"/>
          <w:lang w:bidi="ar-SA"/>
        </w:rPr>
        <w:t>istupu prikazanom shematski na S</w:t>
      </w:r>
      <w:r w:rsidRPr="000653B1">
        <w:rPr>
          <w:rFonts w:ascii="Calibri" w:eastAsia="Calibri" w:hAnsi="Calibri" w:cs="Calibri"/>
          <w:lang w:bidi="ar-SA"/>
        </w:rPr>
        <w:t xml:space="preserve">lici </w:t>
      </w:r>
      <w:r w:rsidR="00623D2F">
        <w:rPr>
          <w:rFonts w:ascii="Calibri" w:eastAsia="Calibri" w:hAnsi="Calibri" w:cs="Calibri"/>
          <w:lang w:bidi="ar-SA"/>
        </w:rPr>
        <w:t>1</w:t>
      </w:r>
      <w:r w:rsidR="00F53BAB">
        <w:rPr>
          <w:rFonts w:ascii="Calibri" w:eastAsia="Calibri" w:hAnsi="Calibri" w:cs="Calibri"/>
          <w:lang w:bidi="ar-SA"/>
        </w:rPr>
        <w:t>3</w:t>
      </w:r>
      <w:r w:rsidRPr="000653B1">
        <w:rPr>
          <w:rFonts w:ascii="Calibri" w:eastAsia="Calibri" w:hAnsi="Calibri" w:cs="Calibri"/>
          <w:lang w:bidi="ar-SA"/>
        </w:rPr>
        <w:t xml:space="preserve">. </w:t>
      </w:r>
    </w:p>
    <w:p w14:paraId="74E35A0E" w14:textId="77777777" w:rsidR="000800F6" w:rsidRDefault="000800F6" w:rsidP="00291109">
      <w:pPr>
        <w:keepNext/>
        <w:jc w:val="center"/>
      </w:pPr>
      <w:r>
        <w:rPr>
          <w:noProof/>
          <w:lang w:val="en-US" w:bidi="ar-SA"/>
        </w:rPr>
        <w:drawing>
          <wp:inline distT="0" distB="0" distL="0" distR="0" wp14:anchorId="49B34150" wp14:editId="65502D54">
            <wp:extent cx="3993515" cy="1896110"/>
            <wp:effectExtent l="0" t="0" r="698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93515" cy="1896110"/>
                    </a:xfrm>
                    <a:prstGeom prst="rect">
                      <a:avLst/>
                    </a:prstGeom>
                    <a:noFill/>
                  </pic:spPr>
                </pic:pic>
              </a:graphicData>
            </a:graphic>
          </wp:inline>
        </w:drawing>
      </w:r>
    </w:p>
    <w:p w14:paraId="4B5046E9" w14:textId="0A84A90A" w:rsidR="000800F6" w:rsidRDefault="000800F6" w:rsidP="0075190B">
      <w:pPr>
        <w:pStyle w:val="Caption"/>
        <w:jc w:val="left"/>
      </w:pPr>
      <w:bookmarkStart w:id="51" w:name="_Toc64024279"/>
      <w:r>
        <w:t xml:space="preserve">Slika </w:t>
      </w:r>
      <w:r>
        <w:fldChar w:fldCharType="begin"/>
      </w:r>
      <w:r>
        <w:instrText xml:space="preserve"> SEQ Slika \* ARABIC </w:instrText>
      </w:r>
      <w:r>
        <w:fldChar w:fldCharType="separate"/>
      </w:r>
      <w:r w:rsidR="001F688B">
        <w:rPr>
          <w:noProof/>
        </w:rPr>
        <w:t>13</w:t>
      </w:r>
      <w:r>
        <w:fldChar w:fldCharType="end"/>
      </w:r>
      <w:r>
        <w:t xml:space="preserve">: </w:t>
      </w:r>
      <w:r w:rsidRPr="00D761D4">
        <w:t>Struktura mape učinka prema IPCC AR5 pristupu</w:t>
      </w:r>
      <w:bookmarkEnd w:id="51"/>
    </w:p>
    <w:p w14:paraId="69FEFB24" w14:textId="77777777" w:rsidR="000800F6" w:rsidRDefault="000800F6" w:rsidP="00291109"/>
    <w:p w14:paraId="21D9C230" w14:textId="77777777" w:rsidR="000800F6" w:rsidRDefault="000800F6" w:rsidP="00291109">
      <w:pPr>
        <w:rPr>
          <w:rFonts w:eastAsia="Times New Roman"/>
          <w:lang w:bidi="ar-SA"/>
        </w:rPr>
      </w:pPr>
      <w:r w:rsidRPr="000653B1">
        <w:rPr>
          <w:rFonts w:eastAsia="Times New Roman"/>
          <w:lang w:bidi="ar-SA"/>
        </w:rPr>
        <w:t>Ova metoda u jednom koraku izračuna daje rezultat rizika</w:t>
      </w:r>
      <w:r>
        <w:rPr>
          <w:rFonts w:eastAsia="Times New Roman"/>
          <w:lang w:bidi="ar-SA"/>
        </w:rPr>
        <w:t>:</w:t>
      </w:r>
    </w:p>
    <w:p w14:paraId="52084206" w14:textId="7ED361E1" w:rsidR="000800F6" w:rsidRPr="00291109" w:rsidRDefault="000800F6" w:rsidP="00291109">
      <w:pPr>
        <w:rPr>
          <w:sz w:val="24"/>
          <w:szCs w:val="32"/>
          <w:lang w:bidi="ar-SA"/>
        </w:rPr>
      </w:pPr>
      <m:oMathPara>
        <m:oMath>
          <m:r>
            <w:rPr>
              <w:rFonts w:ascii="Cambria Math" w:eastAsia="Calibri" w:hAnsi="Cambria Math" w:cs="Calibri"/>
              <w:sz w:val="24"/>
              <w:szCs w:val="32"/>
              <w:lang w:bidi="ar-SA"/>
            </w:rPr>
            <m:t xml:space="preserve">Rizik = </m:t>
          </m:r>
          <m:f>
            <m:fPr>
              <m:ctrlPr>
                <w:rPr>
                  <w:rFonts w:ascii="Cambria Math" w:eastAsia="Calibri" w:hAnsi="Cambria Math" w:cs="Calibri"/>
                  <w:i/>
                  <w:sz w:val="24"/>
                  <w:szCs w:val="32"/>
                  <w:lang w:bidi="ar-SA"/>
                </w:rPr>
              </m:ctrlPr>
            </m:fPr>
            <m:num>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opasni događaj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H</m:t>
                      </m:r>
                    </m:sub>
                  </m:sSub>
                </m:e>
              </m:d>
              <m:r>
                <w:rPr>
                  <w:rFonts w:ascii="Cambria Math" w:eastAsia="Calibri" w:hAnsi="Cambria Math" w:cs="Calibri"/>
                  <w:sz w:val="24"/>
                  <w:szCs w:val="32"/>
                  <w:lang w:bidi="ar-SA"/>
                </w:rPr>
                <m:t>+</m:t>
              </m:r>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ranjivost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V</m:t>
                      </m:r>
                    </m:sub>
                  </m:sSub>
                </m:e>
              </m:d>
              <m:r>
                <w:rPr>
                  <w:rFonts w:ascii="Cambria Math" w:eastAsia="Calibri" w:hAnsi="Cambria Math" w:cs="Calibri"/>
                  <w:sz w:val="24"/>
                  <w:szCs w:val="32"/>
                  <w:lang w:bidi="ar-SA"/>
                </w:rPr>
                <m:t>+</m:t>
              </m:r>
              <m:d>
                <m:dPr>
                  <m:ctrlPr>
                    <w:rPr>
                      <w:rFonts w:ascii="Cambria Math" w:eastAsia="Calibri" w:hAnsi="Cambria Math" w:cs="Calibri"/>
                      <w:i/>
                      <w:sz w:val="24"/>
                      <w:szCs w:val="32"/>
                      <w:lang w:bidi="ar-SA"/>
                    </w:rPr>
                  </m:ctrlPr>
                </m:dPr>
                <m:e>
                  <m:r>
                    <w:rPr>
                      <w:rFonts w:ascii="Cambria Math" w:eastAsia="Calibri" w:hAnsi="Cambria Math" w:cs="Calibri"/>
                      <w:sz w:val="24"/>
                      <w:szCs w:val="32"/>
                      <w:lang w:bidi="ar-SA"/>
                    </w:rPr>
                    <m:t xml:space="preserve">izloženost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E</m:t>
                      </m:r>
                    </m:sub>
                  </m:sSub>
                </m:e>
              </m:d>
            </m:num>
            <m:den>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H</m:t>
                  </m:r>
                </m:sub>
              </m:sSub>
              <m:r>
                <w:rPr>
                  <w:rFonts w:ascii="Cambria Math" w:eastAsia="Calibri" w:hAnsi="Cambria Math" w:cs="Calibri"/>
                  <w:sz w:val="24"/>
                  <w:szCs w:val="32"/>
                  <w:lang w:bidi="ar-SA"/>
                </w:rPr>
                <m:t xml:space="preserve">+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V</m:t>
                  </m:r>
                </m:sub>
              </m:sSub>
              <m:r>
                <w:rPr>
                  <w:rFonts w:ascii="Cambria Math" w:eastAsia="Calibri" w:hAnsi="Cambria Math" w:cs="Calibri"/>
                  <w:sz w:val="24"/>
                  <w:szCs w:val="32"/>
                  <w:lang w:bidi="ar-SA"/>
                </w:rPr>
                <m:t xml:space="preserve"> + </m:t>
              </m:r>
              <m:sSub>
                <m:sSubPr>
                  <m:ctrlPr>
                    <w:rPr>
                      <w:rFonts w:ascii="Cambria Math" w:eastAsia="Calibri" w:hAnsi="Cambria Math" w:cs="Calibri"/>
                      <w:i/>
                      <w:sz w:val="24"/>
                      <w:szCs w:val="32"/>
                      <w:lang w:bidi="ar-SA"/>
                    </w:rPr>
                  </m:ctrlPr>
                </m:sSubPr>
                <m:e>
                  <m:r>
                    <w:rPr>
                      <w:rFonts w:ascii="Cambria Math" w:eastAsia="Calibri" w:hAnsi="Cambria Math" w:cs="Calibri"/>
                      <w:sz w:val="24"/>
                      <w:szCs w:val="32"/>
                      <w:lang w:bidi="ar-SA"/>
                    </w:rPr>
                    <m:t>w</m:t>
                  </m:r>
                </m:e>
                <m:sub>
                  <m:r>
                    <w:rPr>
                      <w:rFonts w:ascii="Cambria Math" w:eastAsia="Calibri" w:hAnsi="Cambria Math" w:cs="Calibri"/>
                      <w:sz w:val="24"/>
                      <w:szCs w:val="32"/>
                      <w:lang w:bidi="ar-SA"/>
                    </w:rPr>
                    <m:t>E</m:t>
                  </m:r>
                </m:sub>
              </m:sSub>
            </m:den>
          </m:f>
        </m:oMath>
      </m:oMathPara>
    </w:p>
    <w:p w14:paraId="1C015195" w14:textId="77777777" w:rsidR="000800F6" w:rsidRPr="000653B1" w:rsidRDefault="000800F6" w:rsidP="00291109">
      <w:pPr>
        <w:spacing w:after="160" w:line="259" w:lineRule="auto"/>
        <w:rPr>
          <w:rFonts w:ascii="Calibri" w:eastAsia="Times New Roman" w:hAnsi="Calibri" w:cs="Calibri"/>
          <w:lang w:bidi="ar-SA"/>
        </w:rPr>
      </w:pPr>
      <w:r w:rsidRPr="000653B1">
        <w:rPr>
          <w:rFonts w:ascii="Calibri" w:eastAsia="Times New Roman" w:hAnsi="Calibri" w:cs="Calibri"/>
          <w:lang w:bidi="ar-SA"/>
        </w:rPr>
        <w:t xml:space="preserve">gdje </w:t>
      </w:r>
      <w:r>
        <w:rPr>
          <w:rFonts w:ascii="Calibri" w:eastAsia="Times New Roman" w:hAnsi="Calibri" w:cs="Calibri"/>
          <w:lang w:bidi="ar-SA"/>
        </w:rPr>
        <w:t>su:</w:t>
      </w:r>
    </w:p>
    <w:p w14:paraId="79A37A25" w14:textId="2F3BBDC3" w:rsidR="00D23410" w:rsidRDefault="000800F6" w:rsidP="00291109">
      <w:pPr>
        <w:rPr>
          <w:rFonts w:ascii="Calibri" w:eastAsia="Calibri" w:hAnsi="Calibri" w:cs="Calibri"/>
          <w:lang w:bidi="ar-SA"/>
        </w:rPr>
      </w:pPr>
      <w:r w:rsidRPr="000653B1">
        <w:rPr>
          <w:rFonts w:ascii="Calibri" w:eastAsia="Calibri" w:hAnsi="Calibri" w:cs="Calibri"/>
          <w:i/>
          <w:lang w:bidi="ar-SA"/>
        </w:rPr>
        <w:t>w</w:t>
      </w:r>
      <w:r w:rsidRPr="000653B1">
        <w:rPr>
          <w:rFonts w:ascii="Calibri" w:eastAsia="Calibri" w:hAnsi="Calibri" w:cs="Calibri"/>
          <w:i/>
          <w:vertAlign w:val="subscript"/>
          <w:lang w:bidi="ar-SA"/>
        </w:rPr>
        <w:t>H</w:t>
      </w:r>
      <w:r w:rsidRPr="000653B1">
        <w:rPr>
          <w:rFonts w:ascii="Calibri" w:eastAsia="Calibri" w:hAnsi="Calibri" w:cs="Calibri"/>
          <w:i/>
          <w:lang w:bidi="ar-SA"/>
        </w:rPr>
        <w:t>, w</w:t>
      </w:r>
      <w:r w:rsidRPr="000653B1">
        <w:rPr>
          <w:rFonts w:ascii="Calibri" w:eastAsia="Calibri" w:hAnsi="Calibri" w:cs="Calibri"/>
          <w:i/>
          <w:vertAlign w:val="subscript"/>
          <w:lang w:bidi="ar-SA"/>
        </w:rPr>
        <w:t>V</w:t>
      </w:r>
      <w:r w:rsidRPr="000653B1">
        <w:rPr>
          <w:rFonts w:ascii="Calibri" w:eastAsia="Calibri" w:hAnsi="Calibri" w:cs="Calibri"/>
          <w:i/>
          <w:lang w:bidi="ar-SA"/>
        </w:rPr>
        <w:t>, w</w:t>
      </w:r>
      <w:r w:rsidRPr="000653B1">
        <w:rPr>
          <w:rFonts w:ascii="Calibri" w:eastAsia="Calibri" w:hAnsi="Calibri" w:cs="Calibri"/>
          <w:i/>
          <w:vertAlign w:val="subscript"/>
          <w:lang w:bidi="ar-SA"/>
        </w:rPr>
        <w:t>E</w:t>
      </w:r>
      <w:r w:rsidRPr="000653B1">
        <w:rPr>
          <w:rFonts w:ascii="Calibri" w:eastAsia="Calibri" w:hAnsi="Calibri" w:cs="Calibri"/>
          <w:lang w:bidi="ar-SA"/>
        </w:rPr>
        <w:t xml:space="preserve"> – težinski faktori za </w:t>
      </w:r>
      <w:r w:rsidRPr="000653B1">
        <w:rPr>
          <w:rFonts w:ascii="Calibri" w:eastAsia="Calibri" w:hAnsi="Calibri" w:cs="Times New Roman"/>
          <w:lang w:bidi="ar-SA"/>
        </w:rPr>
        <w:t>prijetnju</w:t>
      </w:r>
      <w:r w:rsidRPr="000653B1">
        <w:rPr>
          <w:rFonts w:ascii="Calibri" w:eastAsia="Calibri" w:hAnsi="Calibri" w:cs="Calibri"/>
          <w:lang w:bidi="ar-SA"/>
        </w:rPr>
        <w:t>, ranjivost i izloženost</w:t>
      </w:r>
      <w:r>
        <w:rPr>
          <w:rFonts w:ascii="Calibri" w:eastAsia="Calibri" w:hAnsi="Calibri" w:cs="Calibri"/>
          <w:lang w:bidi="ar-SA"/>
        </w:rPr>
        <w:t>.</w:t>
      </w:r>
    </w:p>
    <w:p w14:paraId="21EBB277" w14:textId="77777777" w:rsidR="00D23410" w:rsidRDefault="00D23410">
      <w:pPr>
        <w:jc w:val="left"/>
        <w:rPr>
          <w:rFonts w:ascii="Calibri" w:eastAsia="Calibri" w:hAnsi="Calibri" w:cs="Calibri"/>
          <w:lang w:bidi="ar-SA"/>
        </w:rPr>
      </w:pPr>
      <w:r>
        <w:rPr>
          <w:rFonts w:ascii="Calibri" w:eastAsia="Calibri" w:hAnsi="Calibri" w:cs="Calibri"/>
          <w:lang w:bidi="ar-SA"/>
        </w:rPr>
        <w:br w:type="page"/>
      </w:r>
    </w:p>
    <w:p w14:paraId="35C3AFCB" w14:textId="77777777" w:rsidR="000800F6" w:rsidRPr="006C7A3D" w:rsidRDefault="000800F6" w:rsidP="00291109">
      <w:pPr>
        <w:rPr>
          <w:rFonts w:ascii="Cambria" w:eastAsia="Times New Roman" w:hAnsi="Cambria" w:cs="Times New Roman"/>
          <w:b/>
          <w:bCs/>
          <w:sz w:val="24"/>
          <w:szCs w:val="24"/>
          <w:lang w:bidi="ar-SA"/>
        </w:rPr>
      </w:pPr>
    </w:p>
    <w:p w14:paraId="0E2803EB" w14:textId="00F96EA8" w:rsidR="000800F6" w:rsidRDefault="000800F6" w:rsidP="00B6704B">
      <w:pPr>
        <w:pStyle w:val="Heading3"/>
      </w:pPr>
      <w:bookmarkStart w:id="52" w:name="_Toc68789943"/>
      <w:r>
        <w:t>Procjena ranjivosti rizika od klimatskih promjena</w:t>
      </w:r>
      <w:bookmarkEnd w:id="52"/>
    </w:p>
    <w:p w14:paraId="04875D69" w14:textId="7566DD12" w:rsidR="000800F6" w:rsidRDefault="000800F6" w:rsidP="005E29F2">
      <w:pPr>
        <w:rPr>
          <w:lang w:bidi="ar-SA"/>
        </w:rPr>
      </w:pPr>
      <w:r w:rsidRPr="000653B1">
        <w:rPr>
          <w:lang w:bidi="ar-SA"/>
        </w:rPr>
        <w:t>U ovom dijelu</w:t>
      </w:r>
      <w:r>
        <w:rPr>
          <w:lang w:bidi="ar-SA"/>
        </w:rPr>
        <w:t xml:space="preserve"> predstavljen je sažetak s rezultatima izračuna analize ranjivosti i rizika za odabrane prijetnje koje djeluju u odabranim sektorima. </w:t>
      </w:r>
      <w:r w:rsidRPr="00B92F8B">
        <w:rPr>
          <w:lang w:bidi="ar-SA"/>
        </w:rPr>
        <w:t xml:space="preserve">Cjelokupna analiza s klimatskim pokazateljima, prognozama i </w:t>
      </w:r>
      <w:r>
        <w:rPr>
          <w:lang w:bidi="ar-SA"/>
        </w:rPr>
        <w:t>izračunima se nalazi u Prilogu III</w:t>
      </w:r>
      <w:r w:rsidRPr="00B92F8B">
        <w:rPr>
          <w:lang w:bidi="ar-SA"/>
        </w:rPr>
        <w:t>.</w:t>
      </w:r>
    </w:p>
    <w:p w14:paraId="0EE58719" w14:textId="386759B9" w:rsidR="00D23410" w:rsidRPr="00D23410" w:rsidRDefault="000800F6" w:rsidP="00946655">
      <w:pPr>
        <w:rPr>
          <w:rFonts w:eastAsia="Times New Roman"/>
          <w:lang w:bidi="ar-SA"/>
        </w:rPr>
      </w:pPr>
      <w:r w:rsidRPr="00856A5E">
        <w:rPr>
          <w:rFonts w:eastAsia="Times New Roman"/>
          <w:lang w:bidi="ar-SA"/>
        </w:rPr>
        <w:t xml:space="preserve">Prepoznate prijetnje tj. opasni klimatski događaji na </w:t>
      </w:r>
      <w:r>
        <w:rPr>
          <w:rFonts w:eastAsia="Times New Roman"/>
          <w:lang w:bidi="ar-SA"/>
        </w:rPr>
        <w:t xml:space="preserve">administrativnom </w:t>
      </w:r>
      <w:r w:rsidRPr="00856A5E">
        <w:rPr>
          <w:rFonts w:eastAsia="Times New Roman"/>
          <w:lang w:bidi="ar-SA"/>
        </w:rPr>
        <w:t xml:space="preserve">području </w:t>
      </w:r>
      <w:r>
        <w:rPr>
          <w:rFonts w:eastAsia="Times New Roman"/>
          <w:lang w:bidi="ar-SA"/>
        </w:rPr>
        <w:t>G</w:t>
      </w:r>
      <w:r w:rsidRPr="00856A5E">
        <w:rPr>
          <w:rFonts w:eastAsia="Times New Roman"/>
          <w:lang w:bidi="ar-SA"/>
        </w:rPr>
        <w:t>rada</w:t>
      </w:r>
      <w:r>
        <w:rPr>
          <w:rFonts w:eastAsia="Times New Roman"/>
          <w:lang w:bidi="ar-SA"/>
        </w:rPr>
        <w:t xml:space="preserve"> </w:t>
      </w:r>
      <w:r w:rsidR="001B2AD2">
        <w:rPr>
          <w:rFonts w:eastAsia="Times New Roman"/>
          <w:lang w:bidi="ar-SA"/>
        </w:rPr>
        <w:t>Osijeka</w:t>
      </w:r>
      <w:r w:rsidRPr="00856A5E">
        <w:rPr>
          <w:rFonts w:eastAsia="Times New Roman"/>
          <w:lang w:bidi="ar-SA"/>
        </w:rPr>
        <w:t xml:space="preserve"> su:</w:t>
      </w:r>
      <w:r w:rsidRPr="00856A5E">
        <w:rPr>
          <w:rFonts w:eastAsia="Times New Roman"/>
          <w:b/>
          <w:lang w:bidi="ar-SA"/>
        </w:rPr>
        <w:t xml:space="preserve"> </w:t>
      </w:r>
      <w:r w:rsidR="00D23410" w:rsidRPr="00D23410">
        <w:rPr>
          <w:rFonts w:eastAsia="Times New Roman"/>
          <w:b/>
          <w:lang w:bidi="ar-SA"/>
        </w:rPr>
        <w:t>toplinski val i poplave uslijed izlijevanja vodotokova</w:t>
      </w:r>
      <w:r w:rsidR="00D23410">
        <w:rPr>
          <w:rFonts w:eastAsia="Times New Roman"/>
          <w:b/>
          <w:lang w:bidi="ar-SA"/>
        </w:rPr>
        <w:t xml:space="preserve">, </w:t>
      </w:r>
      <w:r w:rsidR="00D23410" w:rsidRPr="00D23410">
        <w:rPr>
          <w:rFonts w:eastAsia="Times New Roman"/>
          <w:lang w:bidi="ar-SA"/>
        </w:rPr>
        <w:t>te je</w:t>
      </w:r>
      <w:r w:rsidR="00D23410" w:rsidRPr="00856A5E">
        <w:rPr>
          <w:rFonts w:eastAsia="Times New Roman"/>
          <w:lang w:bidi="ar-SA"/>
        </w:rPr>
        <w:t xml:space="preserve"> analiziran njihov utjecaj </w:t>
      </w:r>
      <w:r w:rsidR="007922AB">
        <w:rPr>
          <w:rFonts w:eastAsia="Times New Roman"/>
          <w:lang w:bidi="ar-SA"/>
        </w:rPr>
        <w:t>na</w:t>
      </w:r>
      <w:r w:rsidR="00D23410" w:rsidRPr="00D23410">
        <w:rPr>
          <w:rFonts w:eastAsia="Times New Roman"/>
          <w:b/>
          <w:lang w:bidi="ar-SA"/>
        </w:rPr>
        <w:t xml:space="preserve"> </w:t>
      </w:r>
      <w:r w:rsidR="00D23410" w:rsidRPr="00D23410">
        <w:rPr>
          <w:rFonts w:eastAsia="Times New Roman"/>
          <w:lang w:bidi="ar-SA"/>
        </w:rPr>
        <w:t>šest sektora:</w:t>
      </w:r>
      <w:r w:rsidR="00D23410" w:rsidRPr="00D23410">
        <w:rPr>
          <w:rFonts w:eastAsia="Times New Roman"/>
          <w:b/>
          <w:lang w:bidi="ar-SA"/>
        </w:rPr>
        <w:t xml:space="preserve"> zdravlje, elektroenergetski sustav, vodni resursi/komunalna infrastruktura, gospodarstvo. </w:t>
      </w:r>
      <w:r w:rsidR="00D23410" w:rsidRPr="00D23410">
        <w:rPr>
          <w:rFonts w:eastAsia="Times New Roman"/>
          <w:lang w:bidi="ar-SA"/>
        </w:rPr>
        <w:t xml:space="preserve">Na slici </w:t>
      </w:r>
      <w:r w:rsidR="00623D2F">
        <w:rPr>
          <w:rFonts w:eastAsia="Times New Roman"/>
          <w:lang w:bidi="ar-SA"/>
        </w:rPr>
        <w:t>1</w:t>
      </w:r>
      <w:r w:rsidR="00F53BAB">
        <w:rPr>
          <w:rFonts w:eastAsia="Times New Roman"/>
          <w:lang w:bidi="ar-SA"/>
        </w:rPr>
        <w:t>4</w:t>
      </w:r>
      <w:r w:rsidR="00D23410">
        <w:rPr>
          <w:rFonts w:eastAsia="Times New Roman"/>
          <w:lang w:bidi="ar-SA"/>
        </w:rPr>
        <w:t xml:space="preserve"> </w:t>
      </w:r>
      <w:r w:rsidR="00D23410" w:rsidRPr="00D23410">
        <w:rPr>
          <w:rFonts w:eastAsia="Times New Roman"/>
          <w:lang w:bidi="ar-SA"/>
        </w:rPr>
        <w:t xml:space="preserve">prikazane su prijetnje po sektorima. </w:t>
      </w:r>
    </w:p>
    <w:p w14:paraId="37C482D5" w14:textId="618B94D1" w:rsidR="00D23410" w:rsidRDefault="00D23410" w:rsidP="00D23410">
      <w:pPr>
        <w:pStyle w:val="Caption"/>
        <w:jc w:val="center"/>
        <w:rPr>
          <w:rFonts w:eastAsia="Times New Roman"/>
          <w:lang w:bidi="ar-SA"/>
        </w:rPr>
      </w:pPr>
      <w:r>
        <w:rPr>
          <w:rFonts w:eastAsia="Times New Roman"/>
          <w:noProof/>
          <w:lang w:val="en-US" w:bidi="ar-SA"/>
        </w:rPr>
        <w:drawing>
          <wp:inline distT="0" distB="0" distL="0" distR="0" wp14:anchorId="22FDB358" wp14:editId="0B76A459">
            <wp:extent cx="3907790" cy="318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7790" cy="3182620"/>
                    </a:xfrm>
                    <a:prstGeom prst="rect">
                      <a:avLst/>
                    </a:prstGeom>
                    <a:noFill/>
                  </pic:spPr>
                </pic:pic>
              </a:graphicData>
            </a:graphic>
          </wp:inline>
        </w:drawing>
      </w:r>
    </w:p>
    <w:p w14:paraId="22CA8389" w14:textId="7FAF9C41" w:rsidR="000800F6" w:rsidRDefault="00D23410" w:rsidP="00D23410">
      <w:pPr>
        <w:pStyle w:val="Caption"/>
        <w:rPr>
          <w:rFonts w:eastAsia="Times New Roman"/>
          <w:lang w:bidi="ar-SA"/>
        </w:rPr>
      </w:pPr>
      <w:bookmarkStart w:id="53" w:name="_Toc64024280"/>
      <w:r>
        <w:t xml:space="preserve">Slika </w:t>
      </w:r>
      <w:r>
        <w:fldChar w:fldCharType="begin"/>
      </w:r>
      <w:r>
        <w:instrText xml:space="preserve"> SEQ Slika \* ARABIC </w:instrText>
      </w:r>
      <w:r>
        <w:fldChar w:fldCharType="separate"/>
      </w:r>
      <w:r w:rsidR="001F688B">
        <w:rPr>
          <w:noProof/>
        </w:rPr>
        <w:t>14</w:t>
      </w:r>
      <w:r>
        <w:fldChar w:fldCharType="end"/>
      </w:r>
      <w:r w:rsidR="00623D2F">
        <w:t>:</w:t>
      </w:r>
      <w:r>
        <w:t xml:space="preserve"> </w:t>
      </w:r>
      <w:r w:rsidR="000800F6" w:rsidRPr="0029514E">
        <w:rPr>
          <w:rFonts w:eastAsia="Times New Roman"/>
          <w:lang w:bidi="ar-SA"/>
        </w:rPr>
        <w:t>Identificirane prijetnje i sektori na koje utječu</w:t>
      </w:r>
      <w:bookmarkEnd w:id="53"/>
    </w:p>
    <w:p w14:paraId="0D3FC3E2" w14:textId="5BAA9C16" w:rsidR="000800F6" w:rsidRPr="00892350" w:rsidRDefault="000800F6" w:rsidP="00946655">
      <w:pPr>
        <w:rPr>
          <w:rFonts w:eastAsia="Times New Roman"/>
          <w:lang w:bidi="ar-SA"/>
        </w:rPr>
      </w:pPr>
    </w:p>
    <w:p w14:paraId="23D4754A" w14:textId="2D6A5AD2" w:rsidR="000800F6" w:rsidRDefault="000800F6" w:rsidP="009B3187">
      <w:pPr>
        <w:pStyle w:val="Heading5"/>
      </w:pPr>
      <w:r>
        <w:t>Toplinski val i zdravlje</w:t>
      </w:r>
    </w:p>
    <w:p w14:paraId="3C588AFC" w14:textId="1C1283BD" w:rsidR="004E5A82" w:rsidRDefault="004E5A82" w:rsidP="00D23410">
      <w:r>
        <w:t xml:space="preserve">Uslijed klimatskih promjena, ekstremni događaji poput vrućih dana i tropskih noći postaju sve učestaliji. </w:t>
      </w:r>
      <w:r w:rsidR="00D23410">
        <w:t xml:space="preserve">Toplinski valovi predstavljaju opasnost za stanovništvo uzrokujući i povećanu smrtnost te stoga predstavljaju javnozdravstveni problem. Osobito ugrožene skupine ljudi su mala djeca, kronični bolesnici, starije osobe te ljudi koji rade na otvorenom prostoru. Očekuje se pojava toplinskih valova, </w:t>
      </w:r>
      <w:r w:rsidR="007922AB">
        <w:t>prema tome i</w:t>
      </w:r>
      <w:r w:rsidR="00D23410">
        <w:t xml:space="preserve"> porast stope smrtnosti. </w:t>
      </w:r>
    </w:p>
    <w:p w14:paraId="5A146773" w14:textId="4F9D2023" w:rsidR="00D23410" w:rsidRDefault="00D23410" w:rsidP="00D23410">
      <w:r>
        <w:t>Procjenjuje se povećanje učestalosti i intenziteta ekstremnih toplinskih valova u budućnosti na području grada Osijeka kao kontinuiteta globalnog zatopljenja, pa</w:t>
      </w:r>
      <w:r w:rsidR="007922AB">
        <w:t xml:space="preserve"> je</w:t>
      </w:r>
      <w:r>
        <w:t xml:space="preserve"> samim time </w:t>
      </w:r>
      <w:r w:rsidR="007922AB">
        <w:t xml:space="preserve">od velikog </w:t>
      </w:r>
      <w:r w:rsidR="004E5A82">
        <w:t xml:space="preserve">značaja </w:t>
      </w:r>
      <w:r>
        <w:t>za budućnost života i zdravlja populacije.</w:t>
      </w:r>
    </w:p>
    <w:p w14:paraId="32D47C8B" w14:textId="5B8C0EA5" w:rsidR="00D23410" w:rsidRDefault="000800F6" w:rsidP="00302C2F">
      <w:pPr>
        <w:rPr>
          <w:rFonts w:eastAsia="Calibri"/>
          <w:lang w:bidi="ar-SA"/>
        </w:rPr>
      </w:pPr>
      <w:r>
        <w:rPr>
          <w:rFonts w:eastAsia="Calibri"/>
          <w:lang w:bidi="ar-SA"/>
        </w:rPr>
        <w:t>E</w:t>
      </w:r>
      <w:r w:rsidRPr="000653B1">
        <w:rPr>
          <w:rFonts w:eastAsia="Calibri"/>
          <w:lang w:bidi="ar-SA"/>
        </w:rPr>
        <w:t>kstremni vremenski uvjeti (npr. vrući dani, toplinski valovi) imaju utjecaj na kronične boles</w:t>
      </w:r>
      <w:r w:rsidR="007922AB">
        <w:rPr>
          <w:rFonts w:eastAsia="Calibri"/>
          <w:lang w:bidi="ar-SA"/>
        </w:rPr>
        <w:t>nike</w:t>
      </w:r>
      <w:r w:rsidRPr="000653B1">
        <w:rPr>
          <w:rFonts w:eastAsia="Calibri"/>
          <w:lang w:bidi="ar-SA"/>
        </w:rPr>
        <w:t xml:space="preserve">, a time i </w:t>
      </w:r>
      <w:r w:rsidR="00A543FC">
        <w:rPr>
          <w:rFonts w:eastAsia="Calibri"/>
          <w:lang w:bidi="ar-SA"/>
        </w:rPr>
        <w:t xml:space="preserve">na </w:t>
      </w:r>
      <w:r w:rsidRPr="000653B1">
        <w:rPr>
          <w:rFonts w:eastAsia="Calibri"/>
          <w:lang w:bidi="ar-SA"/>
        </w:rPr>
        <w:t xml:space="preserve">smrtnost te </w:t>
      </w:r>
      <w:r w:rsidR="00A543FC">
        <w:rPr>
          <w:rFonts w:eastAsia="Calibri"/>
          <w:lang w:bidi="ar-SA"/>
        </w:rPr>
        <w:t xml:space="preserve">na </w:t>
      </w:r>
      <w:r w:rsidRPr="000653B1">
        <w:rPr>
          <w:rFonts w:eastAsia="Calibri"/>
          <w:lang w:bidi="ar-SA"/>
        </w:rPr>
        <w:t>promjene u epidemiologiji zaraznih bolesti i ispravnost</w:t>
      </w:r>
      <w:r>
        <w:rPr>
          <w:rFonts w:eastAsia="Calibri"/>
          <w:lang w:bidi="ar-SA"/>
        </w:rPr>
        <w:t>i</w:t>
      </w:r>
      <w:r w:rsidRPr="000653B1">
        <w:rPr>
          <w:rFonts w:eastAsia="Calibri"/>
          <w:lang w:bidi="ar-SA"/>
        </w:rPr>
        <w:t xml:space="preserve"> vode i hrane.</w:t>
      </w:r>
      <w:r>
        <w:rPr>
          <w:rFonts w:eastAsia="Calibri"/>
          <w:lang w:bidi="ar-SA"/>
        </w:rPr>
        <w:t xml:space="preserve"> </w:t>
      </w:r>
    </w:p>
    <w:p w14:paraId="706EDE00" w14:textId="7EAA8875" w:rsidR="000800F6" w:rsidRPr="00623D2F" w:rsidRDefault="00623D2F" w:rsidP="00302C2F">
      <w:r>
        <w:t>Pomoću mape učinka na slici 1</w:t>
      </w:r>
      <w:r w:rsidR="00F53BAB">
        <w:t>5</w:t>
      </w:r>
      <w:r w:rsidR="000800F6">
        <w:t xml:space="preserve"> </w:t>
      </w:r>
      <w:r w:rsidR="000800F6" w:rsidRPr="005E29F2">
        <w:t>d</w:t>
      </w:r>
      <w:r w:rsidR="000800F6">
        <w:t>efinirani su indikatori koji su se koristili</w:t>
      </w:r>
      <w:r w:rsidR="000800F6" w:rsidRPr="005E29F2">
        <w:t xml:space="preserve"> u izračunu ranjivosti</w:t>
      </w:r>
      <w:r w:rsidR="000800F6">
        <w:t xml:space="preserve"> </w:t>
      </w:r>
      <w:r w:rsidR="000800F6" w:rsidRPr="007C6DF2">
        <w:t xml:space="preserve">sektora zdravlja i rizika od prijetnje toplinskog </w:t>
      </w:r>
      <w:r w:rsidR="000800F6">
        <w:t>val</w:t>
      </w:r>
      <w:r w:rsidR="004E5A82">
        <w:t>a</w:t>
      </w:r>
      <w:r w:rsidR="000800F6" w:rsidRPr="007C6DF2">
        <w:t>.</w:t>
      </w:r>
    </w:p>
    <w:p w14:paraId="3DA1122F" w14:textId="3EC18CFB" w:rsidR="000800F6" w:rsidRDefault="004E5A82" w:rsidP="004E5A82">
      <w:pPr>
        <w:jc w:val="center"/>
        <w:rPr>
          <w:rFonts w:eastAsia="Calibri"/>
          <w:lang w:bidi="ar-SA"/>
        </w:rPr>
      </w:pPr>
      <w:r>
        <w:rPr>
          <w:rFonts w:eastAsia="Calibri"/>
          <w:noProof/>
          <w:lang w:val="en-US" w:bidi="ar-SA"/>
        </w:rPr>
        <w:lastRenderedPageBreak/>
        <w:drawing>
          <wp:inline distT="0" distB="0" distL="0" distR="0" wp14:anchorId="0995AFA5" wp14:editId="12E66C61">
            <wp:extent cx="5790972" cy="40576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5379" cy="4067745"/>
                    </a:xfrm>
                    <a:prstGeom prst="rect">
                      <a:avLst/>
                    </a:prstGeom>
                    <a:noFill/>
                  </pic:spPr>
                </pic:pic>
              </a:graphicData>
            </a:graphic>
          </wp:inline>
        </w:drawing>
      </w:r>
    </w:p>
    <w:p w14:paraId="146C9001" w14:textId="739FBA84" w:rsidR="000800F6" w:rsidRDefault="000800F6" w:rsidP="00302C2F">
      <w:pPr>
        <w:pStyle w:val="Caption"/>
        <w:rPr>
          <w:rFonts w:eastAsia="Times New Roman"/>
          <w:lang w:bidi="ar-SA"/>
        </w:rPr>
      </w:pPr>
      <w:bookmarkStart w:id="54" w:name="_Toc64024281"/>
      <w:r>
        <w:t xml:space="preserve">Slika </w:t>
      </w:r>
      <w:r>
        <w:fldChar w:fldCharType="begin"/>
      </w:r>
      <w:r>
        <w:instrText xml:space="preserve"> SEQ Slika \* ARABIC </w:instrText>
      </w:r>
      <w:r>
        <w:fldChar w:fldCharType="separate"/>
      </w:r>
      <w:r w:rsidR="001F688B">
        <w:rPr>
          <w:noProof/>
        </w:rPr>
        <w:t>15</w:t>
      </w:r>
      <w:r>
        <w:fldChar w:fldCharType="end"/>
      </w:r>
      <w:r w:rsidR="00623D2F">
        <w:t>:</w:t>
      </w:r>
      <w:r>
        <w:t xml:space="preserve"> </w:t>
      </w:r>
      <w:r w:rsidRPr="007C6DF2">
        <w:t xml:space="preserve">Mapa učinka za toplinski </w:t>
      </w:r>
      <w:r>
        <w:t>val</w:t>
      </w:r>
      <w:r w:rsidRPr="007C6DF2">
        <w:t xml:space="preserve"> u sektoru zdravlje</w:t>
      </w:r>
      <w:bookmarkEnd w:id="54"/>
    </w:p>
    <w:p w14:paraId="3F1384B5" w14:textId="35F83C25" w:rsidR="000800F6" w:rsidRPr="000653B1" w:rsidRDefault="000800F6" w:rsidP="00E356ED">
      <w:pPr>
        <w:rPr>
          <w:rFonts w:eastAsia="Times New Roman"/>
          <w:b/>
          <w:lang w:bidi="ar-SA"/>
        </w:rPr>
      </w:pPr>
      <w:r>
        <w:rPr>
          <w:rFonts w:eastAsia="Times New Roman"/>
          <w:lang w:bidi="ar-SA"/>
        </w:rPr>
        <w:t>Prethodno navedenom</w:t>
      </w:r>
      <w:r w:rsidRPr="000653B1">
        <w:rPr>
          <w:rFonts w:eastAsia="Times New Roman"/>
          <w:lang w:bidi="ar-SA"/>
        </w:rPr>
        <w:t xml:space="preserve"> rač</w:t>
      </w:r>
      <w:r>
        <w:rPr>
          <w:rFonts w:eastAsia="Times New Roman"/>
          <w:lang w:bidi="ar-SA"/>
        </w:rPr>
        <w:t xml:space="preserve">unskom metodom izračunat je </w:t>
      </w:r>
      <w:r w:rsidRPr="000653B1">
        <w:rPr>
          <w:rFonts w:eastAsia="Times New Roman"/>
          <w:b/>
          <w:lang w:bidi="ar-SA"/>
        </w:rPr>
        <w:t>indikator ranjivosti koji za</w:t>
      </w:r>
      <w:r w:rsidRPr="000653B1">
        <w:rPr>
          <w:rFonts w:eastAsia="Times New Roman"/>
          <w:lang w:bidi="ar-SA"/>
        </w:rPr>
        <w:t xml:space="preserve"> </w:t>
      </w:r>
      <w:r w:rsidRPr="000653B1">
        <w:rPr>
          <w:rFonts w:eastAsia="Times New Roman"/>
          <w:b/>
          <w:lang w:bidi="ar-SA"/>
        </w:rPr>
        <w:t>sektor zdravlj</w:t>
      </w:r>
      <w:r>
        <w:rPr>
          <w:rFonts w:eastAsia="Times New Roman"/>
          <w:b/>
          <w:lang w:bidi="ar-SA"/>
        </w:rPr>
        <w:t xml:space="preserve">a iznosi </w:t>
      </w:r>
      <w:r w:rsidR="004E5A82">
        <w:rPr>
          <w:rFonts w:eastAsia="Times New Roman"/>
          <w:b/>
          <w:lang w:bidi="ar-SA"/>
        </w:rPr>
        <w:t>0,5</w:t>
      </w:r>
      <w:r w:rsidRPr="000653B1">
        <w:rPr>
          <w:rFonts w:eastAsia="Times New Roman"/>
          <w:b/>
          <w:lang w:bidi="ar-SA"/>
        </w:rPr>
        <w:t xml:space="preserve"> (na skali od 0-1), tj. predstavlja </w:t>
      </w:r>
      <w:r>
        <w:rPr>
          <w:rFonts w:eastAsia="Times New Roman"/>
          <w:b/>
          <w:lang w:bidi="ar-SA"/>
        </w:rPr>
        <w:t>umjerenu</w:t>
      </w:r>
      <w:r w:rsidRPr="000653B1">
        <w:rPr>
          <w:rFonts w:eastAsia="Times New Roman"/>
          <w:b/>
          <w:lang w:bidi="ar-SA"/>
        </w:rPr>
        <w:t xml:space="preserve"> ranjivost.</w:t>
      </w:r>
    </w:p>
    <w:p w14:paraId="06427873" w14:textId="72015A2B" w:rsidR="000800F6" w:rsidRPr="00D417AE" w:rsidRDefault="000800F6" w:rsidP="00E356ED">
      <w:pPr>
        <w:rPr>
          <w:rFonts w:eastAsia="Calibri"/>
          <w:b/>
          <w:lang w:bidi="ar-SA"/>
        </w:rPr>
      </w:pPr>
      <w:r w:rsidRPr="000653B1">
        <w:rPr>
          <w:rFonts w:eastAsia="Calibri"/>
          <w:lang w:bidi="ar-SA"/>
        </w:rPr>
        <w:t xml:space="preserve">Prema dobivenim rezultatima i sukladno definiranoj metodologiji, </w:t>
      </w:r>
      <w:r w:rsidRPr="000653B1">
        <w:rPr>
          <w:rFonts w:eastAsia="Calibri"/>
          <w:b/>
          <w:lang w:bidi="ar-SA"/>
        </w:rPr>
        <w:t>rizik sektora zdravlj</w:t>
      </w:r>
      <w:r>
        <w:rPr>
          <w:rFonts w:eastAsia="Calibri"/>
          <w:b/>
          <w:lang w:bidi="ar-SA"/>
        </w:rPr>
        <w:t>a</w:t>
      </w:r>
      <w:r w:rsidRPr="000653B1">
        <w:rPr>
          <w:rFonts w:eastAsia="Calibri"/>
          <w:b/>
          <w:lang w:bidi="ar-SA"/>
        </w:rPr>
        <w:t xml:space="preserve"> Grada </w:t>
      </w:r>
      <w:r w:rsidR="004E5A82">
        <w:rPr>
          <w:rFonts w:eastAsia="Calibri"/>
          <w:b/>
          <w:lang w:bidi="ar-SA"/>
        </w:rPr>
        <w:t>Os</w:t>
      </w:r>
      <w:r w:rsidR="00145A68">
        <w:rPr>
          <w:rFonts w:eastAsia="Calibri"/>
          <w:b/>
          <w:lang w:bidi="ar-SA"/>
        </w:rPr>
        <w:t>ije</w:t>
      </w:r>
      <w:r w:rsidR="004E5A82">
        <w:rPr>
          <w:rFonts w:eastAsia="Calibri"/>
          <w:b/>
          <w:lang w:bidi="ar-SA"/>
        </w:rPr>
        <w:t>ka od toplinskog vala iznosi 0,43</w:t>
      </w:r>
      <w:r w:rsidRPr="000653B1">
        <w:rPr>
          <w:rFonts w:eastAsia="Calibri"/>
          <w:b/>
          <w:lang w:bidi="ar-SA"/>
        </w:rPr>
        <w:t xml:space="preserve"> što ga svrstava u klasu</w:t>
      </w:r>
      <w:r>
        <w:rPr>
          <w:rFonts w:eastAsia="Calibri"/>
          <w:b/>
          <w:lang w:bidi="ar-SA"/>
        </w:rPr>
        <w:t xml:space="preserve"> 3 -</w:t>
      </w:r>
      <w:r w:rsidRPr="000653B1">
        <w:rPr>
          <w:rFonts w:eastAsia="Calibri"/>
          <w:b/>
          <w:lang w:bidi="ar-SA"/>
        </w:rPr>
        <w:t xml:space="preserve"> </w:t>
      </w:r>
      <w:r>
        <w:rPr>
          <w:rFonts w:eastAsia="Calibri"/>
          <w:b/>
          <w:lang w:bidi="ar-SA"/>
        </w:rPr>
        <w:t>umjeren</w:t>
      </w:r>
      <w:r w:rsidRPr="000653B1">
        <w:rPr>
          <w:rFonts w:eastAsia="Calibri"/>
          <w:b/>
          <w:lang w:bidi="ar-SA"/>
        </w:rPr>
        <w:t xml:space="preserve"> rizik.</w:t>
      </w:r>
    </w:p>
    <w:p w14:paraId="2B0CD874" w14:textId="1AC32367" w:rsidR="004E5A82" w:rsidRDefault="004E5A82">
      <w:pPr>
        <w:jc w:val="left"/>
        <w:rPr>
          <w:lang w:bidi="ar-SA"/>
        </w:rPr>
      </w:pPr>
      <w:r>
        <w:rPr>
          <w:lang w:bidi="ar-SA"/>
        </w:rPr>
        <w:br w:type="page"/>
      </w:r>
    </w:p>
    <w:p w14:paraId="1E35BA1C" w14:textId="25D6C3D4" w:rsidR="000800F6" w:rsidRDefault="000800F6" w:rsidP="009B3187">
      <w:pPr>
        <w:pStyle w:val="Heading5"/>
      </w:pPr>
      <w:r>
        <w:lastRenderedPageBreak/>
        <w:t>Toplinski val i elektroenergetski sustav</w:t>
      </w:r>
    </w:p>
    <w:p w14:paraId="754D4692" w14:textId="546A8769" w:rsidR="000800F6" w:rsidRPr="00302C2F" w:rsidRDefault="000800F6" w:rsidP="004D009E">
      <w:pPr>
        <w:rPr>
          <w:rFonts w:eastAsia="Calibri"/>
          <w:lang w:bidi="ar-SA"/>
        </w:rPr>
      </w:pPr>
      <w:r w:rsidRPr="000653B1">
        <w:rPr>
          <w:rFonts w:eastAsia="Calibri"/>
          <w:lang w:bidi="ar-SA"/>
        </w:rPr>
        <w:t>Moguće posljedice toplinskog vala (udara) su veće opterećenje elektroenergetskog sustava ljeti zbog veće potrebe za hlađenjem, viši troškovi za električnu energiju te mogući prekidi napajanja koji mogu utjecati na kvalitetu i dostupnost javnih i ostalih usluga, npr. komunikacije, zdravstvo</w:t>
      </w:r>
      <w:r w:rsidR="00A543FC">
        <w:rPr>
          <w:rFonts w:eastAsia="Calibri"/>
          <w:lang w:bidi="ar-SA"/>
        </w:rPr>
        <w:t xml:space="preserve"> i </w:t>
      </w:r>
      <w:r w:rsidRPr="000653B1">
        <w:rPr>
          <w:rFonts w:eastAsia="Calibri"/>
          <w:lang w:bidi="ar-SA"/>
        </w:rPr>
        <w:t xml:space="preserve">vodoopskrba. Iako do sada nije bilo većih problema u elektroenergetskom sustavu na </w:t>
      </w:r>
      <w:r>
        <w:rPr>
          <w:rFonts w:eastAsia="Calibri"/>
          <w:lang w:bidi="ar-SA"/>
        </w:rPr>
        <w:t xml:space="preserve">administrativnom </w:t>
      </w:r>
      <w:r w:rsidRPr="000653B1">
        <w:rPr>
          <w:rFonts w:eastAsia="Calibri"/>
          <w:lang w:bidi="ar-SA"/>
        </w:rPr>
        <w:t xml:space="preserve">području </w:t>
      </w:r>
      <w:r>
        <w:rPr>
          <w:rFonts w:eastAsia="Calibri"/>
          <w:lang w:bidi="ar-SA"/>
        </w:rPr>
        <w:t>G</w:t>
      </w:r>
      <w:r w:rsidRPr="000653B1">
        <w:rPr>
          <w:rFonts w:eastAsia="Calibri"/>
          <w:lang w:bidi="ar-SA"/>
        </w:rPr>
        <w:t>rada</w:t>
      </w:r>
      <w:r>
        <w:rPr>
          <w:rFonts w:eastAsia="Calibri"/>
          <w:lang w:bidi="ar-SA"/>
        </w:rPr>
        <w:t xml:space="preserve"> </w:t>
      </w:r>
      <w:r w:rsidR="00145A68">
        <w:rPr>
          <w:rFonts w:eastAsia="Calibri"/>
          <w:lang w:bidi="ar-SA"/>
        </w:rPr>
        <w:t>Osijeka</w:t>
      </w:r>
      <w:r>
        <w:rPr>
          <w:rFonts w:eastAsia="Calibri"/>
          <w:lang w:bidi="ar-SA"/>
        </w:rPr>
        <w:t>,</w:t>
      </w:r>
      <w:r w:rsidRPr="000653B1">
        <w:rPr>
          <w:rFonts w:eastAsia="Calibri"/>
          <w:lang w:bidi="ar-SA"/>
        </w:rPr>
        <w:t xml:space="preserve"> ova</w:t>
      </w:r>
      <w:r w:rsidR="00A543FC">
        <w:rPr>
          <w:rFonts w:eastAsia="Calibri"/>
          <w:lang w:bidi="ar-SA"/>
        </w:rPr>
        <w:t xml:space="preserve">j rizik </w:t>
      </w:r>
      <w:r w:rsidRPr="000653B1">
        <w:rPr>
          <w:rFonts w:eastAsia="Calibri"/>
          <w:lang w:bidi="ar-SA"/>
        </w:rPr>
        <w:t>se razmatra zbog sve viših maksimalnih temperatura koje su posljedica klimatskih promjena.</w:t>
      </w:r>
      <w:r>
        <w:rPr>
          <w:rFonts w:eastAsia="Calibri"/>
          <w:lang w:bidi="ar-SA"/>
        </w:rPr>
        <w:t xml:space="preserve"> </w:t>
      </w:r>
      <w:r>
        <w:t xml:space="preserve">Pomoću mape učinka na </w:t>
      </w:r>
      <w:r w:rsidR="00623D2F">
        <w:t>slici 1</w:t>
      </w:r>
      <w:r w:rsidR="00F53BAB">
        <w:t>6</w:t>
      </w:r>
      <w:r>
        <w:t xml:space="preserve"> </w:t>
      </w:r>
      <w:r w:rsidRPr="005E29F2">
        <w:t>d</w:t>
      </w:r>
      <w:r>
        <w:t>efinirani su indikatori koji su se koristili</w:t>
      </w:r>
      <w:r w:rsidRPr="005E29F2">
        <w:t xml:space="preserve"> u izračunu ranjivosti</w:t>
      </w:r>
      <w:r>
        <w:t xml:space="preserve"> </w:t>
      </w:r>
      <w:r w:rsidRPr="007C6DF2">
        <w:t xml:space="preserve">sektora </w:t>
      </w:r>
      <w:r>
        <w:t>elektroenergetski sustav</w:t>
      </w:r>
      <w:r w:rsidRPr="007C6DF2">
        <w:t xml:space="preserve"> i rizika od prijetnje toplinskog </w:t>
      </w:r>
      <w:r>
        <w:t>vala</w:t>
      </w:r>
      <w:r w:rsidRPr="007C6DF2">
        <w:t>.</w:t>
      </w:r>
    </w:p>
    <w:p w14:paraId="7A46F2D4" w14:textId="351276B8" w:rsidR="000800F6" w:rsidRDefault="001D68F0" w:rsidP="004D009E">
      <w:pPr>
        <w:pStyle w:val="Caption"/>
        <w:rPr>
          <w:rFonts w:eastAsia="Calibri"/>
          <w:lang w:bidi="ar-SA"/>
        </w:rPr>
      </w:pPr>
      <w:r>
        <w:rPr>
          <w:rFonts w:eastAsia="Calibri"/>
          <w:noProof/>
          <w:lang w:val="en-US" w:bidi="ar-SA"/>
        </w:rPr>
        <w:drawing>
          <wp:inline distT="0" distB="0" distL="0" distR="0" wp14:anchorId="4618BB28" wp14:editId="255E80C5">
            <wp:extent cx="5830421" cy="3942521"/>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6183" cy="3959941"/>
                    </a:xfrm>
                    <a:prstGeom prst="rect">
                      <a:avLst/>
                    </a:prstGeom>
                    <a:noFill/>
                  </pic:spPr>
                </pic:pic>
              </a:graphicData>
            </a:graphic>
          </wp:inline>
        </w:drawing>
      </w:r>
    </w:p>
    <w:p w14:paraId="497814FE" w14:textId="57838C3F" w:rsidR="000800F6" w:rsidRDefault="000800F6" w:rsidP="004D009E">
      <w:pPr>
        <w:pStyle w:val="Caption"/>
        <w:rPr>
          <w:rFonts w:eastAsia="Calibri"/>
          <w:lang w:bidi="ar-SA"/>
        </w:rPr>
      </w:pPr>
    </w:p>
    <w:p w14:paraId="2FA9ED57" w14:textId="4BCD983E" w:rsidR="000800F6" w:rsidRDefault="000800F6" w:rsidP="004D009E">
      <w:pPr>
        <w:pStyle w:val="Caption"/>
        <w:rPr>
          <w:rFonts w:eastAsia="Calibri"/>
          <w:lang w:bidi="ar-SA"/>
        </w:rPr>
      </w:pPr>
      <w:bookmarkStart w:id="55" w:name="_Toc64024282"/>
      <w:r>
        <w:t xml:space="preserve">Slika </w:t>
      </w:r>
      <w:r>
        <w:fldChar w:fldCharType="begin"/>
      </w:r>
      <w:r>
        <w:instrText xml:space="preserve"> SEQ Slika \* ARABIC </w:instrText>
      </w:r>
      <w:r>
        <w:fldChar w:fldCharType="separate"/>
      </w:r>
      <w:r w:rsidR="001F688B">
        <w:rPr>
          <w:noProof/>
        </w:rPr>
        <w:t>16</w:t>
      </w:r>
      <w:r>
        <w:fldChar w:fldCharType="end"/>
      </w:r>
      <w:r w:rsidR="00623D2F">
        <w:t>:</w:t>
      </w:r>
      <w:r>
        <w:t xml:space="preserve"> </w:t>
      </w:r>
      <w:r w:rsidRPr="004F3C27">
        <w:t xml:space="preserve">Mapa učinka za toplinski </w:t>
      </w:r>
      <w:r>
        <w:t>val</w:t>
      </w:r>
      <w:r w:rsidRPr="004F3C27">
        <w:t xml:space="preserve"> u sektoru elektroenergetskog sustava</w:t>
      </w:r>
      <w:bookmarkEnd w:id="55"/>
    </w:p>
    <w:p w14:paraId="1A642402" w14:textId="648DEEE7" w:rsidR="000800F6" w:rsidRPr="000653B1" w:rsidRDefault="000800F6" w:rsidP="00E356ED">
      <w:pPr>
        <w:rPr>
          <w:rFonts w:eastAsia="Calibri"/>
          <w:lang w:bidi="ar-SA"/>
        </w:rPr>
      </w:pPr>
      <w:r w:rsidRPr="000653B1">
        <w:rPr>
          <w:rFonts w:eastAsia="Calibri"/>
          <w:lang w:bidi="ar-SA"/>
        </w:rPr>
        <w:t xml:space="preserve">Nakon izračunatih kompozitnih </w:t>
      </w:r>
      <w:r w:rsidRPr="000653B1">
        <w:rPr>
          <w:rFonts w:eastAsia="Calibri"/>
          <w:lang w:val="en-US" w:bidi="ar-SA"/>
        </w:rPr>
        <w:t>indikator</w:t>
      </w:r>
      <w:r w:rsidRPr="000653B1">
        <w:rPr>
          <w:rFonts w:eastAsia="Calibri"/>
          <w:lang w:bidi="ar-SA"/>
        </w:rPr>
        <w:t xml:space="preserve">a osjetljivosti i sposobnosti prilagodbe, agregirani indikator ranjivosti za </w:t>
      </w:r>
      <w:r w:rsidRPr="000653B1">
        <w:rPr>
          <w:rFonts w:eastAsia="Calibri"/>
          <w:b/>
          <w:lang w:bidi="ar-SA"/>
        </w:rPr>
        <w:t>sektor elekt</w:t>
      </w:r>
      <w:r>
        <w:rPr>
          <w:rFonts w:eastAsia="Calibri"/>
          <w:b/>
          <w:lang w:bidi="ar-SA"/>
        </w:rPr>
        <w:t>r</w:t>
      </w:r>
      <w:r w:rsidRPr="000653B1">
        <w:rPr>
          <w:rFonts w:eastAsia="Calibri"/>
          <w:b/>
          <w:lang w:bidi="ar-SA"/>
        </w:rPr>
        <w:t>oenergetsk</w:t>
      </w:r>
      <w:r>
        <w:rPr>
          <w:rFonts w:eastAsia="Calibri"/>
          <w:b/>
          <w:lang w:bidi="ar-SA"/>
        </w:rPr>
        <w:t>og</w:t>
      </w:r>
      <w:r w:rsidRPr="000653B1">
        <w:rPr>
          <w:rFonts w:eastAsia="Calibri"/>
          <w:b/>
          <w:lang w:bidi="ar-SA"/>
        </w:rPr>
        <w:t xml:space="preserve"> sustav</w:t>
      </w:r>
      <w:r>
        <w:rPr>
          <w:rFonts w:eastAsia="Calibri"/>
          <w:b/>
          <w:lang w:bidi="ar-SA"/>
        </w:rPr>
        <w:t>a</w:t>
      </w:r>
      <w:r w:rsidRPr="000653B1">
        <w:rPr>
          <w:rFonts w:eastAsia="Calibri"/>
          <w:b/>
          <w:lang w:bidi="ar-SA"/>
        </w:rPr>
        <w:t xml:space="preserve"> </w:t>
      </w:r>
      <w:r w:rsidRPr="00DD53E2">
        <w:rPr>
          <w:rFonts w:eastAsia="Calibri"/>
          <w:b/>
          <w:lang w:bidi="ar-SA"/>
        </w:rPr>
        <w:t>iznosi 0,</w:t>
      </w:r>
      <w:r w:rsidR="004E5A82">
        <w:rPr>
          <w:rFonts w:eastAsia="Calibri"/>
          <w:b/>
          <w:lang w:bidi="ar-SA"/>
        </w:rPr>
        <w:t>33</w:t>
      </w:r>
      <w:r w:rsidRPr="00DD53E2">
        <w:rPr>
          <w:rFonts w:eastAsia="Calibri"/>
          <w:lang w:bidi="ar-SA"/>
        </w:rPr>
        <w:t xml:space="preserve"> </w:t>
      </w:r>
      <w:r w:rsidRPr="00DD53E2">
        <w:rPr>
          <w:rFonts w:eastAsia="Calibri"/>
          <w:b/>
          <w:lang w:bidi="ar-SA"/>
        </w:rPr>
        <w:t xml:space="preserve">(na skali od 0-1) i predstavlja </w:t>
      </w:r>
      <w:r w:rsidR="009233BC">
        <w:rPr>
          <w:rFonts w:eastAsia="Calibri"/>
          <w:b/>
          <w:lang w:bidi="ar-SA"/>
        </w:rPr>
        <w:t>malu</w:t>
      </w:r>
      <w:r w:rsidRPr="00DD53E2">
        <w:rPr>
          <w:rFonts w:eastAsia="Calibri"/>
          <w:b/>
          <w:lang w:bidi="ar-SA"/>
        </w:rPr>
        <w:t xml:space="preserve"> ranjivost. </w:t>
      </w:r>
    </w:p>
    <w:p w14:paraId="45B5624E" w14:textId="3DA1CD96" w:rsidR="000800F6" w:rsidRDefault="000800F6" w:rsidP="00E356ED">
      <w:pPr>
        <w:rPr>
          <w:rFonts w:eastAsia="Calibri"/>
          <w:b/>
          <w:lang w:bidi="ar-SA"/>
        </w:rPr>
      </w:pPr>
      <w:r w:rsidRPr="000653B1">
        <w:rPr>
          <w:rFonts w:eastAsia="Calibri"/>
          <w:lang w:bidi="ar-SA"/>
        </w:rPr>
        <w:t xml:space="preserve">Prema dobivenim rezultatima i sukladno definiranoj metodologiji, </w:t>
      </w:r>
      <w:r w:rsidRPr="000653B1">
        <w:rPr>
          <w:rFonts w:eastAsia="Calibri"/>
          <w:b/>
          <w:lang w:bidi="ar-SA"/>
        </w:rPr>
        <w:t>rizik sektora elektroenergetsk</w:t>
      </w:r>
      <w:r>
        <w:rPr>
          <w:rFonts w:eastAsia="Calibri"/>
          <w:b/>
          <w:lang w:bidi="ar-SA"/>
        </w:rPr>
        <w:t>og</w:t>
      </w:r>
      <w:r w:rsidRPr="000653B1">
        <w:rPr>
          <w:rFonts w:eastAsia="Calibri"/>
          <w:b/>
          <w:lang w:bidi="ar-SA"/>
        </w:rPr>
        <w:t xml:space="preserve"> sustav</w:t>
      </w:r>
      <w:r>
        <w:rPr>
          <w:rFonts w:eastAsia="Calibri"/>
          <w:b/>
          <w:lang w:bidi="ar-SA"/>
        </w:rPr>
        <w:t>a</w:t>
      </w:r>
      <w:r w:rsidRPr="000653B1">
        <w:rPr>
          <w:rFonts w:eastAsia="Calibri"/>
          <w:b/>
          <w:lang w:bidi="ar-SA"/>
        </w:rPr>
        <w:t xml:space="preserve"> Grada </w:t>
      </w:r>
      <w:r w:rsidR="00145A68">
        <w:rPr>
          <w:rFonts w:eastAsia="Calibri"/>
          <w:b/>
          <w:lang w:bidi="ar-SA"/>
        </w:rPr>
        <w:t>Osijeka</w:t>
      </w:r>
      <w:r w:rsidRPr="000653B1">
        <w:rPr>
          <w:rFonts w:eastAsia="Calibri"/>
          <w:b/>
          <w:lang w:bidi="ar-SA"/>
        </w:rPr>
        <w:t xml:space="preserve"> od toplinskog vala iznosi </w:t>
      </w:r>
      <w:r w:rsidRPr="00DD53E2">
        <w:rPr>
          <w:rFonts w:eastAsia="Calibri"/>
          <w:b/>
          <w:lang w:bidi="ar-SA"/>
        </w:rPr>
        <w:t>0,</w:t>
      </w:r>
      <w:r w:rsidR="004E5A82">
        <w:rPr>
          <w:rFonts w:eastAsia="Calibri"/>
          <w:b/>
          <w:lang w:bidi="ar-SA"/>
        </w:rPr>
        <w:t>37</w:t>
      </w:r>
      <w:r w:rsidRPr="00DD53E2">
        <w:rPr>
          <w:rFonts w:eastAsia="Calibri"/>
          <w:b/>
          <w:lang w:bidi="ar-SA"/>
        </w:rPr>
        <w:t>, što ga svrstava u klasu 2 – nizak rizik.</w:t>
      </w:r>
    </w:p>
    <w:p w14:paraId="7C37B0E6" w14:textId="77777777" w:rsidR="009233BC" w:rsidRDefault="009233BC">
      <w:pPr>
        <w:jc w:val="left"/>
        <w:rPr>
          <w:rFonts w:eastAsia="Calibri"/>
          <w:b/>
          <w:lang w:bidi="ar-SA"/>
        </w:rPr>
      </w:pPr>
      <w:r>
        <w:rPr>
          <w:rFonts w:eastAsia="Calibri"/>
          <w:b/>
          <w:lang w:bidi="ar-SA"/>
        </w:rPr>
        <w:br w:type="page"/>
      </w:r>
    </w:p>
    <w:p w14:paraId="7990D570" w14:textId="63A73BBC" w:rsidR="000800F6" w:rsidRDefault="000800F6" w:rsidP="009B3187">
      <w:pPr>
        <w:pStyle w:val="Heading5"/>
      </w:pPr>
      <w:r>
        <w:lastRenderedPageBreak/>
        <w:t>Poplave i vodni resursi/komunalna infrastruktura</w:t>
      </w:r>
    </w:p>
    <w:p w14:paraId="3FF4E817" w14:textId="77777777" w:rsidR="009233BC" w:rsidRDefault="009233BC" w:rsidP="009233BC">
      <w:r>
        <w:t>Na području grada Osijeka, kao i okolici, poplave se bilježe već od 18. st. Od tada je pretvoren dio okolnog močvarnog područja u naselja i poljoprivredna područja, skraćen je tok rijeke Drave, a smanjeno je i inundacijsko područje. Blizina ušća Drave u Dunav pokazala se izuzetno važnom zbog utjecaja uspora. Provedene hidrološke analize od 1926. do 2014. god. pokazale su da na maksimalne vodostaje Drave kod Osijeka veći utjecaj ima protok Dunava nego Drave, a najveći je zajednički utjecaj protoka obiju rijeka. Protok rijeke Drave je u opadanju od kraja 1976. god., dok vode Dunava bilježe porast od 1995. god.</w:t>
      </w:r>
    </w:p>
    <w:p w14:paraId="18FF5C41" w14:textId="1555BF41" w:rsidR="000800F6" w:rsidRDefault="009233BC" w:rsidP="009233BC">
      <w:r>
        <w:t>Sve provedene analize potvrđuju da na vodostaje u Osijeku znatno veći utjecaj imaju vode Dunava koje od 1994., odnosno 1995. god. imaju trend porasta za razliku od Drave gdje su maksimalni protoci u opadanju. Upravo je to razlog na kojem se temelji tvrdnja da se vrlo vjerojatno u budućnosti neće, kao što nisu ni do sada, istovremeno dogoditi velike vode na Dravi i Dunavu, što bi za Osijek imalo značajne posljedice.</w:t>
      </w:r>
    </w:p>
    <w:p w14:paraId="39B02988" w14:textId="5F81230A" w:rsidR="009233BC" w:rsidRDefault="009233BC" w:rsidP="009233BC">
      <w:r>
        <w:t>Prema Procjeni rizika od velikih nesreća za područje Grada Osijeka identificiran</w:t>
      </w:r>
      <w:r w:rsidR="009760AC">
        <w:t>a</w:t>
      </w:r>
      <w:r>
        <w:t xml:space="preserve"> su dva moguća događaja poplave i to najvjerojatniji neželjeni slučaj i događaj s najgorim mogućim posljedicama, oba s vjerojatnošću </w:t>
      </w:r>
      <w:r w:rsidR="00585FE4">
        <w:t>jednog</w:t>
      </w:r>
      <w:r>
        <w:t xml:space="preserve"> događaja u </w:t>
      </w:r>
      <w:r w:rsidR="00585FE4">
        <w:t xml:space="preserve">razdoblju </w:t>
      </w:r>
      <w:r>
        <w:t xml:space="preserve">2-20 godina. </w:t>
      </w:r>
    </w:p>
    <w:p w14:paraId="07C890A3" w14:textId="09271249" w:rsidR="009233BC" w:rsidRDefault="009233BC" w:rsidP="009233BC">
      <w:r w:rsidRPr="009233BC">
        <w:t>U slučaju događaja s najgorim mogućim posljedicama ugrožene su stambene jedinice i pojedini objekti kritične infrastrukture za pojedine gradske četvrti i mjesne odbor</w:t>
      </w:r>
      <w:r w:rsidR="00585FE4">
        <w:t>e</w:t>
      </w:r>
      <w:r w:rsidRPr="009233BC">
        <w:t xml:space="preserve"> u dijelu toka rijeke Drave. Ukupno oko 2.000 stanovnika bilo bi ugroženo te će se morat</w:t>
      </w:r>
      <w:r w:rsidR="00585FE4">
        <w:t>i</w:t>
      </w:r>
      <w:r w:rsidRPr="009233BC">
        <w:t xml:space="preserve"> provesti evakuacija slijedom popisa stanovnika na tom području. U odnosu na broj stanovnika na području grada Osijeka bilo bi ugroženo 1,85% stanovnika. Nematerijalna šteta po stanovnike koja bi nastala zbog prekida djelatnosti pravnih osoba prestankom rada kritične infrastrukture na rok dulji od 10 dana procjenjuje se kao neznatna.</w:t>
      </w:r>
    </w:p>
    <w:p w14:paraId="1596D1BB" w14:textId="6D8E089A" w:rsidR="009233BC" w:rsidRDefault="009233BC" w:rsidP="009233BC">
      <w:r>
        <w:t>U slučaju najvjerojatnijeg neželjenog slučaja došlo bi do plavljenja inu</w:t>
      </w:r>
      <w:r w:rsidR="00585FE4">
        <w:t>n</w:t>
      </w:r>
      <w:r>
        <w:t>dacijskog područja na lijevoj obali rijeke Drave u području Gradskog kupališta Copacabana i dijelu Zoološkog vrta Osijek.</w:t>
      </w:r>
    </w:p>
    <w:p w14:paraId="649EFCE1" w14:textId="61960D3D" w:rsidR="009233BC" w:rsidRPr="000F6856" w:rsidRDefault="00F53BAB" w:rsidP="009233BC">
      <w:r>
        <w:t>Pomoću mape učinka na slici 17</w:t>
      </w:r>
      <w:r w:rsidR="009233BC">
        <w:t xml:space="preserve"> </w:t>
      </w:r>
      <w:r w:rsidR="009233BC" w:rsidRPr="000F6856">
        <w:t>definirani su indikatori koji će se koristiti u izračunu ranjivosti i rizika.</w:t>
      </w:r>
    </w:p>
    <w:p w14:paraId="068BAD5F" w14:textId="517F501C" w:rsidR="009233BC" w:rsidRDefault="009233BC" w:rsidP="009233BC">
      <w:r>
        <w:rPr>
          <w:noProof/>
          <w:lang w:val="en-US" w:bidi="ar-SA"/>
        </w:rPr>
        <w:lastRenderedPageBreak/>
        <w:drawing>
          <wp:inline distT="0" distB="0" distL="0" distR="0" wp14:anchorId="48383784" wp14:editId="4F5D8334">
            <wp:extent cx="6115050" cy="41579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5050" cy="4157980"/>
                    </a:xfrm>
                    <a:prstGeom prst="rect">
                      <a:avLst/>
                    </a:prstGeom>
                    <a:noFill/>
                  </pic:spPr>
                </pic:pic>
              </a:graphicData>
            </a:graphic>
          </wp:inline>
        </w:drawing>
      </w:r>
    </w:p>
    <w:p w14:paraId="3AB44719" w14:textId="0A6F905F" w:rsidR="000800F6" w:rsidRPr="00E356ED" w:rsidRDefault="000800F6" w:rsidP="00A073D8">
      <w:pPr>
        <w:pStyle w:val="Caption"/>
      </w:pPr>
      <w:bookmarkStart w:id="56" w:name="_Toc64024283"/>
      <w:r>
        <w:t xml:space="preserve">Slika </w:t>
      </w:r>
      <w:r>
        <w:fldChar w:fldCharType="begin"/>
      </w:r>
      <w:r>
        <w:instrText xml:space="preserve"> SEQ Slika \* ARABIC </w:instrText>
      </w:r>
      <w:r>
        <w:fldChar w:fldCharType="separate"/>
      </w:r>
      <w:r w:rsidR="001F688B">
        <w:rPr>
          <w:noProof/>
        </w:rPr>
        <w:t>17</w:t>
      </w:r>
      <w:r>
        <w:fldChar w:fldCharType="end"/>
      </w:r>
      <w:r w:rsidR="00623D2F">
        <w:t>:</w:t>
      </w:r>
      <w:r>
        <w:t xml:space="preserve"> </w:t>
      </w:r>
      <w:r w:rsidRPr="00A073D8">
        <w:t>Mapa učinka za poplave u sektoru vod</w:t>
      </w:r>
      <w:r>
        <w:t>nih resursa/komunalne infrastrukture</w:t>
      </w:r>
      <w:bookmarkEnd w:id="56"/>
    </w:p>
    <w:p w14:paraId="1782E688" w14:textId="2EBFEDDE" w:rsidR="000800F6" w:rsidRPr="000653B1" w:rsidRDefault="000800F6" w:rsidP="00E356ED">
      <w:pPr>
        <w:spacing w:after="160" w:line="259" w:lineRule="auto"/>
        <w:rPr>
          <w:rFonts w:ascii="Calibri" w:eastAsia="Calibri" w:hAnsi="Calibri" w:cs="Times New Roman"/>
          <w:lang w:bidi="ar-SA"/>
        </w:rPr>
      </w:pPr>
      <w:r w:rsidRPr="000653B1">
        <w:rPr>
          <w:rFonts w:ascii="Calibri" w:eastAsia="Calibri" w:hAnsi="Calibri" w:cs="Times New Roman"/>
          <w:lang w:bidi="ar-SA"/>
        </w:rPr>
        <w:t xml:space="preserve">Nakon izračunatih kompozitnih </w:t>
      </w:r>
      <w:r w:rsidRPr="000653B1">
        <w:rPr>
          <w:rFonts w:ascii="Calibri" w:eastAsia="Calibri" w:hAnsi="Calibri" w:cs="Times New Roman"/>
          <w:lang w:val="en-US" w:bidi="ar-SA"/>
        </w:rPr>
        <w:t>indikator</w:t>
      </w:r>
      <w:r w:rsidRPr="000653B1">
        <w:rPr>
          <w:rFonts w:ascii="Calibri" w:eastAsia="Calibri" w:hAnsi="Calibri" w:cs="Times New Roman"/>
          <w:lang w:bidi="ar-SA"/>
        </w:rPr>
        <w:t xml:space="preserve">a osjetljivosti i sposobnosti prilagodbe, agregirani indikator  ranjivosti </w:t>
      </w:r>
      <w:r w:rsidRPr="000653B1">
        <w:rPr>
          <w:rFonts w:ascii="Calibri" w:eastAsia="Calibri" w:hAnsi="Calibri" w:cs="Times New Roman"/>
          <w:b/>
          <w:lang w:bidi="ar-SA"/>
        </w:rPr>
        <w:t>sektor</w:t>
      </w:r>
      <w:r>
        <w:rPr>
          <w:rFonts w:ascii="Calibri" w:eastAsia="Calibri" w:hAnsi="Calibri" w:cs="Times New Roman"/>
          <w:b/>
          <w:lang w:bidi="ar-SA"/>
        </w:rPr>
        <w:t>a</w:t>
      </w:r>
      <w:r w:rsidRPr="000653B1">
        <w:rPr>
          <w:rFonts w:ascii="Calibri" w:eastAsia="Calibri" w:hAnsi="Calibri" w:cs="Times New Roman"/>
          <w:b/>
          <w:lang w:bidi="ar-SA"/>
        </w:rPr>
        <w:t xml:space="preserve"> vod</w:t>
      </w:r>
      <w:r>
        <w:rPr>
          <w:rFonts w:ascii="Calibri" w:eastAsia="Calibri" w:hAnsi="Calibri" w:cs="Times New Roman"/>
          <w:b/>
          <w:lang w:bidi="ar-SA"/>
        </w:rPr>
        <w:t>nih resursa/komunalne infrastrukture iznosi 0,</w:t>
      </w:r>
      <w:r w:rsidR="009233BC">
        <w:rPr>
          <w:rFonts w:ascii="Calibri" w:eastAsia="Calibri" w:hAnsi="Calibri" w:cs="Times New Roman"/>
          <w:b/>
          <w:lang w:bidi="ar-SA"/>
        </w:rPr>
        <w:t>28</w:t>
      </w:r>
      <w:r w:rsidRPr="000653B1">
        <w:rPr>
          <w:rFonts w:ascii="Calibri" w:eastAsia="Calibri" w:hAnsi="Calibri" w:cs="Times New Roman"/>
          <w:b/>
          <w:lang w:bidi="ar-SA"/>
        </w:rPr>
        <w:t xml:space="preserve"> </w:t>
      </w:r>
      <w:r w:rsidRPr="000653B1">
        <w:rPr>
          <w:rFonts w:ascii="Calibri" w:eastAsia="Calibri" w:hAnsi="Calibri" w:cs="Times New Roman"/>
          <w:lang w:bidi="ar-SA"/>
        </w:rPr>
        <w:t xml:space="preserve">(na skali od 0-1). Prema dobivenim podacima osjetljivost je </w:t>
      </w:r>
      <w:r w:rsidR="009233BC">
        <w:rPr>
          <w:rFonts w:ascii="Calibri" w:eastAsia="Calibri" w:hAnsi="Calibri" w:cs="Times New Roman"/>
          <w:lang w:bidi="ar-SA"/>
        </w:rPr>
        <w:t xml:space="preserve">niska što </w:t>
      </w:r>
      <w:r w:rsidR="00585FE4">
        <w:rPr>
          <w:rFonts w:ascii="Calibri" w:eastAsia="Calibri" w:hAnsi="Calibri" w:cs="Times New Roman"/>
          <w:lang w:bidi="ar-SA"/>
        </w:rPr>
        <w:t>znači</w:t>
      </w:r>
      <w:r w:rsidR="009233BC">
        <w:rPr>
          <w:rFonts w:ascii="Calibri" w:eastAsia="Calibri" w:hAnsi="Calibri" w:cs="Times New Roman"/>
          <w:lang w:bidi="ar-SA"/>
        </w:rPr>
        <w:t xml:space="preserve"> da se</w:t>
      </w:r>
      <w:r w:rsidRPr="000653B1">
        <w:rPr>
          <w:rFonts w:ascii="Calibri" w:eastAsia="Calibri" w:hAnsi="Calibri" w:cs="Times New Roman"/>
          <w:lang w:bidi="ar-SA"/>
        </w:rPr>
        <w:t xml:space="preserve"> </w:t>
      </w:r>
      <w:r w:rsidRPr="000653B1">
        <w:rPr>
          <w:rFonts w:ascii="Calibri" w:eastAsia="Calibri" w:hAnsi="Calibri" w:cs="Times New Roman"/>
          <w:b/>
          <w:lang w:bidi="ar-SA"/>
        </w:rPr>
        <w:t xml:space="preserve">ranjivost definira kao </w:t>
      </w:r>
      <w:r w:rsidR="009233BC">
        <w:rPr>
          <w:rFonts w:ascii="Calibri" w:eastAsia="Calibri" w:hAnsi="Calibri" w:cs="Times New Roman"/>
          <w:b/>
          <w:lang w:bidi="ar-SA"/>
        </w:rPr>
        <w:t>mala</w:t>
      </w:r>
      <w:r w:rsidRPr="000653B1">
        <w:rPr>
          <w:rFonts w:ascii="Calibri" w:eastAsia="Calibri" w:hAnsi="Calibri" w:cs="Times New Roman"/>
          <w:lang w:bidi="ar-SA"/>
        </w:rPr>
        <w:t xml:space="preserve">. </w:t>
      </w:r>
    </w:p>
    <w:p w14:paraId="13D2BCBC" w14:textId="7B4AACB9" w:rsidR="000800F6" w:rsidRDefault="000800F6" w:rsidP="00E356ED">
      <w:pPr>
        <w:spacing w:after="160" w:line="259" w:lineRule="auto"/>
        <w:rPr>
          <w:rFonts w:ascii="Calibri" w:eastAsia="Calibri" w:hAnsi="Calibri" w:cs="Times New Roman"/>
          <w:b/>
          <w:lang w:bidi="ar-SA"/>
        </w:rPr>
      </w:pPr>
      <w:r w:rsidRPr="000653B1">
        <w:rPr>
          <w:rFonts w:ascii="Calibri" w:eastAsia="Calibri" w:hAnsi="Calibri" w:cs="Times New Roman"/>
          <w:lang w:bidi="ar-SA"/>
        </w:rPr>
        <w:t xml:space="preserve">Prema dobivenim rezultatima i sukladno definiranoj metodologiji, </w:t>
      </w:r>
      <w:r w:rsidRPr="000653B1">
        <w:rPr>
          <w:rFonts w:ascii="Calibri" w:eastAsia="Calibri" w:hAnsi="Calibri" w:cs="Times New Roman"/>
          <w:b/>
          <w:lang w:bidi="ar-SA"/>
        </w:rPr>
        <w:t>rizik sektora vod</w:t>
      </w:r>
      <w:r>
        <w:rPr>
          <w:rFonts w:ascii="Calibri" w:eastAsia="Calibri" w:hAnsi="Calibri" w:cs="Times New Roman"/>
          <w:b/>
          <w:lang w:bidi="ar-SA"/>
        </w:rPr>
        <w:t>nih resursa/komunalne infrastrukture</w:t>
      </w:r>
      <w:r w:rsidRPr="000653B1">
        <w:rPr>
          <w:rFonts w:ascii="Calibri" w:eastAsia="Calibri" w:hAnsi="Calibri" w:cs="Times New Roman"/>
          <w:b/>
          <w:lang w:bidi="ar-SA"/>
        </w:rPr>
        <w:t xml:space="preserve"> Grada </w:t>
      </w:r>
      <w:r w:rsidR="00145A68">
        <w:rPr>
          <w:rFonts w:ascii="Calibri" w:eastAsia="Calibri" w:hAnsi="Calibri" w:cs="Times New Roman"/>
          <w:b/>
          <w:lang w:bidi="ar-SA"/>
        </w:rPr>
        <w:t>Osijeka</w:t>
      </w:r>
      <w:r>
        <w:rPr>
          <w:rFonts w:ascii="Calibri" w:eastAsia="Calibri" w:hAnsi="Calibri" w:cs="Times New Roman"/>
          <w:b/>
          <w:lang w:bidi="ar-SA"/>
        </w:rPr>
        <w:t xml:space="preserve"> od poplava iznosi 0,</w:t>
      </w:r>
      <w:r w:rsidR="009233BC">
        <w:rPr>
          <w:rFonts w:ascii="Calibri" w:eastAsia="Calibri" w:hAnsi="Calibri" w:cs="Times New Roman"/>
          <w:b/>
          <w:lang w:bidi="ar-SA"/>
        </w:rPr>
        <w:t>48</w:t>
      </w:r>
      <w:r>
        <w:rPr>
          <w:rFonts w:ascii="Calibri" w:eastAsia="Calibri" w:hAnsi="Calibri" w:cs="Times New Roman"/>
          <w:b/>
          <w:lang w:bidi="ar-SA"/>
        </w:rPr>
        <w:t xml:space="preserve"> što ga svrstava u klasu 3</w:t>
      </w:r>
      <w:r w:rsidRPr="000653B1">
        <w:rPr>
          <w:rFonts w:ascii="Calibri" w:eastAsia="Calibri" w:hAnsi="Calibri" w:cs="Times New Roman"/>
          <w:b/>
          <w:lang w:bidi="ar-SA"/>
        </w:rPr>
        <w:t xml:space="preserve"> – </w:t>
      </w:r>
      <w:r>
        <w:rPr>
          <w:rFonts w:ascii="Calibri" w:eastAsia="Calibri" w:hAnsi="Calibri" w:cs="Times New Roman"/>
          <w:b/>
          <w:lang w:bidi="ar-SA"/>
        </w:rPr>
        <w:t>umjeren</w:t>
      </w:r>
      <w:r w:rsidRPr="000653B1">
        <w:rPr>
          <w:rFonts w:ascii="Calibri" w:eastAsia="Calibri" w:hAnsi="Calibri" w:cs="Times New Roman"/>
          <w:b/>
          <w:lang w:bidi="ar-SA"/>
        </w:rPr>
        <w:t>.</w:t>
      </w:r>
    </w:p>
    <w:p w14:paraId="7B54B1B1" w14:textId="7CEE8EF2" w:rsidR="001D68F0" w:rsidRDefault="001D68F0" w:rsidP="00E356ED">
      <w:r>
        <w:br w:type="page"/>
      </w:r>
    </w:p>
    <w:p w14:paraId="48B3990A" w14:textId="17916FC8" w:rsidR="000800F6" w:rsidRDefault="009233BC" w:rsidP="009233BC">
      <w:pPr>
        <w:pStyle w:val="Heading5"/>
      </w:pPr>
      <w:r>
        <w:lastRenderedPageBreak/>
        <w:t xml:space="preserve">Poplave i zdravlje ljudi </w:t>
      </w:r>
    </w:p>
    <w:p w14:paraId="417A1D1B" w14:textId="4490CC79" w:rsidR="009233BC" w:rsidRDefault="00F53BAB" w:rsidP="009233BC">
      <w:pPr>
        <w:rPr>
          <w:lang w:bidi="ar-SA"/>
        </w:rPr>
      </w:pPr>
      <w:r>
        <w:rPr>
          <w:lang w:bidi="ar-SA"/>
        </w:rPr>
        <w:t>Pomoću mape učinka na slici 18</w:t>
      </w:r>
      <w:r w:rsidR="00DB2C1B">
        <w:rPr>
          <w:lang w:bidi="ar-SA"/>
        </w:rPr>
        <w:t xml:space="preserve"> </w:t>
      </w:r>
      <w:r w:rsidR="00B44402" w:rsidRPr="00B44402">
        <w:rPr>
          <w:lang w:bidi="ar-SA"/>
        </w:rPr>
        <w:t>definirani su indikatori koji će se koristiti u izračunu ranjivosti i rizika.</w:t>
      </w:r>
    </w:p>
    <w:p w14:paraId="2521B039" w14:textId="7CC1BB5D" w:rsidR="009233BC" w:rsidRPr="009233BC" w:rsidRDefault="00B44402" w:rsidP="009233BC">
      <w:pPr>
        <w:rPr>
          <w:lang w:bidi="ar-SA"/>
        </w:rPr>
      </w:pPr>
      <w:r>
        <w:rPr>
          <w:noProof/>
          <w:lang w:val="en-US" w:bidi="ar-SA"/>
        </w:rPr>
        <w:drawing>
          <wp:inline distT="0" distB="0" distL="0" distR="0" wp14:anchorId="5FD533E9" wp14:editId="29CB712E">
            <wp:extent cx="6115050" cy="426783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5050" cy="4267835"/>
                    </a:xfrm>
                    <a:prstGeom prst="rect">
                      <a:avLst/>
                    </a:prstGeom>
                    <a:noFill/>
                  </pic:spPr>
                </pic:pic>
              </a:graphicData>
            </a:graphic>
          </wp:inline>
        </w:drawing>
      </w:r>
    </w:p>
    <w:p w14:paraId="6D85F3F4" w14:textId="6CC3521A" w:rsidR="000800F6" w:rsidRDefault="000800F6" w:rsidP="00A073D8">
      <w:pPr>
        <w:pStyle w:val="Caption"/>
        <w:rPr>
          <w:rFonts w:eastAsia="Calibri"/>
          <w:lang w:bidi="ar-SA"/>
        </w:rPr>
      </w:pPr>
      <w:bookmarkStart w:id="57" w:name="_Toc64024284"/>
      <w:r>
        <w:t xml:space="preserve">Slika </w:t>
      </w:r>
      <w:r>
        <w:fldChar w:fldCharType="begin"/>
      </w:r>
      <w:r>
        <w:instrText xml:space="preserve"> SEQ Slika \* ARABIC </w:instrText>
      </w:r>
      <w:r>
        <w:fldChar w:fldCharType="separate"/>
      </w:r>
      <w:r w:rsidR="001F688B">
        <w:rPr>
          <w:noProof/>
        </w:rPr>
        <w:t>18</w:t>
      </w:r>
      <w:r>
        <w:fldChar w:fldCharType="end"/>
      </w:r>
      <w:r w:rsidR="00623D2F">
        <w:t>:</w:t>
      </w:r>
      <w:r>
        <w:t xml:space="preserve"> </w:t>
      </w:r>
      <w:r w:rsidRPr="00D00E64">
        <w:t xml:space="preserve">Mapa učinka za </w:t>
      </w:r>
      <w:r w:rsidR="00B44402">
        <w:t xml:space="preserve">prijetnju </w:t>
      </w:r>
      <w:r w:rsidR="009233BC">
        <w:t>poplave</w:t>
      </w:r>
      <w:r w:rsidRPr="00D00E64">
        <w:t xml:space="preserve"> u sektoru </w:t>
      </w:r>
      <w:r w:rsidR="00B44402">
        <w:t>zdravlje</w:t>
      </w:r>
      <w:bookmarkEnd w:id="57"/>
    </w:p>
    <w:p w14:paraId="1D7BF3E4" w14:textId="77777777" w:rsidR="00B44402" w:rsidRPr="00AB6700" w:rsidRDefault="00B44402" w:rsidP="00B44402">
      <w:r w:rsidRPr="00AB6700">
        <w:t xml:space="preserve">Nakon izračunatih kompozitnih indikatora osjetljivosti i sposobnosti prilagodbe, agregirani indikator  ranjivosti </w:t>
      </w:r>
      <w:r w:rsidRPr="00AB6700">
        <w:rPr>
          <w:b/>
        </w:rPr>
        <w:t xml:space="preserve">sektora </w:t>
      </w:r>
      <w:r w:rsidRPr="00DC629C">
        <w:rPr>
          <w:b/>
        </w:rPr>
        <w:t>zdravlje ljudi</w:t>
      </w:r>
      <w:r w:rsidRPr="00AB6700">
        <w:rPr>
          <w:b/>
        </w:rPr>
        <w:t xml:space="preserve"> iznosi 0,</w:t>
      </w:r>
      <w:r>
        <w:rPr>
          <w:b/>
        </w:rPr>
        <w:t xml:space="preserve">35 </w:t>
      </w:r>
      <w:r w:rsidRPr="00AB6700">
        <w:t xml:space="preserve">(na skali od 0-1). Prema dobivenim podacima osjetljivost je </w:t>
      </w:r>
      <w:r>
        <w:t>mala</w:t>
      </w:r>
      <w:r w:rsidRPr="00AB6700">
        <w:t xml:space="preserve">, </w:t>
      </w:r>
      <w:r>
        <w:t>a</w:t>
      </w:r>
      <w:r w:rsidRPr="00AB6700">
        <w:t xml:space="preserve"> sposobnost prilagodbe </w:t>
      </w:r>
      <w:r>
        <w:t>umjerena</w:t>
      </w:r>
      <w:r w:rsidRPr="00AB6700">
        <w:t xml:space="preserve">, pa se </w:t>
      </w:r>
      <w:r w:rsidRPr="00AB6700">
        <w:rPr>
          <w:b/>
        </w:rPr>
        <w:t xml:space="preserve">ranjivost definira kao </w:t>
      </w:r>
      <w:r>
        <w:rPr>
          <w:b/>
        </w:rPr>
        <w:t>mala</w:t>
      </w:r>
      <w:r w:rsidRPr="00AB6700">
        <w:rPr>
          <w:b/>
        </w:rPr>
        <w:t>.</w:t>
      </w:r>
      <w:r w:rsidRPr="00AB6700">
        <w:t xml:space="preserve"> </w:t>
      </w:r>
    </w:p>
    <w:p w14:paraId="5D86A425" w14:textId="77777777" w:rsidR="00B44402" w:rsidRPr="00B44402" w:rsidRDefault="00B44402" w:rsidP="00B44402">
      <w:pPr>
        <w:rPr>
          <w:rFonts w:eastAsia="Calibri"/>
          <w:lang w:bidi="ar-SA"/>
        </w:rPr>
      </w:pPr>
      <w:r w:rsidRPr="00B44402">
        <w:rPr>
          <w:rFonts w:eastAsia="Calibri"/>
          <w:lang w:bidi="ar-SA"/>
        </w:rPr>
        <w:t xml:space="preserve">Indikator rizika računat je agregiranjem indikatora prijetnje, izloženosti i ranjivosti. </w:t>
      </w:r>
    </w:p>
    <w:p w14:paraId="08B6D215" w14:textId="77777777" w:rsidR="00B44402" w:rsidRDefault="00B44402" w:rsidP="00B44402">
      <w:pPr>
        <w:rPr>
          <w:rFonts w:eastAsia="Calibri"/>
          <w:lang w:bidi="ar-SA"/>
        </w:rPr>
      </w:pPr>
      <w:r w:rsidRPr="00B44402">
        <w:rPr>
          <w:rFonts w:eastAsia="Calibri"/>
          <w:lang w:bidi="ar-SA"/>
        </w:rPr>
        <w:t>Izloženost je neznatna jer je mali udio osoba u području izravno izloženom prijetnji s najgorim posljedicama u odnosu na ukupno područje grada Osijeka.</w:t>
      </w:r>
    </w:p>
    <w:p w14:paraId="709B5BC3" w14:textId="77777777" w:rsidR="00B44402" w:rsidRPr="00F845F4" w:rsidRDefault="00B44402" w:rsidP="00B44402">
      <w:r w:rsidRPr="00F845F4">
        <w:t xml:space="preserve">Prema dobivenim rezultatima i sukladno definiranoj metodologiji, </w:t>
      </w:r>
      <w:r w:rsidRPr="00DE63F7">
        <w:rPr>
          <w:b/>
        </w:rPr>
        <w:t>rizik sektora zdravlje ljudi Grada Osijeka od poplava iznosi 0,27</w:t>
      </w:r>
      <w:r w:rsidRPr="00F845F4">
        <w:t xml:space="preserve"> što ga svrstava u </w:t>
      </w:r>
      <w:r w:rsidRPr="00DE63F7">
        <w:rPr>
          <w:b/>
        </w:rPr>
        <w:t>klasu 3 – nizak</w:t>
      </w:r>
      <w:r w:rsidRPr="00F845F4">
        <w:t>.</w:t>
      </w:r>
    </w:p>
    <w:p w14:paraId="736B9066" w14:textId="3360B038" w:rsidR="00B44402" w:rsidRDefault="00B44402">
      <w:pPr>
        <w:jc w:val="left"/>
        <w:rPr>
          <w:lang w:bidi="ar-SA"/>
        </w:rPr>
      </w:pPr>
      <w:r>
        <w:rPr>
          <w:lang w:bidi="ar-SA"/>
        </w:rPr>
        <w:br w:type="page"/>
      </w:r>
    </w:p>
    <w:p w14:paraId="21BCF351" w14:textId="78012E97" w:rsidR="00B44402" w:rsidRDefault="00B44402" w:rsidP="00B44402">
      <w:pPr>
        <w:pStyle w:val="Heading5"/>
      </w:pPr>
      <w:r>
        <w:lastRenderedPageBreak/>
        <w:t>Poplave i gospodarstvo</w:t>
      </w:r>
    </w:p>
    <w:p w14:paraId="19E1F2BF" w14:textId="77777777" w:rsidR="00B44402" w:rsidRPr="00B44402" w:rsidRDefault="00B44402" w:rsidP="00870FE7">
      <w:r w:rsidRPr="00B44402">
        <w:t>U novije vrijeme zabilježen je veliki vodostaj rijeke Drave 2002., 2006. i 2013. godine zbog naglog porasta vodostaja rijeke Dunava izazvanih velikim količinama oborina u gornjem toku rijeke.</w:t>
      </w:r>
    </w:p>
    <w:p w14:paraId="0C2A519F" w14:textId="2C6691FF" w:rsidR="00B44402" w:rsidRPr="00B44402" w:rsidRDefault="00B44402" w:rsidP="00870FE7">
      <w:r w:rsidRPr="00B44402">
        <w:t>Poplave na području grada Osijeka nisu nanijele visoke materijalne štete gospodarstvu i infrastrukturi</w:t>
      </w:r>
      <w:r w:rsidR="00234F3A">
        <w:t xml:space="preserve"> </w:t>
      </w:r>
      <w:r w:rsidRPr="00B44402">
        <w:t>te nije bilo evakuacije, ozlijeđenih niti ljudskih žrtava.</w:t>
      </w:r>
    </w:p>
    <w:p w14:paraId="60653CD5" w14:textId="40AC6E30" w:rsidR="00B44402" w:rsidRPr="00B44402" w:rsidRDefault="00B44402" w:rsidP="00B44402">
      <w:pPr>
        <w:rPr>
          <w:lang w:bidi="ar-SA"/>
        </w:rPr>
      </w:pPr>
      <w:r w:rsidRPr="00B44402">
        <w:t xml:space="preserve">Pomoću mape učinka na slici </w:t>
      </w:r>
      <w:r w:rsidR="00F53BAB">
        <w:t>19</w:t>
      </w:r>
      <w:r w:rsidRPr="00B44402">
        <w:t xml:space="preserve"> definirani su indikatori koji će se koristiti u izračunu ranjivosti i rizika.</w:t>
      </w:r>
    </w:p>
    <w:p w14:paraId="7FE1220A" w14:textId="77777777" w:rsidR="00B44402" w:rsidRPr="00100376" w:rsidRDefault="00B44402" w:rsidP="00B44402">
      <w:pPr>
        <w:rPr>
          <w:highlight w:val="yellow"/>
        </w:rPr>
      </w:pPr>
      <w:r w:rsidRPr="007E75B4">
        <w:rPr>
          <w:noProof/>
          <w:highlight w:val="yellow"/>
          <w:lang w:val="en-US" w:bidi="ar-SA"/>
        </w:rPr>
        <w:drawing>
          <wp:inline distT="0" distB="0" distL="0" distR="0" wp14:anchorId="13BE062F" wp14:editId="7BFFE68D">
            <wp:extent cx="6116320" cy="42741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16320" cy="4274185"/>
                    </a:xfrm>
                    <a:prstGeom prst="rect">
                      <a:avLst/>
                    </a:prstGeom>
                  </pic:spPr>
                </pic:pic>
              </a:graphicData>
            </a:graphic>
          </wp:inline>
        </w:drawing>
      </w:r>
    </w:p>
    <w:p w14:paraId="7AE3E466" w14:textId="3DA499D3" w:rsidR="00B44402" w:rsidRDefault="00B44402" w:rsidP="00B44402">
      <w:pPr>
        <w:pStyle w:val="Caption"/>
      </w:pPr>
      <w:bookmarkStart w:id="58" w:name="_Toc64024285"/>
      <w:r>
        <w:t xml:space="preserve">Slika </w:t>
      </w:r>
      <w:r>
        <w:fldChar w:fldCharType="begin"/>
      </w:r>
      <w:r>
        <w:instrText xml:space="preserve"> SEQ Slika \* ARABIC </w:instrText>
      </w:r>
      <w:r>
        <w:fldChar w:fldCharType="separate"/>
      </w:r>
      <w:r w:rsidR="001F688B">
        <w:rPr>
          <w:noProof/>
        </w:rPr>
        <w:t>19</w:t>
      </w:r>
      <w:r>
        <w:rPr>
          <w:noProof/>
        </w:rPr>
        <w:fldChar w:fldCharType="end"/>
      </w:r>
      <w:r w:rsidRPr="000F6856">
        <w:rPr>
          <w:noProof/>
        </w:rPr>
        <w:t>:</w:t>
      </w:r>
      <w:r w:rsidRPr="000F6856">
        <w:t xml:space="preserve"> Mapa učinka za poplave u sektoru </w:t>
      </w:r>
      <w:r>
        <w:t>gospodarstvo</w:t>
      </w:r>
      <w:bookmarkEnd w:id="58"/>
    </w:p>
    <w:p w14:paraId="0EF2CDA2" w14:textId="77777777" w:rsidR="00B44402" w:rsidRPr="00AB6700" w:rsidRDefault="00B44402" w:rsidP="00B44402">
      <w:r w:rsidRPr="00AB6700">
        <w:t xml:space="preserve">Nakon izračunatih kompozitnih indikatora osjetljivosti i sposobnosti prilagodbe, agregirani indikator  ranjivosti </w:t>
      </w:r>
      <w:r w:rsidRPr="00AB6700">
        <w:rPr>
          <w:b/>
        </w:rPr>
        <w:t xml:space="preserve">sektora </w:t>
      </w:r>
      <w:r w:rsidRPr="00BB14A9">
        <w:rPr>
          <w:b/>
        </w:rPr>
        <w:t>gospodarstvo</w:t>
      </w:r>
      <w:r w:rsidRPr="00AB6700">
        <w:rPr>
          <w:b/>
        </w:rPr>
        <w:t xml:space="preserve"> iznosi 0,</w:t>
      </w:r>
      <w:r>
        <w:rPr>
          <w:b/>
        </w:rPr>
        <w:t xml:space="preserve">38 </w:t>
      </w:r>
      <w:r w:rsidRPr="00AB6700">
        <w:t xml:space="preserve">(na skali od 0-1). Prema dobivenim podacima osjetljivost je </w:t>
      </w:r>
      <w:r>
        <w:t>mala</w:t>
      </w:r>
      <w:r w:rsidRPr="00AB6700">
        <w:t xml:space="preserve">, </w:t>
      </w:r>
      <w:r>
        <w:t>a</w:t>
      </w:r>
      <w:r w:rsidRPr="00AB6700">
        <w:t xml:space="preserve"> sposobnost prilagodbe </w:t>
      </w:r>
      <w:r>
        <w:t>umjerena</w:t>
      </w:r>
      <w:r w:rsidRPr="00AB6700">
        <w:t xml:space="preserve">, pa se </w:t>
      </w:r>
      <w:r w:rsidRPr="00AB6700">
        <w:rPr>
          <w:b/>
        </w:rPr>
        <w:t xml:space="preserve">ranjivost definira kao </w:t>
      </w:r>
      <w:r>
        <w:rPr>
          <w:b/>
        </w:rPr>
        <w:t>mala</w:t>
      </w:r>
      <w:r w:rsidRPr="00AB6700">
        <w:rPr>
          <w:b/>
        </w:rPr>
        <w:t>.</w:t>
      </w:r>
      <w:r w:rsidRPr="00AB6700">
        <w:t xml:space="preserve"> </w:t>
      </w:r>
    </w:p>
    <w:p w14:paraId="45B9763B" w14:textId="77777777" w:rsidR="00B44402" w:rsidRDefault="00B44402" w:rsidP="00B44402">
      <w:pPr>
        <w:rPr>
          <w:lang w:bidi="ar-SA"/>
        </w:rPr>
      </w:pPr>
      <w:r>
        <w:rPr>
          <w:lang w:bidi="ar-SA"/>
        </w:rPr>
        <w:t xml:space="preserve">Indikator rizika računat je agregiranjem indikatora prijetnje, izloženosti i ranjivosti. </w:t>
      </w:r>
    </w:p>
    <w:p w14:paraId="0EFE8F5D" w14:textId="46D2375B" w:rsidR="000800F6" w:rsidRDefault="00B44402" w:rsidP="00B44402">
      <w:pPr>
        <w:rPr>
          <w:lang w:bidi="ar-SA"/>
        </w:rPr>
      </w:pPr>
      <w:r>
        <w:rPr>
          <w:lang w:bidi="ar-SA"/>
        </w:rPr>
        <w:t>Izloženost je neznatna jer je mali udio stambenih jedinica u području izravno izloženom prijetnji s najgorim posljedicama u odnosu na ukupno područje grada Osijeka.</w:t>
      </w:r>
    </w:p>
    <w:p w14:paraId="4B1558FE" w14:textId="77777777" w:rsidR="00B44402" w:rsidRPr="00F845F4" w:rsidRDefault="00B44402" w:rsidP="00B44402">
      <w:r w:rsidRPr="00F845F4">
        <w:t xml:space="preserve">Prema dobivenim rezultatima i sukladno definiranoj metodologiji, </w:t>
      </w:r>
      <w:r w:rsidRPr="00DE63F7">
        <w:rPr>
          <w:b/>
        </w:rPr>
        <w:t xml:space="preserve">rizik sektora </w:t>
      </w:r>
      <w:r w:rsidRPr="00BB14A9">
        <w:rPr>
          <w:b/>
        </w:rPr>
        <w:t>gospodarstvo</w:t>
      </w:r>
      <w:r w:rsidRPr="00DE63F7">
        <w:rPr>
          <w:b/>
        </w:rPr>
        <w:t xml:space="preserve"> Grada Osijeka od poplava iznosi 0,2</w:t>
      </w:r>
      <w:r>
        <w:rPr>
          <w:b/>
        </w:rPr>
        <w:t>8</w:t>
      </w:r>
      <w:r w:rsidRPr="00F845F4">
        <w:t xml:space="preserve"> što ga svrstava u </w:t>
      </w:r>
      <w:r w:rsidRPr="00DE63F7">
        <w:rPr>
          <w:b/>
        </w:rPr>
        <w:t>klasu 3 – nizak</w:t>
      </w:r>
      <w:r w:rsidRPr="00F845F4">
        <w:t>.</w:t>
      </w:r>
    </w:p>
    <w:p w14:paraId="1FDF4CAB" w14:textId="77777777" w:rsidR="00B44402" w:rsidRDefault="00B44402">
      <w:pPr>
        <w:jc w:val="left"/>
        <w:rPr>
          <w:lang w:bidi="ar-SA"/>
        </w:rPr>
      </w:pPr>
      <w:r>
        <w:rPr>
          <w:lang w:bidi="ar-SA"/>
        </w:rPr>
        <w:br w:type="page"/>
      </w:r>
    </w:p>
    <w:p w14:paraId="12A4EC4E" w14:textId="6D2EAF9E" w:rsidR="000800F6" w:rsidRDefault="000800F6" w:rsidP="00B6704B">
      <w:pPr>
        <w:pStyle w:val="Heading3"/>
      </w:pPr>
      <w:bookmarkStart w:id="59" w:name="_Toc68789944"/>
      <w:r>
        <w:lastRenderedPageBreak/>
        <w:t>Rezultati analize</w:t>
      </w:r>
      <w:bookmarkEnd w:id="59"/>
    </w:p>
    <w:p w14:paraId="2D687DFD" w14:textId="187C1DA7" w:rsidR="000800F6" w:rsidRDefault="00F53BAB" w:rsidP="004F6A17">
      <w:pPr>
        <w:rPr>
          <w:lang w:bidi="ar-SA"/>
        </w:rPr>
      </w:pPr>
      <w:r>
        <w:rPr>
          <w:lang w:bidi="ar-SA"/>
        </w:rPr>
        <w:t>Na Slici 20</w:t>
      </w:r>
      <w:r w:rsidR="000800F6">
        <w:rPr>
          <w:lang w:bidi="ar-SA"/>
        </w:rPr>
        <w:t xml:space="preserve"> matrično </w:t>
      </w:r>
      <w:r w:rsidR="00234F3A">
        <w:rPr>
          <w:lang w:bidi="ar-SA"/>
        </w:rPr>
        <w:t xml:space="preserve">su </w:t>
      </w:r>
      <w:r w:rsidR="000800F6">
        <w:rPr>
          <w:lang w:bidi="ar-SA"/>
        </w:rPr>
        <w:t>prikazane sve kombinacije sektora i prijetnji s odgovarajućim vrijednostima ranjivosti i rizika na skali od 1</w:t>
      </w:r>
      <w:r w:rsidR="00234F3A">
        <w:rPr>
          <w:lang w:bidi="ar-SA"/>
        </w:rPr>
        <w:t xml:space="preserve"> do 5 gdje 1 označava</w:t>
      </w:r>
      <w:r w:rsidR="000800F6">
        <w:rPr>
          <w:lang w:bidi="ar-SA"/>
        </w:rPr>
        <w:t xml:space="preserve"> vrlo nisko, 2 – nisko, 3 – umjereno, 4 – visoko</w:t>
      </w:r>
      <w:r w:rsidR="00234F3A">
        <w:rPr>
          <w:lang w:bidi="ar-SA"/>
        </w:rPr>
        <w:t xml:space="preserve"> i </w:t>
      </w:r>
      <w:r w:rsidR="000800F6">
        <w:rPr>
          <w:lang w:bidi="ar-SA"/>
        </w:rPr>
        <w:t>5 – iznimno visoko.</w:t>
      </w:r>
    </w:p>
    <w:p w14:paraId="074EA90F" w14:textId="1497194D" w:rsidR="00870FE7" w:rsidRDefault="000800F6" w:rsidP="004F6A17">
      <w:pPr>
        <w:rPr>
          <w:lang w:bidi="ar-SA"/>
        </w:rPr>
      </w:pPr>
      <w:r w:rsidRPr="005D71C8">
        <w:rPr>
          <w:lang w:bidi="ar-SA"/>
        </w:rPr>
        <w:t>Prema analiziran</w:t>
      </w:r>
      <w:r>
        <w:rPr>
          <w:lang w:bidi="ar-SA"/>
        </w:rPr>
        <w:t>i</w:t>
      </w:r>
      <w:r w:rsidRPr="005D71C8">
        <w:rPr>
          <w:lang w:bidi="ar-SA"/>
        </w:rPr>
        <w:t>m podacima</w:t>
      </w:r>
      <w:r>
        <w:rPr>
          <w:lang w:bidi="ar-SA"/>
        </w:rPr>
        <w:t xml:space="preserve"> u </w:t>
      </w:r>
      <w:r w:rsidR="00B44402">
        <w:rPr>
          <w:lang w:bidi="ar-SA"/>
        </w:rPr>
        <w:t>6</w:t>
      </w:r>
      <w:r>
        <w:rPr>
          <w:lang w:bidi="ar-SA"/>
        </w:rPr>
        <w:t xml:space="preserve"> promatranih sektora umjerena ranjivost je </w:t>
      </w:r>
      <w:r w:rsidRPr="006F331C">
        <w:rPr>
          <w:lang w:bidi="ar-SA"/>
        </w:rPr>
        <w:t>u sektor</w:t>
      </w:r>
      <w:r w:rsidR="00870FE7">
        <w:rPr>
          <w:lang w:bidi="ar-SA"/>
        </w:rPr>
        <w:t>u</w:t>
      </w:r>
      <w:r w:rsidRPr="006F331C">
        <w:rPr>
          <w:lang w:bidi="ar-SA"/>
        </w:rPr>
        <w:t xml:space="preserve"> </w:t>
      </w:r>
      <w:r>
        <w:rPr>
          <w:lang w:bidi="ar-SA"/>
        </w:rPr>
        <w:t>zdravlja</w:t>
      </w:r>
      <w:r w:rsidR="00870FE7">
        <w:rPr>
          <w:lang w:bidi="ar-SA"/>
        </w:rPr>
        <w:t>.</w:t>
      </w:r>
      <w:r>
        <w:rPr>
          <w:lang w:bidi="ar-SA"/>
        </w:rPr>
        <w:t xml:space="preserve">  Umjereni rizi</w:t>
      </w:r>
      <w:r w:rsidR="00870FE7">
        <w:rPr>
          <w:lang w:bidi="ar-SA"/>
        </w:rPr>
        <w:t xml:space="preserve">ci </w:t>
      </w:r>
      <w:r w:rsidR="00234F3A">
        <w:rPr>
          <w:lang w:bidi="ar-SA"/>
        </w:rPr>
        <w:t>su</w:t>
      </w:r>
      <w:r w:rsidR="00870FE7">
        <w:rPr>
          <w:lang w:bidi="ar-SA"/>
        </w:rPr>
        <w:t xml:space="preserve"> u istom sektoru od prijetnje toplinskog vala. Ova kombinacija najznačajnija je i potrebno joj je posvetiti najviše pažnje.</w:t>
      </w:r>
      <w:r w:rsidR="00870FE7" w:rsidRPr="00870FE7">
        <w:rPr>
          <w:lang w:bidi="ar-SA"/>
        </w:rPr>
        <w:t xml:space="preserve"> </w:t>
      </w:r>
      <w:r w:rsidR="00870FE7">
        <w:rPr>
          <w:lang w:bidi="ar-SA"/>
        </w:rPr>
        <w:t xml:space="preserve">Stoga će se i većina predloženih mjera odnositi na sektor zdravlja i smanjenje ranjivosti od toplinskog vala. Rizik od poplave umjeren je jedino u sektoru vodni resursi/komunalna infrastruktura, a razlog je veća izloženost javne vodoopskrbe mreže u mogućem poplavnom području. </w:t>
      </w:r>
    </w:p>
    <w:p w14:paraId="587059E1" w14:textId="55EDA52A" w:rsidR="000800F6" w:rsidRPr="004F6A17" w:rsidRDefault="000800F6" w:rsidP="004F6A17">
      <w:pPr>
        <w:rPr>
          <w:lang w:bidi="ar-SA"/>
        </w:rPr>
      </w:pPr>
    </w:p>
    <w:tbl>
      <w:tblPr>
        <w:tblStyle w:val="TableGrid"/>
        <w:tblW w:w="8926" w:type="dxa"/>
        <w:tblLook w:val="04A0" w:firstRow="1" w:lastRow="0" w:firstColumn="1" w:lastColumn="0" w:noHBand="0" w:noVBand="1"/>
      </w:tblPr>
      <w:tblGrid>
        <w:gridCol w:w="734"/>
        <w:gridCol w:w="338"/>
        <w:gridCol w:w="338"/>
        <w:gridCol w:w="2697"/>
        <w:gridCol w:w="2624"/>
        <w:gridCol w:w="1062"/>
        <w:gridCol w:w="1133"/>
      </w:tblGrid>
      <w:tr w:rsidR="000800F6" w:rsidRPr="005D71C8" w14:paraId="69322CE5" w14:textId="77777777" w:rsidTr="00E030A6">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0" w:type="auto"/>
            <w:vMerge w:val="restart"/>
            <w:textDirection w:val="btLr"/>
          </w:tcPr>
          <w:p w14:paraId="34A9C939" w14:textId="77777777" w:rsidR="000800F6" w:rsidRPr="005D71C8" w:rsidRDefault="000800F6" w:rsidP="00E030A6">
            <w:pPr>
              <w:ind w:left="113" w:right="113"/>
              <w:jc w:val="center"/>
              <w:rPr>
                <w:rFonts w:asciiTheme="majorHAnsi" w:hAnsiTheme="majorHAnsi" w:cstheme="majorHAnsi"/>
                <w:sz w:val="32"/>
                <w:szCs w:val="32"/>
              </w:rPr>
            </w:pPr>
            <w:r w:rsidRPr="005D71C8">
              <w:rPr>
                <w:rFonts w:asciiTheme="majorHAnsi" w:hAnsiTheme="majorHAnsi" w:cstheme="majorHAnsi"/>
                <w:sz w:val="32"/>
                <w:szCs w:val="32"/>
              </w:rPr>
              <w:t>RANJIVOST</w:t>
            </w:r>
          </w:p>
        </w:tc>
        <w:tc>
          <w:tcPr>
            <w:tcW w:w="0" w:type="auto"/>
            <w:shd w:val="clear" w:color="auto" w:fill="auto"/>
          </w:tcPr>
          <w:p w14:paraId="709968DE"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5D71C8">
              <w:rPr>
                <w:rFonts w:asciiTheme="majorHAnsi" w:hAnsiTheme="majorHAnsi" w:cstheme="majorHAnsi"/>
                <w:sz w:val="24"/>
                <w:szCs w:val="24"/>
              </w:rPr>
              <w:t>5</w:t>
            </w:r>
          </w:p>
        </w:tc>
        <w:tc>
          <w:tcPr>
            <w:tcW w:w="0" w:type="auto"/>
            <w:shd w:val="clear" w:color="auto" w:fill="FF0000"/>
          </w:tcPr>
          <w:p w14:paraId="485912B2"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0000" w:themeFill="accent5"/>
          </w:tcPr>
          <w:p w14:paraId="1C2F0EDB"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24" w:type="dxa"/>
            <w:shd w:val="clear" w:color="auto" w:fill="FF0000" w:themeFill="accent5"/>
          </w:tcPr>
          <w:p w14:paraId="5459B961"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062" w:type="dxa"/>
            <w:shd w:val="clear" w:color="auto" w:fill="FF0000" w:themeFill="accent5"/>
          </w:tcPr>
          <w:p w14:paraId="1129A591"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133" w:type="dxa"/>
            <w:shd w:val="clear" w:color="auto" w:fill="FF0000"/>
          </w:tcPr>
          <w:p w14:paraId="05C171AA" w14:textId="77777777" w:rsidR="000800F6" w:rsidRPr="005D71C8" w:rsidRDefault="000800F6" w:rsidP="0001590C">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0A083C26"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44F1387D"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7510F171"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4</w:t>
            </w:r>
          </w:p>
        </w:tc>
        <w:tc>
          <w:tcPr>
            <w:tcW w:w="0" w:type="auto"/>
            <w:shd w:val="clear" w:color="auto" w:fill="FF9999" w:themeFill="accent5" w:themeFillTint="66"/>
          </w:tcPr>
          <w:p w14:paraId="260B7AAE"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9999" w:themeFill="accent5" w:themeFillTint="66"/>
          </w:tcPr>
          <w:p w14:paraId="216E3E01"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2624" w:type="dxa"/>
            <w:shd w:val="clear" w:color="auto" w:fill="FF9999" w:themeFill="accent5" w:themeFillTint="66"/>
          </w:tcPr>
          <w:p w14:paraId="1D4D6935" w14:textId="33E386B4" w:rsidR="000800F6" w:rsidRPr="003F18EF" w:rsidRDefault="000800F6" w:rsidP="000F398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062" w:type="dxa"/>
            <w:shd w:val="clear" w:color="auto" w:fill="FF9999" w:themeFill="accent5" w:themeFillTint="66"/>
          </w:tcPr>
          <w:p w14:paraId="3DC9DC9D"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04213C05"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C448443" w14:textId="77777777" w:rsidTr="00870FE7">
        <w:trPr>
          <w:trHeight w:val="963"/>
        </w:trPr>
        <w:tc>
          <w:tcPr>
            <w:cnfStyle w:val="001000000000" w:firstRow="0" w:lastRow="0" w:firstColumn="1" w:lastColumn="0" w:oddVBand="0" w:evenVBand="0" w:oddHBand="0" w:evenHBand="0" w:firstRowFirstColumn="0" w:firstRowLastColumn="0" w:lastRowFirstColumn="0" w:lastRowLastColumn="0"/>
            <w:tcW w:w="0" w:type="auto"/>
            <w:vMerge/>
          </w:tcPr>
          <w:p w14:paraId="78F83759"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65703E5A"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3</w:t>
            </w:r>
          </w:p>
        </w:tc>
        <w:tc>
          <w:tcPr>
            <w:tcW w:w="0" w:type="auto"/>
            <w:shd w:val="clear" w:color="auto" w:fill="FFC166" w:themeFill="accent4" w:themeFillTint="99"/>
          </w:tcPr>
          <w:p w14:paraId="1E14E7A0"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C166" w:themeFill="accent4" w:themeFillTint="99"/>
          </w:tcPr>
          <w:p w14:paraId="2306B24E" w14:textId="1E673FB7" w:rsidR="000800F6" w:rsidRPr="005D71C8" w:rsidRDefault="000800F6" w:rsidP="00C44B6E">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2624" w:type="dxa"/>
            <w:shd w:val="clear" w:color="auto" w:fill="FFC166" w:themeFill="accent4" w:themeFillTint="99"/>
          </w:tcPr>
          <w:p w14:paraId="676B0EF0" w14:textId="548260C3" w:rsidR="000800F6" w:rsidRPr="00870FE7" w:rsidRDefault="000800F6" w:rsidP="00870FE7">
            <w:pPr>
              <w:pStyle w:val="ListParagraph"/>
              <w:numPr>
                <w:ilvl w:val="0"/>
                <w:numId w:val="56"/>
              </w:numPr>
              <w:ind w:left="246" w:hanging="24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870FE7">
              <w:rPr>
                <w:rFonts w:asciiTheme="majorHAnsi" w:hAnsiTheme="majorHAnsi" w:cstheme="majorHAnsi"/>
                <w:i/>
                <w:szCs w:val="20"/>
              </w:rPr>
              <w:t>Toplinski val i zdravlje</w:t>
            </w:r>
          </w:p>
          <w:p w14:paraId="16B3FC29" w14:textId="79920B49" w:rsidR="000800F6" w:rsidRPr="005D71C8" w:rsidRDefault="000800F6" w:rsidP="00D5256C">
            <w:pPr>
              <w:ind w:right="103"/>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062" w:type="dxa"/>
            <w:shd w:val="clear" w:color="auto" w:fill="FF9999" w:themeFill="accent5" w:themeFillTint="66"/>
          </w:tcPr>
          <w:p w14:paraId="11DD69FE" w14:textId="5030FD95"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7637F87B"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42AB643" w14:textId="77777777" w:rsidTr="00870FE7">
        <w:trPr>
          <w:trHeight w:val="1969"/>
        </w:trPr>
        <w:tc>
          <w:tcPr>
            <w:cnfStyle w:val="001000000000" w:firstRow="0" w:lastRow="0" w:firstColumn="1" w:lastColumn="0" w:oddVBand="0" w:evenVBand="0" w:oddHBand="0" w:evenHBand="0" w:firstRowFirstColumn="0" w:firstRowLastColumn="0" w:lastRowFirstColumn="0" w:lastRowLastColumn="0"/>
            <w:tcW w:w="0" w:type="auto"/>
            <w:vMerge/>
          </w:tcPr>
          <w:p w14:paraId="4B92E8AA"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5DF491EE"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2</w:t>
            </w:r>
          </w:p>
        </w:tc>
        <w:tc>
          <w:tcPr>
            <w:tcW w:w="0" w:type="auto"/>
            <w:shd w:val="clear" w:color="auto" w:fill="FFEA99" w:themeFill="accent3" w:themeFillTint="66"/>
          </w:tcPr>
          <w:p w14:paraId="0A8F3EF1"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EA99" w:themeFill="accent3" w:themeFillTint="66"/>
          </w:tcPr>
          <w:p w14:paraId="75AEF40F" w14:textId="77777777" w:rsidR="00870FE7" w:rsidRPr="00870FE7" w:rsidRDefault="00B44402" w:rsidP="00870FE7">
            <w:pPr>
              <w:pStyle w:val="ListParagraph"/>
              <w:numPr>
                <w:ilvl w:val="0"/>
                <w:numId w:val="55"/>
              </w:numPr>
              <w:ind w:left="243"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870FE7">
              <w:rPr>
                <w:rFonts w:asciiTheme="majorHAnsi" w:hAnsiTheme="majorHAnsi" w:cstheme="majorHAnsi"/>
                <w:i/>
                <w:szCs w:val="20"/>
              </w:rPr>
              <w:t>Toplinski val i elektroenergetski sustav</w:t>
            </w:r>
            <w:r w:rsidR="00870FE7" w:rsidRPr="00870FE7">
              <w:rPr>
                <w:rFonts w:asciiTheme="majorHAnsi" w:hAnsiTheme="majorHAnsi" w:cstheme="majorHAnsi"/>
                <w:i/>
                <w:szCs w:val="20"/>
              </w:rPr>
              <w:t xml:space="preserve"> </w:t>
            </w:r>
          </w:p>
          <w:p w14:paraId="5A217267" w14:textId="77777777" w:rsidR="00870FE7" w:rsidRPr="00870FE7" w:rsidRDefault="00870FE7" w:rsidP="00870FE7">
            <w:pPr>
              <w:pStyle w:val="ListParagraph"/>
              <w:numPr>
                <w:ilvl w:val="0"/>
                <w:numId w:val="55"/>
              </w:numPr>
              <w:ind w:left="243"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870FE7">
              <w:rPr>
                <w:rFonts w:asciiTheme="majorHAnsi" w:hAnsiTheme="majorHAnsi" w:cstheme="majorHAnsi"/>
                <w:i/>
                <w:szCs w:val="20"/>
              </w:rPr>
              <w:t>Poplave i zdravlje ljudi</w:t>
            </w:r>
          </w:p>
          <w:p w14:paraId="346E511C" w14:textId="08A99877" w:rsidR="000800F6" w:rsidRPr="00870FE7" w:rsidRDefault="00870FE7" w:rsidP="00870FE7">
            <w:pPr>
              <w:pStyle w:val="ListParagraph"/>
              <w:numPr>
                <w:ilvl w:val="0"/>
                <w:numId w:val="55"/>
              </w:numPr>
              <w:ind w:left="243" w:hanging="142"/>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870FE7">
              <w:rPr>
                <w:rFonts w:asciiTheme="majorHAnsi" w:hAnsiTheme="majorHAnsi" w:cstheme="majorHAnsi"/>
                <w:i/>
                <w:szCs w:val="20"/>
              </w:rPr>
              <w:t>Poplave i gospodarstvo</w:t>
            </w:r>
          </w:p>
        </w:tc>
        <w:tc>
          <w:tcPr>
            <w:tcW w:w="2624" w:type="dxa"/>
            <w:shd w:val="clear" w:color="auto" w:fill="FFC166" w:themeFill="accent4" w:themeFillTint="99"/>
          </w:tcPr>
          <w:p w14:paraId="072A636F" w14:textId="623BA9A3" w:rsidR="000800F6" w:rsidRPr="00870FE7" w:rsidRDefault="00B44402" w:rsidP="00870FE7">
            <w:pPr>
              <w:pStyle w:val="ListParagraph"/>
              <w:numPr>
                <w:ilvl w:val="0"/>
                <w:numId w:val="55"/>
              </w:numPr>
              <w:ind w:left="246" w:hanging="24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r w:rsidRPr="00870FE7">
              <w:rPr>
                <w:rFonts w:asciiTheme="majorHAnsi" w:hAnsiTheme="majorHAnsi" w:cstheme="majorHAnsi"/>
                <w:i/>
                <w:szCs w:val="20"/>
              </w:rPr>
              <w:t xml:space="preserve">Poplave i vodni resursi/komunalna infrastruktura  </w:t>
            </w:r>
          </w:p>
        </w:tc>
        <w:tc>
          <w:tcPr>
            <w:tcW w:w="1062" w:type="dxa"/>
            <w:shd w:val="clear" w:color="auto" w:fill="FF9999" w:themeFill="accent5" w:themeFillTint="66"/>
          </w:tcPr>
          <w:p w14:paraId="00355F03"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Cs w:val="20"/>
              </w:rPr>
            </w:pPr>
          </w:p>
        </w:tc>
        <w:tc>
          <w:tcPr>
            <w:tcW w:w="1133" w:type="dxa"/>
            <w:shd w:val="clear" w:color="auto" w:fill="FF0000"/>
          </w:tcPr>
          <w:p w14:paraId="1A8AA6B9"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5C9ED474" w14:textId="77777777" w:rsidTr="00E030A6">
        <w:trPr>
          <w:trHeight w:val="1271"/>
        </w:trPr>
        <w:tc>
          <w:tcPr>
            <w:cnfStyle w:val="001000000000" w:firstRow="0" w:lastRow="0" w:firstColumn="1" w:lastColumn="0" w:oddVBand="0" w:evenVBand="0" w:oddHBand="0" w:evenHBand="0" w:firstRowFirstColumn="0" w:firstRowLastColumn="0" w:lastRowFirstColumn="0" w:lastRowLastColumn="0"/>
            <w:tcW w:w="0" w:type="auto"/>
            <w:vMerge/>
          </w:tcPr>
          <w:p w14:paraId="059F133F" w14:textId="77777777" w:rsidR="000800F6" w:rsidRPr="005D71C8" w:rsidRDefault="000800F6" w:rsidP="0001590C">
            <w:pPr>
              <w:rPr>
                <w:rFonts w:asciiTheme="majorHAnsi" w:hAnsiTheme="majorHAnsi" w:cstheme="majorHAnsi"/>
                <w:b/>
                <w:sz w:val="22"/>
              </w:rPr>
            </w:pPr>
          </w:p>
        </w:tc>
        <w:tc>
          <w:tcPr>
            <w:tcW w:w="0" w:type="auto"/>
            <w:shd w:val="clear" w:color="auto" w:fill="auto"/>
          </w:tcPr>
          <w:p w14:paraId="42B21AF3"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1</w:t>
            </w:r>
          </w:p>
        </w:tc>
        <w:tc>
          <w:tcPr>
            <w:tcW w:w="0" w:type="auto"/>
            <w:shd w:val="clear" w:color="auto" w:fill="ADDF74" w:themeFill="accent1" w:themeFillTint="99"/>
            <w:vAlign w:val="top"/>
          </w:tcPr>
          <w:p w14:paraId="45C0A58F"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97" w:type="dxa"/>
            <w:shd w:val="clear" w:color="auto" w:fill="FFEA99" w:themeFill="accent3" w:themeFillTint="66"/>
            <w:vAlign w:val="top"/>
          </w:tcPr>
          <w:p w14:paraId="0A9C2B28"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2624" w:type="dxa"/>
            <w:shd w:val="clear" w:color="auto" w:fill="FFC166" w:themeFill="accent4" w:themeFillTint="99"/>
            <w:vAlign w:val="top"/>
          </w:tcPr>
          <w:p w14:paraId="24304698"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062" w:type="dxa"/>
            <w:shd w:val="clear" w:color="auto" w:fill="FF9999" w:themeFill="accent5" w:themeFillTint="66"/>
            <w:vAlign w:val="top"/>
          </w:tcPr>
          <w:p w14:paraId="6B10FD5F"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c>
          <w:tcPr>
            <w:tcW w:w="1133" w:type="dxa"/>
            <w:shd w:val="clear" w:color="auto" w:fill="FF0000"/>
            <w:vAlign w:val="top"/>
          </w:tcPr>
          <w:p w14:paraId="05D522A5" w14:textId="77777777" w:rsidR="000800F6" w:rsidRPr="005D71C8" w:rsidRDefault="000800F6" w:rsidP="0001590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0"/>
              </w:rPr>
            </w:pPr>
          </w:p>
        </w:tc>
      </w:tr>
      <w:tr w:rsidR="000800F6" w:rsidRPr="005D71C8" w14:paraId="4FA816CD" w14:textId="77777777" w:rsidTr="00E030A6">
        <w:trPr>
          <w:trHeight w:val="233"/>
        </w:trPr>
        <w:tc>
          <w:tcPr>
            <w:cnfStyle w:val="001000000000" w:firstRow="0" w:lastRow="0" w:firstColumn="1" w:lastColumn="0" w:oddVBand="0" w:evenVBand="0" w:oddHBand="0" w:evenHBand="0" w:firstRowFirstColumn="0" w:firstRowLastColumn="0" w:lastRowFirstColumn="0" w:lastRowLastColumn="0"/>
            <w:tcW w:w="0" w:type="auto"/>
            <w:gridSpan w:val="2"/>
            <w:vMerge w:val="restart"/>
          </w:tcPr>
          <w:p w14:paraId="54494F0A" w14:textId="77777777" w:rsidR="000800F6" w:rsidRPr="005D71C8" w:rsidRDefault="000800F6" w:rsidP="0001590C">
            <w:pPr>
              <w:jc w:val="center"/>
              <w:rPr>
                <w:rFonts w:asciiTheme="majorHAnsi" w:hAnsiTheme="majorHAnsi" w:cstheme="majorHAnsi"/>
                <w:sz w:val="22"/>
              </w:rPr>
            </w:pPr>
          </w:p>
        </w:tc>
        <w:tc>
          <w:tcPr>
            <w:tcW w:w="0" w:type="auto"/>
            <w:shd w:val="clear" w:color="auto" w:fill="auto"/>
            <w:vAlign w:val="top"/>
          </w:tcPr>
          <w:p w14:paraId="1B6A17DD"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1</w:t>
            </w:r>
          </w:p>
        </w:tc>
        <w:tc>
          <w:tcPr>
            <w:tcW w:w="2697" w:type="dxa"/>
            <w:shd w:val="clear" w:color="auto" w:fill="auto"/>
            <w:vAlign w:val="top"/>
          </w:tcPr>
          <w:p w14:paraId="50223BF8"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2</w:t>
            </w:r>
          </w:p>
        </w:tc>
        <w:tc>
          <w:tcPr>
            <w:tcW w:w="2624" w:type="dxa"/>
            <w:shd w:val="clear" w:color="auto" w:fill="auto"/>
            <w:vAlign w:val="top"/>
          </w:tcPr>
          <w:p w14:paraId="4C638C42"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3</w:t>
            </w:r>
          </w:p>
        </w:tc>
        <w:tc>
          <w:tcPr>
            <w:tcW w:w="1062" w:type="dxa"/>
            <w:shd w:val="clear" w:color="auto" w:fill="auto"/>
            <w:vAlign w:val="top"/>
          </w:tcPr>
          <w:p w14:paraId="2208A0C9"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4</w:t>
            </w:r>
          </w:p>
        </w:tc>
        <w:tc>
          <w:tcPr>
            <w:tcW w:w="1133" w:type="dxa"/>
            <w:shd w:val="clear" w:color="auto" w:fill="auto"/>
            <w:vAlign w:val="top"/>
          </w:tcPr>
          <w:p w14:paraId="400D0C92" w14:textId="77777777" w:rsidR="000800F6" w:rsidRPr="005D71C8" w:rsidRDefault="000800F6" w:rsidP="0001590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4"/>
                <w:szCs w:val="24"/>
              </w:rPr>
            </w:pPr>
            <w:r w:rsidRPr="005D71C8">
              <w:rPr>
                <w:rFonts w:asciiTheme="majorHAnsi" w:hAnsiTheme="majorHAnsi" w:cstheme="majorHAnsi"/>
                <w:b/>
                <w:sz w:val="24"/>
                <w:szCs w:val="24"/>
              </w:rPr>
              <w:t>5</w:t>
            </w:r>
          </w:p>
        </w:tc>
      </w:tr>
      <w:tr w:rsidR="000800F6" w:rsidRPr="005D71C8" w14:paraId="1A7C25CB" w14:textId="77777777" w:rsidTr="00E030A6">
        <w:trPr>
          <w:trHeight w:val="233"/>
        </w:trPr>
        <w:tc>
          <w:tcPr>
            <w:cnfStyle w:val="001000000000" w:firstRow="0" w:lastRow="0" w:firstColumn="1" w:lastColumn="0" w:oddVBand="0" w:evenVBand="0" w:oddHBand="0" w:evenHBand="0" w:firstRowFirstColumn="0" w:firstRowLastColumn="0" w:lastRowFirstColumn="0" w:lastRowLastColumn="0"/>
            <w:tcW w:w="0" w:type="auto"/>
            <w:gridSpan w:val="2"/>
            <w:vMerge/>
          </w:tcPr>
          <w:p w14:paraId="7E7FA789" w14:textId="77777777" w:rsidR="000800F6" w:rsidRPr="005D71C8" w:rsidRDefault="000800F6" w:rsidP="0001590C">
            <w:pPr>
              <w:jc w:val="center"/>
              <w:rPr>
                <w:rFonts w:asciiTheme="majorHAnsi" w:hAnsiTheme="majorHAnsi" w:cstheme="majorHAnsi"/>
                <w:sz w:val="22"/>
              </w:rPr>
            </w:pPr>
          </w:p>
        </w:tc>
        <w:tc>
          <w:tcPr>
            <w:tcW w:w="7854" w:type="dxa"/>
            <w:gridSpan w:val="5"/>
            <w:shd w:val="clear" w:color="auto" w:fill="auto"/>
            <w:vAlign w:val="top"/>
          </w:tcPr>
          <w:p w14:paraId="024B36A6" w14:textId="77777777" w:rsidR="000800F6" w:rsidRPr="005D71C8" w:rsidRDefault="000800F6" w:rsidP="004F6A17">
            <w:pPr>
              <w:keepNex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32"/>
                <w:szCs w:val="32"/>
              </w:rPr>
            </w:pPr>
            <w:r w:rsidRPr="005D71C8">
              <w:rPr>
                <w:rFonts w:asciiTheme="majorHAnsi" w:hAnsiTheme="majorHAnsi" w:cstheme="majorHAnsi"/>
                <w:b/>
                <w:sz w:val="32"/>
                <w:szCs w:val="32"/>
              </w:rPr>
              <w:t>RIZIK</w:t>
            </w:r>
          </w:p>
        </w:tc>
      </w:tr>
    </w:tbl>
    <w:p w14:paraId="655CD023" w14:textId="3E6452F8" w:rsidR="000800F6" w:rsidRPr="004F6A17" w:rsidRDefault="00B44402" w:rsidP="00B44402">
      <w:pPr>
        <w:pStyle w:val="Caption"/>
        <w:rPr>
          <w:lang w:bidi="ar-SA"/>
        </w:rPr>
      </w:pPr>
      <w:bookmarkStart w:id="60" w:name="_Toc64024286"/>
      <w:r>
        <w:t xml:space="preserve">Slika </w:t>
      </w:r>
      <w:r>
        <w:fldChar w:fldCharType="begin"/>
      </w:r>
      <w:r>
        <w:instrText xml:space="preserve"> SEQ Slika \* ARABIC </w:instrText>
      </w:r>
      <w:r>
        <w:fldChar w:fldCharType="separate"/>
      </w:r>
      <w:r w:rsidR="001F688B">
        <w:rPr>
          <w:noProof/>
        </w:rPr>
        <w:t>20</w:t>
      </w:r>
      <w:r>
        <w:fldChar w:fldCharType="end"/>
      </w:r>
      <w:r w:rsidR="000800F6">
        <w:t xml:space="preserve">: </w:t>
      </w:r>
      <w:r w:rsidR="000800F6" w:rsidRPr="001F7153">
        <w:t>Matrični prikaz ranjivosti i rizika analiziranih kombinacija prijetnji i sektora</w:t>
      </w:r>
      <w:bookmarkEnd w:id="60"/>
    </w:p>
    <w:p w14:paraId="6D554EFE" w14:textId="77777777" w:rsidR="000800F6" w:rsidRDefault="000800F6">
      <w:pPr>
        <w:jc w:val="left"/>
        <w:rPr>
          <w:rFonts w:asciiTheme="majorHAnsi" w:eastAsia="Times New Roman" w:hAnsiTheme="majorHAnsi" w:cstheme="majorBidi"/>
          <w:b/>
          <w:bCs/>
          <w:sz w:val="28"/>
          <w:szCs w:val="26"/>
          <w:lang w:bidi="ar-SA"/>
        </w:rPr>
      </w:pPr>
      <w:r>
        <w:rPr>
          <w:rFonts w:eastAsia="Times New Roman"/>
          <w:lang w:bidi="ar-SA"/>
        </w:rPr>
        <w:br w:type="page"/>
      </w:r>
    </w:p>
    <w:p w14:paraId="6408DD37" w14:textId="4C477B62" w:rsidR="000800F6" w:rsidRPr="008438CB" w:rsidRDefault="000800F6" w:rsidP="002650ED">
      <w:pPr>
        <w:pStyle w:val="Heading2"/>
      </w:pPr>
      <w:bookmarkStart w:id="61" w:name="_Toc68789945"/>
      <w:r>
        <w:lastRenderedPageBreak/>
        <w:t>Mjere</w:t>
      </w:r>
      <w:r w:rsidRPr="008438CB">
        <w:t xml:space="preserve"> za prilagodbu klimatskim promjenama</w:t>
      </w:r>
      <w:bookmarkEnd w:id="61"/>
    </w:p>
    <w:p w14:paraId="6065BCE0" w14:textId="05A4283F" w:rsidR="000800F6" w:rsidRPr="00975E5A"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Mjere predložene u ovom poglavlju temelje se na </w:t>
      </w:r>
      <w:r>
        <w:rPr>
          <w:rFonts w:eastAsia="Calibri" w:cstheme="minorHAnsi"/>
          <w:bCs/>
          <w:color w:val="000000"/>
        </w:rPr>
        <w:t>analizi</w:t>
      </w:r>
      <w:r w:rsidRPr="00975E5A">
        <w:rPr>
          <w:rFonts w:eastAsia="Calibri" w:cstheme="minorHAnsi"/>
          <w:bCs/>
          <w:color w:val="000000"/>
        </w:rPr>
        <w:t xml:space="preserve"> ranjivosti i rizika i podijeljene su prema obrađenim sektorima. Izbor mjera baziran je na strateškim dokumentima </w:t>
      </w:r>
      <w:r>
        <w:rPr>
          <w:rFonts w:eastAsia="Calibri" w:cstheme="minorHAnsi"/>
          <w:bCs/>
          <w:color w:val="000000"/>
        </w:rPr>
        <w:t xml:space="preserve">Grada </w:t>
      </w:r>
      <w:r w:rsidR="00145A68">
        <w:rPr>
          <w:rFonts w:eastAsia="Calibri" w:cstheme="minorHAnsi"/>
          <w:bCs/>
          <w:color w:val="000000"/>
        </w:rPr>
        <w:t>Osijeka</w:t>
      </w:r>
      <w:r>
        <w:rPr>
          <w:rFonts w:eastAsia="Calibri" w:cstheme="minorHAnsi"/>
          <w:bCs/>
          <w:color w:val="000000"/>
        </w:rPr>
        <w:t xml:space="preserve">, </w:t>
      </w:r>
      <w:r w:rsidR="00145A68">
        <w:rPr>
          <w:rFonts w:eastAsia="Calibri" w:cstheme="minorHAnsi"/>
          <w:bCs/>
          <w:color w:val="000000"/>
        </w:rPr>
        <w:t>Osječko-baranjske</w:t>
      </w:r>
      <w:r w:rsidRPr="00975E5A">
        <w:rPr>
          <w:rFonts w:eastAsia="Calibri" w:cstheme="minorHAnsi"/>
          <w:bCs/>
          <w:color w:val="000000"/>
        </w:rPr>
        <w:t xml:space="preserve"> županije i RH </w:t>
      </w:r>
      <w:r w:rsidR="00234F3A">
        <w:rPr>
          <w:rFonts w:eastAsia="Calibri" w:cstheme="minorHAnsi"/>
          <w:bCs/>
          <w:color w:val="000000"/>
        </w:rPr>
        <w:t>iz</w:t>
      </w:r>
      <w:r w:rsidRPr="00975E5A">
        <w:rPr>
          <w:rFonts w:eastAsia="Calibri" w:cstheme="minorHAnsi"/>
          <w:bCs/>
          <w:color w:val="000000"/>
        </w:rPr>
        <w:t xml:space="preserve"> područja razvoja i adaptacije na klimatske promjene. Također dio mjera temelji se na otvorenoj bazi podataka projekta RESIN (Adaptation Library) financiranog iz Okvirnog programa za istraživanje i inovacije Europske unije - Obzor 2020.</w:t>
      </w:r>
      <w:r w:rsidRPr="00975E5A">
        <w:rPr>
          <w:rFonts w:eastAsia="Calibri" w:cstheme="minorHAnsi"/>
          <w:bCs/>
          <w:color w:val="000000"/>
          <w:vertAlign w:val="superscript"/>
        </w:rPr>
        <w:footnoteReference w:id="9"/>
      </w:r>
      <w:r w:rsidRPr="00975E5A">
        <w:rPr>
          <w:rFonts w:eastAsia="Calibri" w:cstheme="minorHAnsi"/>
          <w:bCs/>
          <w:color w:val="000000"/>
        </w:rPr>
        <w:t xml:space="preserve">  </w:t>
      </w:r>
    </w:p>
    <w:p w14:paraId="3A0BD69C" w14:textId="77777777" w:rsidR="000800F6" w:rsidRPr="00975E5A"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Mjere su podijeljene po tipu na: </w:t>
      </w:r>
    </w:p>
    <w:p w14:paraId="7334F476" w14:textId="6F04D635" w:rsidR="000800F6" w:rsidRPr="00975E5A"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Institucionalne</w:t>
      </w:r>
      <w:r w:rsidRPr="00975E5A">
        <w:rPr>
          <w:rFonts w:eastAsia="Calibri" w:cstheme="minorHAnsi"/>
          <w:bCs/>
          <w:color w:val="000000"/>
        </w:rPr>
        <w:t xml:space="preserve"> – obuhvaća donošenje novih ili promjenu postojećih dokumenata (odredbi, odluka, planova, programa) ili organizacijske promjene u </w:t>
      </w:r>
      <w:r>
        <w:rPr>
          <w:rFonts w:eastAsia="Calibri" w:cstheme="minorHAnsi"/>
          <w:bCs/>
          <w:color w:val="000000"/>
        </w:rPr>
        <w:t>nadležnosti</w:t>
      </w:r>
      <w:r w:rsidRPr="00975E5A">
        <w:rPr>
          <w:rFonts w:eastAsia="Calibri" w:cstheme="minorHAnsi"/>
          <w:bCs/>
          <w:color w:val="000000"/>
        </w:rPr>
        <w:t xml:space="preserve"> </w:t>
      </w:r>
      <w:r>
        <w:rPr>
          <w:rFonts w:eastAsia="Calibri" w:cstheme="minorHAnsi"/>
          <w:bCs/>
          <w:color w:val="000000"/>
        </w:rPr>
        <w:t xml:space="preserve">Grada </w:t>
      </w:r>
      <w:r w:rsidR="00145A68">
        <w:rPr>
          <w:rFonts w:eastAsia="Calibri" w:cstheme="minorHAnsi"/>
          <w:bCs/>
          <w:color w:val="000000"/>
        </w:rPr>
        <w:t>Osijeka</w:t>
      </w:r>
    </w:p>
    <w:p w14:paraId="5193523F" w14:textId="3E036F39" w:rsidR="000800F6" w:rsidRPr="00975E5A"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Edukacija i informiranje</w:t>
      </w:r>
      <w:r w:rsidRPr="00975E5A">
        <w:rPr>
          <w:rFonts w:eastAsia="Calibri" w:cstheme="minorHAnsi"/>
          <w:bCs/>
          <w:color w:val="000000"/>
        </w:rPr>
        <w:t xml:space="preserve"> – odnose se na programe, kampanje i podjelu informacija u kojima sudjeluje </w:t>
      </w:r>
      <w:r>
        <w:rPr>
          <w:rFonts w:eastAsia="Calibri" w:cstheme="minorHAnsi"/>
          <w:bCs/>
          <w:color w:val="000000"/>
        </w:rPr>
        <w:t>Grad</w:t>
      </w:r>
      <w:r w:rsidRPr="00975E5A">
        <w:rPr>
          <w:rFonts w:eastAsia="Calibri" w:cstheme="minorHAnsi"/>
          <w:bCs/>
          <w:color w:val="000000"/>
        </w:rPr>
        <w:t xml:space="preserve"> </w:t>
      </w:r>
      <w:r w:rsidR="00145A68">
        <w:rPr>
          <w:rFonts w:eastAsia="Calibri" w:cstheme="minorHAnsi"/>
          <w:bCs/>
          <w:color w:val="000000"/>
        </w:rPr>
        <w:t>Osijek</w:t>
      </w:r>
    </w:p>
    <w:p w14:paraId="328278B9" w14:textId="03CDDDD9" w:rsidR="000800F6" w:rsidRDefault="000800F6" w:rsidP="002650ED">
      <w:pPr>
        <w:numPr>
          <w:ilvl w:val="0"/>
          <w:numId w:val="12"/>
        </w:numPr>
        <w:autoSpaceDE w:val="0"/>
        <w:autoSpaceDN w:val="0"/>
        <w:adjustRightInd w:val="0"/>
        <w:spacing w:before="0" w:after="160" w:line="259" w:lineRule="auto"/>
        <w:contextualSpacing/>
        <w:rPr>
          <w:rFonts w:eastAsia="Calibri" w:cstheme="minorHAnsi"/>
          <w:bCs/>
          <w:color w:val="000000"/>
        </w:rPr>
      </w:pPr>
      <w:r w:rsidRPr="00975E5A">
        <w:rPr>
          <w:rFonts w:eastAsia="Calibri" w:cstheme="minorHAnsi"/>
          <w:b/>
          <w:bCs/>
          <w:color w:val="000000"/>
        </w:rPr>
        <w:t>Infrastrukturne</w:t>
      </w:r>
      <w:r w:rsidRPr="00975E5A">
        <w:rPr>
          <w:rFonts w:eastAsia="Calibri" w:cstheme="minorHAnsi"/>
          <w:bCs/>
          <w:color w:val="000000"/>
        </w:rPr>
        <w:t xml:space="preserve"> – obuhvaća investicije u građevinske, komunalne, tehnološke i slične zahvate koje poduzima </w:t>
      </w:r>
      <w:r>
        <w:rPr>
          <w:rFonts w:eastAsia="Calibri" w:cstheme="minorHAnsi"/>
          <w:bCs/>
          <w:color w:val="000000"/>
        </w:rPr>
        <w:t xml:space="preserve">Grad </w:t>
      </w:r>
      <w:r w:rsidR="00145A68">
        <w:rPr>
          <w:rFonts w:eastAsia="Calibri" w:cstheme="minorHAnsi"/>
          <w:bCs/>
          <w:color w:val="000000"/>
        </w:rPr>
        <w:t>Osijek</w:t>
      </w:r>
      <w:r w:rsidRPr="00975E5A">
        <w:rPr>
          <w:rFonts w:eastAsia="Calibri" w:cstheme="minorHAnsi"/>
          <w:bCs/>
          <w:color w:val="000000"/>
        </w:rPr>
        <w:t xml:space="preserve"> samostalno ili u partnerstvu</w:t>
      </w:r>
    </w:p>
    <w:p w14:paraId="764EE8E2" w14:textId="77777777" w:rsidR="000800F6" w:rsidRPr="003F4577" w:rsidRDefault="000800F6" w:rsidP="003F4577">
      <w:pPr>
        <w:autoSpaceDE w:val="0"/>
        <w:autoSpaceDN w:val="0"/>
        <w:adjustRightInd w:val="0"/>
        <w:spacing w:before="0" w:after="160" w:line="259" w:lineRule="auto"/>
        <w:ind w:left="720"/>
        <w:contextualSpacing/>
        <w:rPr>
          <w:rFonts w:eastAsia="Calibri" w:cstheme="minorHAnsi"/>
          <w:bCs/>
          <w:color w:val="000000"/>
        </w:rPr>
      </w:pPr>
    </w:p>
    <w:p w14:paraId="22BC50F9" w14:textId="0C831CAE" w:rsidR="000800F6" w:rsidRDefault="000800F6" w:rsidP="00A514B1">
      <w:pPr>
        <w:autoSpaceDE w:val="0"/>
        <w:autoSpaceDN w:val="0"/>
        <w:adjustRightInd w:val="0"/>
        <w:rPr>
          <w:rFonts w:eastAsia="Calibri" w:cstheme="minorHAnsi"/>
          <w:bCs/>
          <w:color w:val="000000"/>
        </w:rPr>
      </w:pPr>
      <w:r w:rsidRPr="00975E5A">
        <w:rPr>
          <w:rFonts w:eastAsia="Calibri" w:cstheme="minorHAnsi"/>
          <w:bCs/>
          <w:color w:val="000000"/>
        </w:rPr>
        <w:t xml:space="preserve">Također mjere su obrađene po sektorima </w:t>
      </w:r>
      <w:r>
        <w:rPr>
          <w:rFonts w:eastAsia="Calibri" w:cstheme="minorHAnsi"/>
          <w:bCs/>
          <w:color w:val="000000"/>
        </w:rPr>
        <w:t xml:space="preserve">i poredane </w:t>
      </w:r>
      <w:r w:rsidR="00234F3A">
        <w:rPr>
          <w:rFonts w:eastAsia="Calibri" w:cstheme="minorHAnsi"/>
          <w:bCs/>
          <w:color w:val="000000"/>
        </w:rPr>
        <w:t xml:space="preserve">su </w:t>
      </w:r>
      <w:r>
        <w:rPr>
          <w:rFonts w:eastAsia="Calibri" w:cstheme="minorHAnsi"/>
          <w:bCs/>
          <w:color w:val="000000"/>
        </w:rPr>
        <w:t>prema rezultatima ranjivosti i rizika.</w:t>
      </w:r>
      <w:r w:rsidRPr="00975E5A">
        <w:rPr>
          <w:rFonts w:eastAsia="Calibri" w:cstheme="minorHAnsi"/>
          <w:bCs/>
          <w:color w:val="000000"/>
        </w:rPr>
        <w:t xml:space="preserve"> Završno</w:t>
      </w:r>
      <w:r w:rsidR="00234F3A">
        <w:rPr>
          <w:rFonts w:eastAsia="Calibri" w:cstheme="minorHAnsi"/>
          <w:bCs/>
          <w:color w:val="000000"/>
        </w:rPr>
        <w:t xml:space="preserve">, </w:t>
      </w:r>
      <w:r w:rsidRPr="00975E5A">
        <w:rPr>
          <w:rFonts w:eastAsia="Calibri" w:cstheme="minorHAnsi"/>
          <w:bCs/>
          <w:color w:val="000000"/>
        </w:rPr>
        <w:t>prikazane</w:t>
      </w:r>
      <w:r w:rsidR="00234F3A">
        <w:rPr>
          <w:rFonts w:eastAsia="Calibri" w:cstheme="minorHAnsi"/>
          <w:bCs/>
          <w:color w:val="000000"/>
        </w:rPr>
        <w:t xml:space="preserve"> su</w:t>
      </w:r>
      <w:r w:rsidRPr="00975E5A">
        <w:rPr>
          <w:rFonts w:eastAsia="Calibri" w:cstheme="minorHAnsi"/>
          <w:bCs/>
          <w:color w:val="000000"/>
        </w:rPr>
        <w:t xml:space="preserve"> horizontalne mjere koje mogu općenito utjecati na smanjenje ranjivosti i rizika na </w:t>
      </w:r>
      <w:r>
        <w:rPr>
          <w:rFonts w:eastAsia="Calibri" w:cstheme="minorHAnsi"/>
          <w:bCs/>
          <w:color w:val="000000"/>
        </w:rPr>
        <w:t xml:space="preserve">administrativnom </w:t>
      </w:r>
      <w:r w:rsidRPr="00975E5A">
        <w:rPr>
          <w:rFonts w:eastAsia="Calibri" w:cstheme="minorHAnsi"/>
          <w:bCs/>
          <w:color w:val="000000"/>
        </w:rPr>
        <w:t xml:space="preserve">području </w:t>
      </w:r>
      <w:r>
        <w:rPr>
          <w:rFonts w:eastAsia="Calibri" w:cstheme="minorHAnsi"/>
          <w:bCs/>
          <w:color w:val="000000"/>
        </w:rPr>
        <w:t xml:space="preserve">Grada </w:t>
      </w:r>
      <w:r w:rsidR="00145A68">
        <w:rPr>
          <w:rFonts w:eastAsia="Calibri" w:cstheme="minorHAnsi"/>
          <w:bCs/>
          <w:color w:val="000000"/>
        </w:rPr>
        <w:t>Osijeka</w:t>
      </w:r>
      <w:r>
        <w:rPr>
          <w:rFonts w:eastAsia="Calibri" w:cstheme="minorHAnsi"/>
          <w:bCs/>
          <w:color w:val="000000"/>
        </w:rPr>
        <w:t xml:space="preserve">. Za ključne mjere, koje su označene kao prioritetne, </w:t>
      </w:r>
      <w:r w:rsidR="00234F3A" w:rsidRPr="00234F3A">
        <w:rPr>
          <w:rFonts w:eastAsia="Calibri" w:cstheme="minorHAnsi"/>
          <w:bCs/>
          <w:color w:val="000000"/>
        </w:rPr>
        <w:t>procijenjeni</w:t>
      </w:r>
      <w:r>
        <w:rPr>
          <w:rFonts w:eastAsia="Calibri" w:cstheme="minorHAnsi"/>
          <w:bCs/>
          <w:color w:val="000000"/>
        </w:rPr>
        <w:t xml:space="preserve"> su i troškovi provedbe. </w:t>
      </w:r>
    </w:p>
    <w:p w14:paraId="74BDCC76" w14:textId="658A6AD4" w:rsidR="000800F6" w:rsidRPr="009F0845" w:rsidRDefault="000800F6" w:rsidP="00870FE7"/>
    <w:p w14:paraId="56363AF5" w14:textId="77777777" w:rsidR="000800F6" w:rsidRDefault="000800F6" w:rsidP="004E3B6B">
      <w:pPr>
        <w:jc w:val="center"/>
        <w:rPr>
          <w:rFonts w:ascii="Calibri" w:eastAsia="Calibri" w:hAnsi="Calibri" w:cs="Times New Roman"/>
          <w:lang w:bidi="ar-SA"/>
        </w:rPr>
      </w:pPr>
    </w:p>
    <w:p w14:paraId="6977762F" w14:textId="77777777" w:rsidR="000800F6" w:rsidRPr="00E62B9D" w:rsidRDefault="000800F6" w:rsidP="004E3B6B">
      <w:pPr>
        <w:jc w:val="center"/>
        <w:rPr>
          <w:rFonts w:ascii="Calibri" w:eastAsia="Calibri" w:hAnsi="Calibri" w:cs="Times New Roman"/>
          <w:lang w:bidi="ar-SA"/>
        </w:rPr>
      </w:pPr>
    </w:p>
    <w:p w14:paraId="527E7337" w14:textId="77777777" w:rsidR="000800F6" w:rsidRDefault="000800F6" w:rsidP="00E62B9D">
      <w:pPr>
        <w:rPr>
          <w:rFonts w:ascii="Calibri" w:eastAsia="Calibri" w:hAnsi="Calibri" w:cs="Times New Roman"/>
          <w:lang w:bidi="ar-SA"/>
        </w:rPr>
      </w:pPr>
    </w:p>
    <w:p w14:paraId="6AFC4206" w14:textId="784234CB" w:rsidR="000800F6" w:rsidRPr="009B3187" w:rsidRDefault="000800F6" w:rsidP="00870FE7"/>
    <w:p w14:paraId="55EC8709" w14:textId="77777777" w:rsidR="000800F6" w:rsidRDefault="000800F6" w:rsidP="00E62B9D">
      <w:pPr>
        <w:rPr>
          <w:rFonts w:ascii="Calibri" w:eastAsia="Calibri" w:hAnsi="Calibri" w:cs="Times New Roman"/>
          <w:lang w:bidi="ar-SA"/>
        </w:rPr>
      </w:pPr>
    </w:p>
    <w:p w14:paraId="725B92CB" w14:textId="52F897E1" w:rsidR="000800F6" w:rsidRDefault="000800F6" w:rsidP="00E62B9D">
      <w:pPr>
        <w:rPr>
          <w:rFonts w:ascii="Calibri" w:eastAsia="Calibri" w:hAnsi="Calibri" w:cs="Times New Roman"/>
          <w:lang w:bidi="ar-SA"/>
        </w:rPr>
      </w:pPr>
    </w:p>
    <w:p w14:paraId="25E76F47"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70E3170F" w14:textId="77777777" w:rsidR="000800F6" w:rsidRDefault="000800F6" w:rsidP="00E62B9D">
      <w:pPr>
        <w:rPr>
          <w:rFonts w:ascii="Calibri" w:eastAsia="Calibri" w:hAnsi="Calibri" w:cs="Times New Roman"/>
          <w:lang w:bidi="ar-SA"/>
        </w:rPr>
      </w:pPr>
    </w:p>
    <w:p w14:paraId="590AF31D" w14:textId="4D3E7896" w:rsidR="000800F6" w:rsidRPr="00980300" w:rsidRDefault="000800F6" w:rsidP="002650ED">
      <w:pPr>
        <w:pStyle w:val="Heading3"/>
      </w:pPr>
      <w:bookmarkStart w:id="62" w:name="_Toc68789946"/>
      <w:r w:rsidRPr="00980300">
        <w:t>Zdravlje</w:t>
      </w:r>
      <w:bookmarkEnd w:id="62"/>
    </w:p>
    <w:tbl>
      <w:tblPr>
        <w:tblStyle w:val="TableGrid"/>
        <w:tblW w:w="0" w:type="auto"/>
        <w:tblLook w:val="04A0" w:firstRow="1" w:lastRow="0" w:firstColumn="1" w:lastColumn="0" w:noHBand="0" w:noVBand="1"/>
      </w:tblPr>
      <w:tblGrid>
        <w:gridCol w:w="846"/>
        <w:gridCol w:w="2410"/>
        <w:gridCol w:w="5761"/>
      </w:tblGrid>
      <w:tr w:rsidR="000800F6" w:rsidRPr="00E62B9D" w14:paraId="75F135B3"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CD375F7" w14:textId="216C0411" w:rsidR="000800F6" w:rsidRPr="00E62B9D" w:rsidRDefault="005754BA" w:rsidP="00761AC7">
            <w:pPr>
              <w:rPr>
                <w:rFonts w:ascii="Calibri" w:hAnsi="Calibri" w:cs="Calibri"/>
              </w:rPr>
            </w:pPr>
            <w:r>
              <w:rPr>
                <w:rFonts w:ascii="Calibri" w:hAnsi="Calibri" w:cs="Calibri"/>
              </w:rPr>
              <w:t>Mjera 1</w:t>
            </w:r>
          </w:p>
        </w:tc>
        <w:tc>
          <w:tcPr>
            <w:tcW w:w="2410" w:type="dxa"/>
            <w:shd w:val="clear" w:color="auto" w:fill="D9E2F3"/>
          </w:tcPr>
          <w:p w14:paraId="67617040" w14:textId="2F7FF7E5"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01C3A31" w14:textId="279FD69D"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A309F">
              <w:rPr>
                <w:rFonts w:ascii="Calibri" w:hAnsi="Calibri" w:cs="Calibri"/>
              </w:rPr>
              <w:t>Umrežavanje i nadogradnja sustava monitoringa indikatora u okolišu povezanih s klimatskim promjenama</w:t>
            </w:r>
          </w:p>
        </w:tc>
      </w:tr>
      <w:tr w:rsidR="000800F6" w:rsidRPr="00E62B9D" w14:paraId="2B75681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A6144E" w14:textId="77777777" w:rsidR="000800F6" w:rsidRPr="00E62B9D" w:rsidRDefault="000800F6" w:rsidP="00CA6D26">
            <w:pPr>
              <w:rPr>
                <w:rFonts w:ascii="Calibri" w:hAnsi="Calibri" w:cs="Calibri"/>
              </w:rPr>
            </w:pPr>
            <w:r>
              <w:rPr>
                <w:rFonts w:ascii="Calibri" w:hAnsi="Calibri" w:cs="Calibri"/>
              </w:rPr>
              <w:t>Tip mjere</w:t>
            </w:r>
          </w:p>
        </w:tc>
        <w:tc>
          <w:tcPr>
            <w:tcW w:w="5761" w:type="dxa"/>
            <w:vAlign w:val="top"/>
          </w:tcPr>
          <w:p w14:paraId="1B65CCFB" w14:textId="45E67AB0"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3F4577">
              <w:rPr>
                <w:rFonts w:ascii="Calibri" w:hAnsi="Calibri" w:cs="Calibri"/>
              </w:rPr>
              <w:t>Edukacija i informiranje</w:t>
            </w:r>
          </w:p>
        </w:tc>
      </w:tr>
      <w:tr w:rsidR="000800F6" w:rsidRPr="00E62B9D" w14:paraId="6CBE45B0"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85ACCCA" w14:textId="01191DE7" w:rsidR="000800F6" w:rsidRDefault="000800F6" w:rsidP="00CA6D26">
            <w:pPr>
              <w:rPr>
                <w:rFonts w:ascii="Calibri" w:hAnsi="Calibri" w:cs="Calibri"/>
              </w:rPr>
            </w:pPr>
            <w:r>
              <w:rPr>
                <w:rFonts w:ascii="Calibri" w:hAnsi="Calibri" w:cs="Calibri"/>
                <w:szCs w:val="20"/>
              </w:rPr>
              <w:t>Ključna mjera</w:t>
            </w:r>
          </w:p>
        </w:tc>
        <w:tc>
          <w:tcPr>
            <w:tcW w:w="5761" w:type="dxa"/>
            <w:vAlign w:val="top"/>
          </w:tcPr>
          <w:p w14:paraId="5E6F3E84" w14:textId="05E57278"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1E784689"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2708F4" w14:textId="77777777" w:rsidR="000800F6" w:rsidRPr="00E62B9D" w:rsidRDefault="000800F6" w:rsidP="00CA6D26">
            <w:pPr>
              <w:rPr>
                <w:rFonts w:ascii="Calibri" w:hAnsi="Calibri" w:cs="Calibri"/>
              </w:rPr>
            </w:pPr>
            <w:r w:rsidRPr="00E62B9D">
              <w:rPr>
                <w:rFonts w:ascii="Calibri" w:hAnsi="Calibri" w:cs="Calibri"/>
              </w:rPr>
              <w:t>Nositelj aktivnosti</w:t>
            </w:r>
          </w:p>
        </w:tc>
        <w:tc>
          <w:tcPr>
            <w:tcW w:w="5761" w:type="dxa"/>
            <w:vAlign w:val="top"/>
          </w:tcPr>
          <w:p w14:paraId="3E8F673C" w14:textId="2FC5E4A5"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w:t>
            </w:r>
            <w:r w:rsidR="00C52203">
              <w:rPr>
                <w:rFonts w:ascii="Calibri" w:hAnsi="Calibri" w:cs="Calibri"/>
              </w:rPr>
              <w:t>Osječko-Baranjske županije</w:t>
            </w:r>
          </w:p>
        </w:tc>
      </w:tr>
      <w:tr w:rsidR="000800F6" w:rsidRPr="00E62B9D" w14:paraId="1E6F2B5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36B22A" w14:textId="77777777" w:rsidR="000800F6" w:rsidRPr="00E62B9D" w:rsidRDefault="000800F6" w:rsidP="00CA6D26">
            <w:pPr>
              <w:rPr>
                <w:rFonts w:ascii="Calibri" w:hAnsi="Calibri" w:cs="Calibri"/>
              </w:rPr>
            </w:pPr>
            <w:r>
              <w:rPr>
                <w:rFonts w:ascii="Calibri" w:hAnsi="Calibri" w:cs="Calibri"/>
              </w:rPr>
              <w:t>Partneri u provođenju aktivnosti</w:t>
            </w:r>
          </w:p>
        </w:tc>
        <w:tc>
          <w:tcPr>
            <w:tcW w:w="5761" w:type="dxa"/>
          </w:tcPr>
          <w:p w14:paraId="585DB82B" w14:textId="0523936A"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C52203">
              <w:rPr>
                <w:rFonts w:ascii="Calibri" w:hAnsi="Calibri" w:cs="Calibri"/>
              </w:rPr>
              <w:t>Osijek</w:t>
            </w:r>
          </w:p>
        </w:tc>
      </w:tr>
      <w:tr w:rsidR="000800F6" w:rsidRPr="00E62B9D" w14:paraId="5E9C02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DE09F6" w14:textId="77777777" w:rsidR="000800F6" w:rsidRPr="00E62B9D" w:rsidRDefault="000800F6" w:rsidP="00CA6D26">
            <w:pPr>
              <w:rPr>
                <w:rFonts w:ascii="Calibri" w:hAnsi="Calibri" w:cs="Calibri"/>
              </w:rPr>
            </w:pPr>
            <w:r>
              <w:rPr>
                <w:rFonts w:ascii="Calibri" w:hAnsi="Calibri" w:cs="Calibri"/>
              </w:rPr>
              <w:t>Ostali uključeni dionici</w:t>
            </w:r>
          </w:p>
        </w:tc>
        <w:tc>
          <w:tcPr>
            <w:tcW w:w="5761" w:type="dxa"/>
          </w:tcPr>
          <w:p w14:paraId="4630F10B" w14:textId="17C4B44C"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HZJZ,  Hrvatska agencija za okoliš i prirodu (HAOP)</w:t>
            </w:r>
          </w:p>
        </w:tc>
      </w:tr>
      <w:tr w:rsidR="000800F6" w:rsidRPr="00E62B9D" w14:paraId="614E2EF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20D11C8" w14:textId="77777777" w:rsidR="000800F6" w:rsidRPr="00E62B9D" w:rsidRDefault="000800F6" w:rsidP="00CA6D26">
            <w:pPr>
              <w:rPr>
                <w:rFonts w:ascii="Calibri" w:hAnsi="Calibri" w:cs="Calibri"/>
              </w:rPr>
            </w:pPr>
            <w:r>
              <w:rPr>
                <w:rFonts w:ascii="Calibri" w:hAnsi="Calibri" w:cs="Calibri"/>
              </w:rPr>
              <w:t>Razdoblje provedbe</w:t>
            </w:r>
          </w:p>
        </w:tc>
        <w:tc>
          <w:tcPr>
            <w:tcW w:w="5761" w:type="dxa"/>
          </w:tcPr>
          <w:p w14:paraId="6A6FE26C" w14:textId="1649FA1B"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1299337"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F6D6D04" w14:textId="7044303D" w:rsidR="000800F6" w:rsidRPr="00E62B9D" w:rsidRDefault="000800F6" w:rsidP="00CA6D26">
            <w:pPr>
              <w:rPr>
                <w:rFonts w:ascii="Calibri" w:hAnsi="Calibri" w:cs="Calibri"/>
              </w:rPr>
            </w:pPr>
            <w:r>
              <w:rPr>
                <w:rFonts w:ascii="Calibri" w:hAnsi="Calibri" w:cs="Calibri"/>
              </w:rPr>
              <w:t>Procjena troškova (HRK)</w:t>
            </w:r>
          </w:p>
        </w:tc>
        <w:tc>
          <w:tcPr>
            <w:tcW w:w="5761" w:type="dxa"/>
          </w:tcPr>
          <w:p w14:paraId="73FBE268" w14:textId="1696A34E" w:rsidR="000800F6" w:rsidRPr="00E62B9D"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2.000.000,00</w:t>
            </w:r>
          </w:p>
        </w:tc>
      </w:tr>
      <w:tr w:rsidR="000800F6" w:rsidRPr="00E62B9D" w14:paraId="65FCA78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0159F4" w14:textId="77777777" w:rsidR="000800F6" w:rsidRPr="00E62B9D" w:rsidRDefault="000800F6" w:rsidP="00CA6D26">
            <w:pPr>
              <w:rPr>
                <w:rFonts w:ascii="Calibri" w:hAnsi="Calibri" w:cs="Calibri"/>
              </w:rPr>
            </w:pPr>
            <w:r w:rsidRPr="00E62B9D">
              <w:rPr>
                <w:rFonts w:ascii="Calibri" w:hAnsi="Calibri" w:cs="Calibri"/>
              </w:rPr>
              <w:t>Izvor financiranja</w:t>
            </w:r>
          </w:p>
        </w:tc>
        <w:tc>
          <w:tcPr>
            <w:tcW w:w="5761" w:type="dxa"/>
          </w:tcPr>
          <w:p w14:paraId="24304315" w14:textId="77777777" w:rsidR="00904D2B" w:rsidRPr="009D4BBD" w:rsidRDefault="00904D2B"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 xml:space="preserve">EU fondovi </w:t>
            </w:r>
          </w:p>
          <w:p w14:paraId="2E8AF61A" w14:textId="6A8A2FF4" w:rsidR="000800F6" w:rsidRPr="009D4BBD"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 xml:space="preserve">Zavod za javno zdravstvo </w:t>
            </w:r>
            <w:r w:rsidR="00C52203" w:rsidRPr="009D4BBD">
              <w:rPr>
                <w:rFonts w:ascii="Calibri" w:hAnsi="Calibri" w:cs="Calibri"/>
              </w:rPr>
              <w:t>OB županije</w:t>
            </w:r>
          </w:p>
          <w:p w14:paraId="5838125F" w14:textId="0FF70F9A" w:rsidR="000800F6" w:rsidRPr="009D4BBD" w:rsidRDefault="00C52203"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Proračun Grada Osijeka</w:t>
            </w:r>
          </w:p>
          <w:p w14:paraId="75E4CF96" w14:textId="07244931" w:rsidR="000800F6" w:rsidRPr="00E62B9D"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E62B9D" w14:paraId="1D5A695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B4A204" w14:textId="1A1036C9" w:rsidR="000800F6" w:rsidRPr="00E62B9D" w:rsidRDefault="000800F6" w:rsidP="00CA6D26">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3938FA1" w14:textId="2C03B75C"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7B6678">
              <w:rPr>
                <w:rFonts w:ascii="Calibri" w:hAnsi="Calibri" w:cs="Calibri"/>
              </w:rPr>
              <w:t xml:space="preserve"> (Mjera </w:t>
            </w:r>
            <w:r>
              <w:rPr>
                <w:rFonts w:ascii="Calibri" w:hAnsi="Calibri" w:cs="Calibri"/>
              </w:rPr>
              <w:t>ZD-05</w:t>
            </w:r>
            <w:r w:rsidRPr="007B6678">
              <w:rPr>
                <w:rFonts w:ascii="Calibri" w:hAnsi="Calibri" w:cs="Calibri"/>
              </w:rPr>
              <w:t xml:space="preserve">) </w:t>
            </w:r>
          </w:p>
          <w:p w14:paraId="0A849A6A" w14:textId="4A1F31F9"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Povezivanje sustava svih postojećih praćenja indikatora vezan</w:t>
            </w:r>
            <w:r w:rsidR="00234F3A">
              <w:rPr>
                <w:rFonts w:ascii="Calibri" w:hAnsi="Calibri" w:cs="Calibri"/>
              </w:rPr>
              <w:t>ih</w:t>
            </w:r>
            <w:r w:rsidRPr="007B6678">
              <w:rPr>
                <w:rFonts w:ascii="Calibri" w:hAnsi="Calibri" w:cs="Calibri"/>
              </w:rPr>
              <w:t xml:space="preserve"> </w:t>
            </w:r>
            <w:r w:rsidR="00234F3A">
              <w:rPr>
                <w:rFonts w:ascii="Calibri" w:hAnsi="Calibri" w:cs="Calibri"/>
              </w:rPr>
              <w:t>za</w:t>
            </w:r>
            <w:r w:rsidRPr="007B6678">
              <w:rPr>
                <w:rFonts w:ascii="Calibri" w:hAnsi="Calibri" w:cs="Calibri"/>
              </w:rPr>
              <w:t xml:space="preserve"> klimatske promjene uz razvoj GIS baze podataka, u koji bi različiti dionici unosili podatke i koristili s različitim ovlastima.</w:t>
            </w:r>
          </w:p>
          <w:p w14:paraId="1C2479C0" w14:textId="77777777"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Temeljne akcije koje će se provesti u okviru ove mjere su:</w:t>
            </w:r>
          </w:p>
          <w:p w14:paraId="3E5F78CB" w14:textId="2AAAB6F3" w:rsidR="000800F6" w:rsidRPr="00D75F8D" w:rsidRDefault="000800F6" w:rsidP="002650ED">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5F8D">
              <w:rPr>
                <w:rFonts w:ascii="Calibri" w:hAnsi="Calibri" w:cs="Calibri"/>
              </w:rPr>
              <w:t xml:space="preserve">Godišnja revizija planova monitoringa i opsega parametara štetnih čimbenika </w:t>
            </w:r>
            <w:r w:rsidRPr="00D8170B">
              <w:rPr>
                <w:rFonts w:ascii="Calibri" w:hAnsi="Calibri" w:cs="Calibri"/>
              </w:rPr>
              <w:t xml:space="preserve">na ljudsko zdravlje </w:t>
            </w:r>
            <w:r w:rsidRPr="00D75F8D">
              <w:rPr>
                <w:rFonts w:ascii="Calibri" w:hAnsi="Calibri" w:cs="Calibri"/>
              </w:rPr>
              <w:t>vezano za klimatske promjene na temelju rezultata istraživanja i procjene rizika</w:t>
            </w:r>
          </w:p>
          <w:p w14:paraId="6FA9C681" w14:textId="723959DF" w:rsidR="000800F6" w:rsidRPr="00D75F8D" w:rsidRDefault="000800F6" w:rsidP="002650ED">
            <w:pPr>
              <w:pStyle w:val="ListParagraph"/>
              <w:numPr>
                <w:ilvl w:val="0"/>
                <w:numId w:val="47"/>
              </w:num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75F8D">
              <w:rPr>
                <w:rFonts w:ascii="Calibri" w:hAnsi="Calibri" w:cs="Calibri"/>
              </w:rPr>
              <w:t>Definiranje indikatora utjecaja meteo/klimatoloških parametara na zdravlje putem okolišnih medija</w:t>
            </w:r>
          </w:p>
          <w:p w14:paraId="34B84C78" w14:textId="1D39C72F" w:rsidR="000800F6" w:rsidRPr="007B6678" w:rsidRDefault="000800F6" w:rsidP="002650ED">
            <w:pPr>
              <w:pStyle w:val="ListParagraph"/>
              <w:numPr>
                <w:ilvl w:val="0"/>
                <w:numId w:val="47"/>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Zadatak mjere je olakšati provedbu zdravstvene procjene rizika povezanih s klimatskim promjenama.</w:t>
            </w:r>
          </w:p>
        </w:tc>
      </w:tr>
    </w:tbl>
    <w:p w14:paraId="30880EF7" w14:textId="50718CE7" w:rsidR="000800F6" w:rsidRDefault="000800F6" w:rsidP="00E62B9D">
      <w:pPr>
        <w:rPr>
          <w:rFonts w:ascii="Calibri" w:eastAsia="Calibri" w:hAnsi="Calibri" w:cs="Times New Roman"/>
          <w:lang w:bidi="ar-SA"/>
        </w:rPr>
      </w:pPr>
    </w:p>
    <w:p w14:paraId="1E73FCDF" w14:textId="77777777"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544CF4F8"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BCF5D72" w14:textId="2687367E" w:rsidR="000800F6" w:rsidRPr="00E62B9D" w:rsidRDefault="005754BA" w:rsidP="00761AC7">
            <w:pPr>
              <w:rPr>
                <w:rFonts w:ascii="Calibri" w:hAnsi="Calibri" w:cs="Calibri"/>
              </w:rPr>
            </w:pPr>
            <w:r>
              <w:rPr>
                <w:rFonts w:ascii="Calibri" w:hAnsi="Calibri" w:cs="Calibri"/>
              </w:rPr>
              <w:t>Mjera 2</w:t>
            </w:r>
          </w:p>
        </w:tc>
        <w:tc>
          <w:tcPr>
            <w:tcW w:w="2410" w:type="dxa"/>
            <w:shd w:val="clear" w:color="auto" w:fill="D9E2F3"/>
          </w:tcPr>
          <w:p w14:paraId="6D40BC5F" w14:textId="4D21F864"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787802C" w14:textId="1BB3AEB2"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980300">
              <w:rPr>
                <w:rFonts w:ascii="Calibri" w:hAnsi="Calibri" w:cs="Calibri"/>
                <w:lang w:val="en-US"/>
              </w:rPr>
              <w:t>Povećanje broja sigurnih točaka u slučaju ekstremnih meteoroloških uvjeta</w:t>
            </w:r>
          </w:p>
        </w:tc>
      </w:tr>
      <w:tr w:rsidR="000800F6" w:rsidRPr="00E62B9D" w14:paraId="5808F53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75EB7E5" w14:textId="77777777" w:rsidR="000800F6" w:rsidRPr="00E62B9D" w:rsidRDefault="000800F6" w:rsidP="00CA6D26">
            <w:pPr>
              <w:rPr>
                <w:rFonts w:ascii="Calibri" w:hAnsi="Calibri" w:cs="Calibri"/>
              </w:rPr>
            </w:pPr>
            <w:r>
              <w:rPr>
                <w:rFonts w:ascii="Calibri" w:hAnsi="Calibri" w:cs="Calibri"/>
              </w:rPr>
              <w:t>Tip mjere</w:t>
            </w:r>
          </w:p>
        </w:tc>
        <w:tc>
          <w:tcPr>
            <w:tcW w:w="5761" w:type="dxa"/>
            <w:vAlign w:val="top"/>
          </w:tcPr>
          <w:p w14:paraId="77C191F2" w14:textId="647A5FFE" w:rsidR="000800F6" w:rsidRDefault="000800F6"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Infrastrukturna </w:t>
            </w:r>
          </w:p>
        </w:tc>
      </w:tr>
      <w:tr w:rsidR="000800F6" w:rsidRPr="00E62B9D" w14:paraId="297A76A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5DE3119" w14:textId="7324FC01" w:rsidR="000800F6" w:rsidRDefault="000800F6" w:rsidP="00CA6D26">
            <w:pPr>
              <w:rPr>
                <w:rFonts w:ascii="Calibri" w:hAnsi="Calibri" w:cs="Calibri"/>
              </w:rPr>
            </w:pPr>
            <w:r>
              <w:rPr>
                <w:rFonts w:ascii="Calibri" w:hAnsi="Calibri" w:cs="Calibri"/>
                <w:szCs w:val="20"/>
              </w:rPr>
              <w:t>Ključna mjera</w:t>
            </w:r>
          </w:p>
        </w:tc>
        <w:tc>
          <w:tcPr>
            <w:tcW w:w="5761" w:type="dxa"/>
            <w:vAlign w:val="top"/>
          </w:tcPr>
          <w:p w14:paraId="080E590A" w14:textId="5F53CA0E" w:rsidR="000800F6" w:rsidRDefault="00724AAC" w:rsidP="00CA6D2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63D89C5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B4F674" w14:textId="77777777" w:rsidR="000800F6" w:rsidRPr="00E62B9D" w:rsidRDefault="000800F6" w:rsidP="00CA6D26">
            <w:pPr>
              <w:rPr>
                <w:rFonts w:ascii="Calibri" w:hAnsi="Calibri" w:cs="Calibri"/>
              </w:rPr>
            </w:pPr>
            <w:r w:rsidRPr="00E62B9D">
              <w:rPr>
                <w:rFonts w:ascii="Calibri" w:hAnsi="Calibri" w:cs="Calibri"/>
              </w:rPr>
              <w:t>Nositelj aktivnosti</w:t>
            </w:r>
          </w:p>
        </w:tc>
        <w:tc>
          <w:tcPr>
            <w:tcW w:w="5761" w:type="dxa"/>
            <w:vAlign w:val="top"/>
          </w:tcPr>
          <w:p w14:paraId="3B5FC36A" w14:textId="6C81FFDC"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C52203">
              <w:rPr>
                <w:rFonts w:ascii="Calibri" w:hAnsi="Calibri" w:cs="Calibri"/>
              </w:rPr>
              <w:t>Osijek</w:t>
            </w:r>
            <w:r>
              <w:rPr>
                <w:rFonts w:ascii="Calibri" w:hAnsi="Calibri" w:cs="Calibri"/>
              </w:rPr>
              <w:t xml:space="preserve"> </w:t>
            </w:r>
          </w:p>
        </w:tc>
      </w:tr>
      <w:tr w:rsidR="000800F6" w:rsidRPr="00E62B9D" w14:paraId="26A63CAC"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7F27F7D" w14:textId="77777777" w:rsidR="000800F6" w:rsidRPr="00E62B9D" w:rsidRDefault="000800F6" w:rsidP="00CA6D26">
            <w:pPr>
              <w:rPr>
                <w:rFonts w:ascii="Calibri" w:hAnsi="Calibri" w:cs="Calibri"/>
              </w:rPr>
            </w:pPr>
            <w:r>
              <w:rPr>
                <w:rFonts w:ascii="Calibri" w:hAnsi="Calibri" w:cs="Calibri"/>
              </w:rPr>
              <w:t>Partneri u provođenju aktivnosti</w:t>
            </w:r>
          </w:p>
        </w:tc>
        <w:tc>
          <w:tcPr>
            <w:tcW w:w="5761" w:type="dxa"/>
          </w:tcPr>
          <w:p w14:paraId="553244FA" w14:textId="77777777" w:rsidR="000800F6" w:rsidRDefault="000800F6" w:rsidP="009D4BB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w:t>
            </w:r>
            <w:r w:rsidR="00C52203">
              <w:rPr>
                <w:rFonts w:ascii="Calibri" w:hAnsi="Calibri" w:cs="Calibri"/>
              </w:rPr>
              <w:t>Osječko-Baranjske županije</w:t>
            </w:r>
          </w:p>
          <w:p w14:paraId="7E4B8BD8" w14:textId="77777777" w:rsidR="0071102D" w:rsidRDefault="0071102D" w:rsidP="009D4BB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1102D">
              <w:rPr>
                <w:rFonts w:ascii="Calibri" w:hAnsi="Calibri" w:cs="Calibri"/>
              </w:rPr>
              <w:t xml:space="preserve">Građevinski i arhitektonski fakultet Osijek </w:t>
            </w:r>
          </w:p>
          <w:p w14:paraId="6EBBB415" w14:textId="77777777" w:rsidR="00E50B93" w:rsidRDefault="00E50B93" w:rsidP="009D4BB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Fakultet agrobiotehničkih znanosti</w:t>
            </w:r>
            <w:r w:rsidR="0071102D" w:rsidRPr="0071102D">
              <w:rPr>
                <w:rFonts w:ascii="Calibri" w:hAnsi="Calibri" w:cs="Calibri"/>
              </w:rPr>
              <w:t xml:space="preserve"> </w:t>
            </w:r>
          </w:p>
          <w:p w14:paraId="282C3AB8" w14:textId="61282745" w:rsidR="00E50B93" w:rsidRDefault="00E50B93" w:rsidP="009D4BB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Prehram</w:t>
            </w:r>
            <w:r>
              <w:rPr>
                <w:rFonts w:ascii="Calibri" w:hAnsi="Calibri" w:cs="Calibri"/>
              </w:rPr>
              <w:t>beno tehnološki fakultet Osijek</w:t>
            </w:r>
            <w:r w:rsidRPr="00E50B93">
              <w:rPr>
                <w:rFonts w:ascii="Calibri" w:hAnsi="Calibri" w:cs="Calibri"/>
              </w:rPr>
              <w:t xml:space="preserve"> </w:t>
            </w:r>
          </w:p>
          <w:p w14:paraId="7D1195A1" w14:textId="09449C48" w:rsidR="0071102D" w:rsidRPr="00E62B9D" w:rsidRDefault="0071102D" w:rsidP="009D4BB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1102D">
              <w:rPr>
                <w:rFonts w:ascii="Calibri" w:hAnsi="Calibri" w:cs="Calibri"/>
              </w:rPr>
              <w:t>Vodovod Osijek</w:t>
            </w:r>
          </w:p>
        </w:tc>
      </w:tr>
      <w:tr w:rsidR="000800F6" w:rsidRPr="00E62B9D" w14:paraId="0EA8CE7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2725DA3"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087F172D" w14:textId="45384B1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HZJZ</w:t>
            </w:r>
          </w:p>
        </w:tc>
      </w:tr>
      <w:tr w:rsidR="000800F6" w:rsidRPr="00E62B9D" w14:paraId="7DF5F8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D05C97A" w14:textId="77777777" w:rsidR="000800F6" w:rsidRPr="00E62B9D" w:rsidRDefault="000800F6" w:rsidP="00761AC7">
            <w:pPr>
              <w:rPr>
                <w:rFonts w:ascii="Calibri" w:hAnsi="Calibri" w:cs="Calibri"/>
              </w:rPr>
            </w:pPr>
            <w:r>
              <w:rPr>
                <w:rFonts w:ascii="Calibri" w:hAnsi="Calibri" w:cs="Calibri"/>
              </w:rPr>
              <w:lastRenderedPageBreak/>
              <w:t>Razdoblje provedbe</w:t>
            </w:r>
          </w:p>
        </w:tc>
        <w:tc>
          <w:tcPr>
            <w:tcW w:w="5761" w:type="dxa"/>
          </w:tcPr>
          <w:p w14:paraId="620F3F22" w14:textId="215FF639"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724AAC" w:rsidRPr="00E62B9D" w14:paraId="50663F6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158CD34" w14:textId="0FD861A8" w:rsidR="00724AAC" w:rsidRDefault="00724AAC" w:rsidP="00761AC7">
            <w:pPr>
              <w:rPr>
                <w:rFonts w:ascii="Calibri" w:hAnsi="Calibri" w:cs="Calibri"/>
              </w:rPr>
            </w:pPr>
            <w:r>
              <w:rPr>
                <w:rFonts w:ascii="Calibri" w:hAnsi="Calibri" w:cs="Calibri"/>
              </w:rPr>
              <w:t>Procjena troškova (HRK)</w:t>
            </w:r>
          </w:p>
        </w:tc>
        <w:tc>
          <w:tcPr>
            <w:tcW w:w="5761" w:type="dxa"/>
          </w:tcPr>
          <w:p w14:paraId="06C50BE7" w14:textId="06D58C7A" w:rsidR="00724AAC" w:rsidRPr="009D4BBD" w:rsidRDefault="009D4BBD"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5</w:t>
            </w:r>
            <w:r w:rsidR="00904D2B" w:rsidRPr="009D4BBD">
              <w:rPr>
                <w:rFonts w:ascii="Calibri" w:hAnsi="Calibri" w:cs="Calibri"/>
              </w:rPr>
              <w:t>.000.000,00</w:t>
            </w:r>
          </w:p>
        </w:tc>
      </w:tr>
      <w:tr w:rsidR="000800F6" w:rsidRPr="00E62B9D" w14:paraId="0670F25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77CB64"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05AFCCFE" w14:textId="77777777" w:rsidR="00904D2B" w:rsidRPr="009D4BBD" w:rsidRDefault="00904D2B" w:rsidP="00904D2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 xml:space="preserve">EU fondovi </w:t>
            </w:r>
          </w:p>
          <w:p w14:paraId="79633726" w14:textId="58A27E83" w:rsidR="000800F6" w:rsidRPr="009D4BBD"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 xml:space="preserve">Zavod za javno zdravstvo </w:t>
            </w:r>
            <w:r w:rsidR="00C52203" w:rsidRPr="009D4BBD">
              <w:rPr>
                <w:rFonts w:ascii="Calibri" w:hAnsi="Calibri" w:cs="Calibri"/>
              </w:rPr>
              <w:t>Osječko-Baranjske županije</w:t>
            </w:r>
          </w:p>
          <w:p w14:paraId="35C29F95" w14:textId="4CE8451A" w:rsidR="000800F6" w:rsidRPr="009D4BBD"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9D4BBD">
              <w:rPr>
                <w:rFonts w:ascii="Calibri" w:hAnsi="Calibri" w:cs="Calibri"/>
              </w:rPr>
              <w:t xml:space="preserve">Proračun Grada </w:t>
            </w:r>
            <w:r w:rsidR="00C52203" w:rsidRPr="009D4BBD">
              <w:rPr>
                <w:rFonts w:ascii="Calibri" w:hAnsi="Calibri" w:cs="Calibri"/>
              </w:rPr>
              <w:t>Osijeka</w:t>
            </w:r>
          </w:p>
        </w:tc>
      </w:tr>
      <w:tr w:rsidR="000800F6" w:rsidRPr="00E62B9D" w14:paraId="2A69541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60CE970" w14:textId="425EA674"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3767929" w14:textId="2DCA7B78" w:rsidR="000800F6"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084360">
              <w:rPr>
                <w:rFonts w:ascii="Calibri" w:hAnsi="Calibri" w:cs="Calibri"/>
                <w:bCs/>
              </w:rPr>
              <w:t xml:space="preserve">Ova mjera proizlazi iz Strategije prilagodbe klimatskim promjenama u Republici Hrvatskoj za razdoblje do 2040. godine </w:t>
            </w:r>
            <w:r>
              <w:rPr>
                <w:rFonts w:ascii="Calibri" w:hAnsi="Calibri" w:cs="Calibri"/>
                <w:bCs/>
              </w:rPr>
              <w:t>s pogledom na 2070. godinu (Mjera ZD-06</w:t>
            </w:r>
            <w:r w:rsidRPr="00084360">
              <w:rPr>
                <w:rFonts w:ascii="Calibri" w:hAnsi="Calibri" w:cs="Calibri"/>
                <w:bCs/>
              </w:rPr>
              <w:t xml:space="preserve">) </w:t>
            </w:r>
          </w:p>
          <w:p w14:paraId="2A4675D4" w14:textId="4BEF74C6"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7B6678">
              <w:rPr>
                <w:rFonts w:ascii="Calibri" w:hAnsi="Calibri" w:cs="Calibri"/>
                <w:bCs/>
              </w:rPr>
              <w:t>Povećanje broja sigurnih točaka u slučaju ekstremnih meteo uvjeta (eng. extreme heat free zones) - zasjenjenih punktova u urbanim i ruralnim (polja, gradilišta, itd.) sredinama. Svaka lokacija ima optimalno zasjenjenje u odnosu na prostorni plan</w:t>
            </w:r>
            <w:r>
              <w:rPr>
                <w:rFonts w:ascii="Calibri" w:hAnsi="Calibri" w:cs="Calibri"/>
                <w:bCs/>
              </w:rPr>
              <w:t>,</w:t>
            </w:r>
            <w:r w:rsidRPr="007B6678">
              <w:rPr>
                <w:rFonts w:ascii="Calibri" w:hAnsi="Calibri" w:cs="Calibri"/>
                <w:bCs/>
              </w:rPr>
              <w:t xml:space="preserve"> mikroklimatske uvjete i arhitektonski mikrookoliš i minimalno jedno izljevno mjesto sa zdravstveno ispravnom vodom za ljudsku potrošnju na javnim površinama.</w:t>
            </w:r>
          </w:p>
          <w:p w14:paraId="6C230866" w14:textId="77777777" w:rsidR="000800F6" w:rsidRPr="007B6678"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7B6678">
              <w:rPr>
                <w:rFonts w:ascii="Calibri" w:hAnsi="Calibri" w:cs="Calibri"/>
                <w:bCs/>
              </w:rPr>
              <w:t>Temeljne akcije koje će se provesti u okviru ove mjere su:</w:t>
            </w:r>
          </w:p>
          <w:p w14:paraId="17062EB6" w14:textId="76B28AE3" w:rsidR="000800F6" w:rsidRPr="00D75F8D" w:rsidRDefault="000800F6" w:rsidP="002650ED">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Definiranje prijedloga prioritetnih točaka na javnim površinama (točkama javnih, masovnih okupljanja, područjima rekreacije i sportskih aktivnosti)</w:t>
            </w:r>
          </w:p>
          <w:p w14:paraId="633AC71E" w14:textId="3FF75B8D" w:rsidR="000800F6" w:rsidRPr="00D75F8D" w:rsidRDefault="000800F6" w:rsidP="002650ED">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 xml:space="preserve">Odobrenje od strane multidisciplinarnog tima (arhitekt, prostorni planer, tehnička </w:t>
            </w:r>
            <w:r w:rsidR="00373D7B">
              <w:rPr>
                <w:rFonts w:ascii="Calibri" w:hAnsi="Calibri" w:cs="Calibri"/>
                <w:bCs/>
              </w:rPr>
              <w:t xml:space="preserve">struka, </w:t>
            </w:r>
            <w:r w:rsidRPr="00D75F8D">
              <w:rPr>
                <w:rFonts w:ascii="Calibri" w:hAnsi="Calibri" w:cs="Calibri"/>
                <w:bCs/>
              </w:rPr>
              <w:t>zdravstvena struka i dr.)</w:t>
            </w:r>
          </w:p>
          <w:p w14:paraId="60F5C348" w14:textId="0D1EDECA" w:rsidR="000800F6" w:rsidRPr="00D75F8D" w:rsidRDefault="000800F6" w:rsidP="002650ED">
            <w:pPr>
              <w:pStyle w:val="ListParagraph"/>
              <w:numPr>
                <w:ilvl w:val="0"/>
                <w:numId w:val="48"/>
              </w:numP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75F8D">
              <w:rPr>
                <w:rFonts w:ascii="Calibri" w:hAnsi="Calibri" w:cs="Calibri"/>
                <w:bCs/>
              </w:rPr>
              <w:t>Uspostaviti sustav mjesečne laboratorijske kontrole vode za ljudsku potrošn</w:t>
            </w:r>
            <w:r w:rsidR="00373D7B">
              <w:rPr>
                <w:rFonts w:ascii="Calibri" w:hAnsi="Calibri" w:cs="Calibri"/>
                <w:bCs/>
              </w:rPr>
              <w:t>j</w:t>
            </w:r>
            <w:r w:rsidRPr="00D75F8D">
              <w:rPr>
                <w:rFonts w:ascii="Calibri" w:hAnsi="Calibri" w:cs="Calibri"/>
                <w:bCs/>
              </w:rPr>
              <w:t>u na izljevnim mjestima ili raspršivačima aerosola</w:t>
            </w:r>
          </w:p>
          <w:p w14:paraId="286449A0" w14:textId="4F5184E3" w:rsidR="000800F6" w:rsidRPr="00980300" w:rsidRDefault="000800F6" w:rsidP="007B667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bCs/>
              </w:rPr>
              <w:t>Doprinos mjere je u smanjenju opterećenja zdravstvenog sustava radi preventabilnih posljedica izlaganja ekstremnim vrućinama.</w:t>
            </w:r>
          </w:p>
        </w:tc>
      </w:tr>
    </w:tbl>
    <w:p w14:paraId="08DE1B70" w14:textId="77777777"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4B23B8C1"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CA1DEEB" w14:textId="023FFAC1" w:rsidR="000800F6" w:rsidRPr="00E62B9D" w:rsidRDefault="005754BA" w:rsidP="00761AC7">
            <w:pPr>
              <w:rPr>
                <w:rFonts w:ascii="Calibri" w:hAnsi="Calibri" w:cs="Calibri"/>
              </w:rPr>
            </w:pPr>
            <w:r>
              <w:rPr>
                <w:rFonts w:ascii="Calibri" w:hAnsi="Calibri" w:cs="Calibri"/>
              </w:rPr>
              <w:t>Mjera 3</w:t>
            </w:r>
          </w:p>
        </w:tc>
        <w:tc>
          <w:tcPr>
            <w:tcW w:w="2410" w:type="dxa"/>
            <w:shd w:val="clear" w:color="auto" w:fill="D9E2F3"/>
          </w:tcPr>
          <w:p w14:paraId="08F19340" w14:textId="572B330E"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6AAA25E" w14:textId="7089293A" w:rsidR="000800F6" w:rsidRPr="00E62B9D"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980300">
              <w:rPr>
                <w:rFonts w:ascii="Calibri" w:hAnsi="Calibri" w:cs="Calibri"/>
              </w:rPr>
              <w:t>Jačanje svijesti javnosti i ključnih dionika unutar zdravstvene i drugih prioritetnih struka</w:t>
            </w:r>
          </w:p>
        </w:tc>
      </w:tr>
      <w:tr w:rsidR="000800F6" w:rsidRPr="00E62B9D" w14:paraId="24A4C6E8"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4739E54" w14:textId="77777777" w:rsidR="000800F6" w:rsidRPr="00E62B9D" w:rsidRDefault="000800F6" w:rsidP="00396D98">
            <w:pPr>
              <w:rPr>
                <w:rFonts w:ascii="Calibri" w:hAnsi="Calibri" w:cs="Calibri"/>
              </w:rPr>
            </w:pPr>
            <w:r>
              <w:rPr>
                <w:rFonts w:ascii="Calibri" w:hAnsi="Calibri" w:cs="Calibri"/>
              </w:rPr>
              <w:t>Tip mjere</w:t>
            </w:r>
          </w:p>
        </w:tc>
        <w:tc>
          <w:tcPr>
            <w:tcW w:w="5761" w:type="dxa"/>
            <w:vAlign w:val="top"/>
          </w:tcPr>
          <w:p w14:paraId="528DCAAA" w14:textId="1EA7DA96"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Edukacija i informiranje</w:t>
            </w:r>
          </w:p>
        </w:tc>
      </w:tr>
      <w:tr w:rsidR="000800F6" w:rsidRPr="00E62B9D" w14:paraId="2F3D6E0B"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505140C" w14:textId="7FAEA33B" w:rsidR="000800F6" w:rsidRDefault="000800F6" w:rsidP="009B3187">
            <w:pPr>
              <w:rPr>
                <w:rFonts w:ascii="Calibri" w:hAnsi="Calibri" w:cs="Calibri"/>
              </w:rPr>
            </w:pPr>
            <w:r>
              <w:rPr>
                <w:rFonts w:ascii="Calibri" w:hAnsi="Calibri" w:cs="Calibri"/>
                <w:szCs w:val="20"/>
              </w:rPr>
              <w:t xml:space="preserve">Ključna </w:t>
            </w:r>
            <w:r>
              <w:rPr>
                <w:rFonts w:ascii="Calibri" w:hAnsi="Calibri" w:cs="Calibri"/>
              </w:rPr>
              <w:t>mjera</w:t>
            </w:r>
          </w:p>
        </w:tc>
        <w:tc>
          <w:tcPr>
            <w:tcW w:w="5761" w:type="dxa"/>
            <w:vAlign w:val="top"/>
          </w:tcPr>
          <w:p w14:paraId="5EDF1535" w14:textId="30F077D5"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0E3BAE6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6F8261"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30E9A3BF" w14:textId="45BF03F9"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w:t>
            </w:r>
            <w:r w:rsidR="00C52203">
              <w:rPr>
                <w:rFonts w:ascii="Calibri" w:hAnsi="Calibri" w:cs="Calibri"/>
              </w:rPr>
              <w:t>Osječko-Baranjske županije</w:t>
            </w:r>
          </w:p>
        </w:tc>
      </w:tr>
      <w:tr w:rsidR="000800F6" w:rsidRPr="00E62B9D" w14:paraId="67AB77D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29F75D9" w14:textId="77777777" w:rsidR="000800F6" w:rsidRPr="00E62B9D" w:rsidRDefault="000800F6" w:rsidP="00396D98">
            <w:pPr>
              <w:rPr>
                <w:rFonts w:ascii="Calibri" w:hAnsi="Calibri" w:cs="Calibri"/>
              </w:rPr>
            </w:pPr>
            <w:r>
              <w:rPr>
                <w:rFonts w:ascii="Calibri" w:hAnsi="Calibri" w:cs="Calibri"/>
              </w:rPr>
              <w:t>Partneri u provođenju aktivnosti</w:t>
            </w:r>
          </w:p>
        </w:tc>
        <w:tc>
          <w:tcPr>
            <w:tcW w:w="5761" w:type="dxa"/>
          </w:tcPr>
          <w:p w14:paraId="5A78CF09" w14:textId="70DBAB72"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C52203">
              <w:rPr>
                <w:rFonts w:ascii="Calibri" w:hAnsi="Calibri" w:cs="Calibri"/>
              </w:rPr>
              <w:t>Osijek</w:t>
            </w:r>
          </w:p>
        </w:tc>
      </w:tr>
      <w:tr w:rsidR="000800F6" w:rsidRPr="00E62B9D" w14:paraId="4B065A3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225332" w14:textId="77777777" w:rsidR="000800F6" w:rsidRPr="00E62B9D" w:rsidRDefault="000800F6" w:rsidP="00396D98">
            <w:pPr>
              <w:rPr>
                <w:rFonts w:ascii="Calibri" w:hAnsi="Calibri" w:cs="Calibri"/>
              </w:rPr>
            </w:pPr>
            <w:r>
              <w:rPr>
                <w:rFonts w:ascii="Calibri" w:hAnsi="Calibri" w:cs="Calibri"/>
              </w:rPr>
              <w:t>Ostali uključeni dionici</w:t>
            </w:r>
          </w:p>
        </w:tc>
        <w:tc>
          <w:tcPr>
            <w:tcW w:w="5761" w:type="dxa"/>
          </w:tcPr>
          <w:p w14:paraId="17DE6CF3" w14:textId="3D8F8740" w:rsidR="000800F6" w:rsidRPr="00E62B9D"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HZJZ</w:t>
            </w:r>
          </w:p>
        </w:tc>
      </w:tr>
      <w:tr w:rsidR="000800F6" w:rsidRPr="00E62B9D" w14:paraId="5D48A59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DBF5202"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FB9FDC1" w14:textId="7975BDAC"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904D2B" w14:paraId="745D6ABB" w14:textId="77777777" w:rsidTr="00D81195">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F19BA40" w14:textId="77777777" w:rsidR="00904D2B" w:rsidRDefault="00904D2B" w:rsidP="00D81195">
            <w:pPr>
              <w:rPr>
                <w:rFonts w:ascii="Calibri" w:hAnsi="Calibri" w:cs="Calibri"/>
              </w:rPr>
            </w:pPr>
            <w:r>
              <w:rPr>
                <w:rFonts w:ascii="Calibri" w:hAnsi="Calibri" w:cs="Calibri"/>
              </w:rPr>
              <w:t>Procjena troškova (HRK)</w:t>
            </w:r>
          </w:p>
        </w:tc>
        <w:tc>
          <w:tcPr>
            <w:tcW w:w="5761" w:type="dxa"/>
          </w:tcPr>
          <w:p w14:paraId="390AF4C8" w14:textId="00BAC1C4" w:rsidR="00904D2B" w:rsidRPr="00E50B93" w:rsidRDefault="00904D2B" w:rsidP="00D81195">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300.000,00</w:t>
            </w:r>
          </w:p>
        </w:tc>
      </w:tr>
      <w:tr w:rsidR="000800F6" w:rsidRPr="00E62B9D" w14:paraId="11B48AC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0626C8"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16F838B1" w14:textId="77777777" w:rsidR="00904D2B" w:rsidRDefault="00904D2B"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EU fondovi </w:t>
            </w:r>
          </w:p>
          <w:p w14:paraId="7743244C" w14:textId="4BA3A28F" w:rsidR="000800F6"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Z</w:t>
            </w:r>
            <w:r w:rsidRPr="008A309F">
              <w:rPr>
                <w:rFonts w:ascii="Calibri" w:hAnsi="Calibri" w:cs="Calibri"/>
              </w:rPr>
              <w:t>avod za javno zdravstvo</w:t>
            </w:r>
            <w:r>
              <w:rPr>
                <w:rFonts w:ascii="Calibri" w:hAnsi="Calibri" w:cs="Calibri"/>
              </w:rPr>
              <w:t xml:space="preserve"> </w:t>
            </w:r>
            <w:r w:rsidR="00C52203">
              <w:rPr>
                <w:rFonts w:ascii="Calibri" w:hAnsi="Calibri" w:cs="Calibri"/>
              </w:rPr>
              <w:t>Osječko-Baranjske županije</w:t>
            </w:r>
          </w:p>
          <w:p w14:paraId="1E0A7198" w14:textId="5FA033FF" w:rsidR="000800F6" w:rsidRPr="00E62B9D" w:rsidRDefault="000800F6" w:rsidP="003E76FB">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Proračun Grada </w:t>
            </w:r>
            <w:r w:rsidR="00C52203">
              <w:rPr>
                <w:rFonts w:ascii="Calibri" w:hAnsi="Calibri" w:cs="Calibri"/>
              </w:rPr>
              <w:t>Osijeka</w:t>
            </w:r>
          </w:p>
        </w:tc>
      </w:tr>
      <w:tr w:rsidR="000800F6" w:rsidRPr="00E62B9D" w14:paraId="2E16C6D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3C7B09" w14:textId="65EEDCE6"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BAD518C" w14:textId="6906DA10" w:rsidR="000800F6" w:rsidRPr="00084360" w:rsidRDefault="000800F6" w:rsidP="0008436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7B6678">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7B6678">
              <w:rPr>
                <w:rFonts w:ascii="Calibri" w:hAnsi="Calibri" w:cs="Calibri"/>
              </w:rPr>
              <w:t xml:space="preserve"> (Mjera </w:t>
            </w:r>
            <w:r>
              <w:rPr>
                <w:rFonts w:ascii="Calibri" w:hAnsi="Calibri" w:cs="Calibri"/>
              </w:rPr>
              <w:t xml:space="preserve">ZD-08) </w:t>
            </w:r>
          </w:p>
          <w:p w14:paraId="6AB0136C" w14:textId="399F74B4" w:rsidR="000800F6" w:rsidRPr="00A001F9" w:rsidRDefault="000800F6" w:rsidP="002650ED">
            <w:pPr>
              <w:pStyle w:val="ListParagraph"/>
              <w:numPr>
                <w:ilvl w:val="0"/>
                <w:numId w:val="14"/>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001F9">
              <w:rPr>
                <w:rFonts w:ascii="Calibri" w:hAnsi="Calibri" w:cs="Calibri"/>
                <w:lang w:val="en-US"/>
              </w:rPr>
              <w:t xml:space="preserve">Planiranje radnih paketa za prijenos znanja </w:t>
            </w:r>
            <w:r w:rsidR="00373D7B">
              <w:rPr>
                <w:rFonts w:ascii="Calibri" w:hAnsi="Calibri" w:cs="Calibri"/>
                <w:lang w:val="en-US"/>
              </w:rPr>
              <w:t xml:space="preserve">koje je </w:t>
            </w:r>
            <w:r w:rsidRPr="00A001F9">
              <w:rPr>
                <w:rFonts w:ascii="Calibri" w:hAnsi="Calibri" w:cs="Calibri"/>
                <w:lang w:val="en-US"/>
              </w:rPr>
              <w:t>prilagođeno ulogama ključnih dionika u svrhu promocije pravilnih postupanja, prepoznavanja i praćenja zdravstvenih posljedica povezanih s meteorološko-klimatskim utjecajima</w:t>
            </w:r>
          </w:p>
          <w:p w14:paraId="6948EF72" w14:textId="7CEEF607" w:rsidR="000800F6" w:rsidRPr="00A001F9" w:rsidRDefault="000800F6" w:rsidP="002650ED">
            <w:pPr>
              <w:pStyle w:val="ListParagraph"/>
              <w:numPr>
                <w:ilvl w:val="0"/>
                <w:numId w:val="14"/>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A001F9">
              <w:rPr>
                <w:rFonts w:ascii="Calibri" w:hAnsi="Calibri" w:cs="Calibri"/>
                <w:lang w:val="en-US"/>
              </w:rPr>
              <w:lastRenderedPageBreak/>
              <w:t>Priprema, promocija i provedba edukativnih radionica za ključne dionike s međunarodnim</w:t>
            </w:r>
            <w:r w:rsidRPr="00A001F9">
              <w:rPr>
                <w:rFonts w:ascii="Calibri" w:hAnsi="Calibri" w:cs="Calibri"/>
              </w:rPr>
              <w:t xml:space="preserve"> </w:t>
            </w:r>
            <w:r w:rsidRPr="00A001F9">
              <w:rPr>
                <w:rFonts w:ascii="Calibri" w:hAnsi="Calibri" w:cs="Calibri"/>
                <w:lang w:val="pl-PL"/>
              </w:rPr>
              <w:t>iskustvom i razmjena iskustava na regionalnoj i nacionalnoj razini</w:t>
            </w:r>
          </w:p>
        </w:tc>
      </w:tr>
    </w:tbl>
    <w:p w14:paraId="64916B5A" w14:textId="532EBDA4"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75166217" w14:textId="77777777" w:rsidTr="00C93B1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4F61B77" w14:textId="38E0F294" w:rsidR="000800F6" w:rsidRPr="00E62B9D" w:rsidRDefault="000800F6" w:rsidP="00C93B1C">
            <w:pPr>
              <w:rPr>
                <w:rFonts w:ascii="Calibri" w:hAnsi="Calibri" w:cs="Calibri"/>
              </w:rPr>
            </w:pPr>
            <w:r>
              <w:rPr>
                <w:rFonts w:ascii="Calibri" w:hAnsi="Calibri" w:cs="Calibri"/>
              </w:rPr>
              <w:t>Mjera</w:t>
            </w:r>
            <w:r w:rsidR="005754BA">
              <w:rPr>
                <w:rFonts w:ascii="Calibri" w:hAnsi="Calibri" w:cs="Calibri"/>
              </w:rPr>
              <w:t xml:space="preserve"> 4</w:t>
            </w:r>
          </w:p>
        </w:tc>
        <w:tc>
          <w:tcPr>
            <w:tcW w:w="2410" w:type="dxa"/>
            <w:shd w:val="clear" w:color="auto" w:fill="D9E2F3"/>
          </w:tcPr>
          <w:p w14:paraId="00888B09" w14:textId="413F29A9"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114A93D7" w14:textId="306A938C" w:rsidR="000800F6" w:rsidRPr="00E62B9D" w:rsidRDefault="000800F6" w:rsidP="00C93B1C">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1417AE">
              <w:rPr>
                <w:rFonts w:ascii="Calibri" w:hAnsi="Calibri" w:cs="Calibri"/>
              </w:rPr>
              <w:t xml:space="preserve">Poboljšati pristup zelenim površinama i povećati održivu lokalnu proizvodnju hrane </w:t>
            </w:r>
          </w:p>
        </w:tc>
      </w:tr>
      <w:tr w:rsidR="000800F6" w:rsidRPr="00E62B9D" w14:paraId="66E1E894"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BE0087" w14:textId="77777777" w:rsidR="000800F6" w:rsidRPr="00E62B9D" w:rsidRDefault="000800F6" w:rsidP="00C93B1C">
            <w:pPr>
              <w:rPr>
                <w:rFonts w:ascii="Calibri" w:hAnsi="Calibri" w:cs="Calibri"/>
              </w:rPr>
            </w:pPr>
            <w:r>
              <w:rPr>
                <w:rFonts w:ascii="Calibri" w:hAnsi="Calibri" w:cs="Calibri"/>
              </w:rPr>
              <w:t>Tip mjere</w:t>
            </w:r>
          </w:p>
        </w:tc>
        <w:tc>
          <w:tcPr>
            <w:tcW w:w="5761" w:type="dxa"/>
            <w:vAlign w:val="top"/>
          </w:tcPr>
          <w:p w14:paraId="7227407D" w14:textId="59D08D2D"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Infrastrukturna </w:t>
            </w:r>
          </w:p>
        </w:tc>
      </w:tr>
      <w:tr w:rsidR="000800F6" w:rsidRPr="00E62B9D" w14:paraId="4C1FA40E"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A468A2" w14:textId="62D703A7" w:rsidR="000800F6" w:rsidRDefault="000800F6" w:rsidP="009B3187">
            <w:pPr>
              <w:rPr>
                <w:rFonts w:ascii="Calibri" w:hAnsi="Calibri" w:cs="Calibri"/>
              </w:rPr>
            </w:pPr>
            <w:r>
              <w:rPr>
                <w:rFonts w:ascii="Calibri" w:hAnsi="Calibri" w:cs="Calibri"/>
                <w:szCs w:val="20"/>
              </w:rPr>
              <w:t xml:space="preserve">Ključna </w:t>
            </w:r>
            <w:r>
              <w:rPr>
                <w:rFonts w:ascii="Calibri" w:hAnsi="Calibri" w:cs="Calibri"/>
              </w:rPr>
              <w:t>mjera</w:t>
            </w:r>
          </w:p>
        </w:tc>
        <w:tc>
          <w:tcPr>
            <w:tcW w:w="5761" w:type="dxa"/>
            <w:vAlign w:val="top"/>
          </w:tcPr>
          <w:p w14:paraId="554ED3C9" w14:textId="5F93AFF5" w:rsidR="000800F6"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52B4C65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E58559" w14:textId="77777777" w:rsidR="000800F6" w:rsidRPr="00E62B9D" w:rsidRDefault="000800F6" w:rsidP="00C93B1C">
            <w:pPr>
              <w:rPr>
                <w:rFonts w:ascii="Calibri" w:hAnsi="Calibri" w:cs="Calibri"/>
              </w:rPr>
            </w:pPr>
            <w:r w:rsidRPr="00E62B9D">
              <w:rPr>
                <w:rFonts w:ascii="Calibri" w:hAnsi="Calibri" w:cs="Calibri"/>
              </w:rPr>
              <w:t>Nositelj aktivnosti</w:t>
            </w:r>
          </w:p>
        </w:tc>
        <w:tc>
          <w:tcPr>
            <w:tcW w:w="5761" w:type="dxa"/>
          </w:tcPr>
          <w:p w14:paraId="2439A67D" w14:textId="4180EF1A"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C52203">
              <w:rPr>
                <w:rFonts w:ascii="Calibri" w:hAnsi="Calibri" w:cs="Calibri"/>
              </w:rPr>
              <w:t xml:space="preserve">Osijek </w:t>
            </w:r>
          </w:p>
        </w:tc>
      </w:tr>
      <w:tr w:rsidR="000800F6" w:rsidRPr="00E62B9D" w14:paraId="19EEBDA9"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C2951D7" w14:textId="77777777" w:rsidR="000800F6" w:rsidRPr="00E62B9D" w:rsidRDefault="000800F6" w:rsidP="00C93B1C">
            <w:pPr>
              <w:rPr>
                <w:rFonts w:ascii="Calibri" w:hAnsi="Calibri" w:cs="Calibri"/>
              </w:rPr>
            </w:pPr>
            <w:r>
              <w:rPr>
                <w:rFonts w:ascii="Calibri" w:hAnsi="Calibri" w:cs="Calibri"/>
              </w:rPr>
              <w:t>Partneri u provođenju aktivnosti</w:t>
            </w:r>
          </w:p>
        </w:tc>
        <w:tc>
          <w:tcPr>
            <w:tcW w:w="5761" w:type="dxa"/>
          </w:tcPr>
          <w:p w14:paraId="58359054" w14:textId="04C6A3A7"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Gradske ustanove - poduzeća</w:t>
            </w:r>
            <w:r w:rsidRPr="008D18F7">
              <w:rPr>
                <w:rFonts w:ascii="Calibri" w:hAnsi="Calibri" w:cs="Calibri"/>
              </w:rPr>
              <w:t xml:space="preserve"> </w:t>
            </w:r>
          </w:p>
        </w:tc>
      </w:tr>
      <w:tr w:rsidR="000800F6" w:rsidRPr="00E62B9D" w14:paraId="3663CE2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6EEB962" w14:textId="77777777" w:rsidR="000800F6" w:rsidRPr="00E62B9D" w:rsidRDefault="000800F6" w:rsidP="00C93B1C">
            <w:pPr>
              <w:rPr>
                <w:rFonts w:ascii="Calibri" w:hAnsi="Calibri" w:cs="Calibri"/>
              </w:rPr>
            </w:pPr>
            <w:r>
              <w:rPr>
                <w:rFonts w:ascii="Calibri" w:hAnsi="Calibri" w:cs="Calibri"/>
              </w:rPr>
              <w:t>Ostali uključeni dionici</w:t>
            </w:r>
          </w:p>
        </w:tc>
        <w:tc>
          <w:tcPr>
            <w:tcW w:w="5761" w:type="dxa"/>
          </w:tcPr>
          <w:p w14:paraId="3F4ADF42" w14:textId="621890FE" w:rsidR="000800F6" w:rsidRPr="00E62B9D" w:rsidRDefault="000800F6" w:rsidP="003E76F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18F7">
              <w:rPr>
                <w:rFonts w:ascii="Calibri" w:hAnsi="Calibri" w:cs="Calibri"/>
              </w:rPr>
              <w:t>Arhitektonski uredi</w:t>
            </w:r>
            <w:r>
              <w:rPr>
                <w:rFonts w:ascii="Calibri" w:hAnsi="Calibri" w:cs="Calibri"/>
              </w:rPr>
              <w:t xml:space="preserve">, </w:t>
            </w:r>
            <w:r w:rsidR="00373D7B">
              <w:rPr>
                <w:rFonts w:ascii="Calibri" w:hAnsi="Calibri" w:cs="Calibri"/>
              </w:rPr>
              <w:t>t</w:t>
            </w:r>
            <w:r>
              <w:rPr>
                <w:rFonts w:ascii="Calibri" w:hAnsi="Calibri" w:cs="Calibri"/>
              </w:rPr>
              <w:t>uristički objekti, udruge</w:t>
            </w:r>
          </w:p>
        </w:tc>
      </w:tr>
      <w:tr w:rsidR="000800F6" w:rsidRPr="00E62B9D" w14:paraId="58160BC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E88C94" w14:textId="77777777" w:rsidR="000800F6" w:rsidRPr="00E62B9D" w:rsidRDefault="000800F6" w:rsidP="00C93B1C">
            <w:pPr>
              <w:rPr>
                <w:rFonts w:ascii="Calibri" w:hAnsi="Calibri" w:cs="Calibri"/>
              </w:rPr>
            </w:pPr>
            <w:r>
              <w:rPr>
                <w:rFonts w:ascii="Calibri" w:hAnsi="Calibri" w:cs="Calibri"/>
              </w:rPr>
              <w:t>Razdoblje provedbe</w:t>
            </w:r>
          </w:p>
        </w:tc>
        <w:tc>
          <w:tcPr>
            <w:tcW w:w="5761" w:type="dxa"/>
          </w:tcPr>
          <w:p w14:paraId="4D65DE82" w14:textId="77777777" w:rsidR="000800F6" w:rsidRPr="00E62B9D" w:rsidRDefault="000800F6"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553D482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0CE9002" w14:textId="77777777" w:rsidR="000800F6" w:rsidRPr="00E62B9D" w:rsidRDefault="000800F6" w:rsidP="00C93B1C">
            <w:pPr>
              <w:rPr>
                <w:rFonts w:ascii="Calibri" w:hAnsi="Calibri" w:cs="Calibri"/>
              </w:rPr>
            </w:pPr>
            <w:r>
              <w:rPr>
                <w:rFonts w:ascii="Calibri" w:hAnsi="Calibri" w:cs="Calibri"/>
              </w:rPr>
              <w:t>Procjena troškova (HRK)</w:t>
            </w:r>
          </w:p>
        </w:tc>
        <w:tc>
          <w:tcPr>
            <w:tcW w:w="5761" w:type="dxa"/>
          </w:tcPr>
          <w:p w14:paraId="6F7777D6" w14:textId="4B3B9A1C" w:rsidR="000800F6" w:rsidRPr="00E62B9D" w:rsidRDefault="009D4BBD"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lang w:val="en-US"/>
              </w:rPr>
              <w:t>25</w:t>
            </w:r>
            <w:r w:rsidR="000800F6">
              <w:rPr>
                <w:rFonts w:ascii="Calibri" w:hAnsi="Calibri" w:cs="Calibri"/>
                <w:lang w:val="en-US"/>
              </w:rPr>
              <w:t xml:space="preserve">0.000,00 </w:t>
            </w:r>
          </w:p>
        </w:tc>
      </w:tr>
      <w:tr w:rsidR="000800F6" w:rsidRPr="00E62B9D" w14:paraId="4325293E"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05B9F0" w14:textId="77777777" w:rsidR="000800F6" w:rsidRPr="00E62B9D" w:rsidRDefault="000800F6" w:rsidP="00C93B1C">
            <w:pPr>
              <w:rPr>
                <w:rFonts w:ascii="Calibri" w:hAnsi="Calibri" w:cs="Calibri"/>
              </w:rPr>
            </w:pPr>
            <w:r w:rsidRPr="00E62B9D">
              <w:rPr>
                <w:rFonts w:ascii="Calibri" w:hAnsi="Calibri" w:cs="Calibri"/>
              </w:rPr>
              <w:t>Izvor financiranja</w:t>
            </w:r>
          </w:p>
        </w:tc>
        <w:tc>
          <w:tcPr>
            <w:tcW w:w="5761" w:type="dxa"/>
          </w:tcPr>
          <w:p w14:paraId="2DFCF74F" w14:textId="5CA865BB" w:rsidR="00904D2B" w:rsidRPr="00DB2C1B" w:rsidRDefault="00904D2B" w:rsidP="00C93B1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EU fondovi</w:t>
            </w:r>
          </w:p>
          <w:p w14:paraId="15BB07C1" w14:textId="435398D4" w:rsidR="000800F6" w:rsidRPr="00E62B9D" w:rsidRDefault="000800F6" w:rsidP="00904D2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 xml:space="preserve">Proračun Grada </w:t>
            </w:r>
            <w:r w:rsidR="00C52203" w:rsidRPr="00DB2C1B">
              <w:rPr>
                <w:rFonts w:ascii="Calibri" w:hAnsi="Calibri" w:cs="Calibri"/>
              </w:rPr>
              <w:t>Osijeka</w:t>
            </w:r>
          </w:p>
        </w:tc>
      </w:tr>
      <w:tr w:rsidR="000800F6" w:rsidRPr="00E62B9D" w14:paraId="34DFB07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3ABF6DC" w14:textId="20BF5835" w:rsidR="000800F6" w:rsidRPr="00E62B9D" w:rsidRDefault="000800F6" w:rsidP="00C93B1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29988E3B" w14:textId="77777777" w:rsidR="000800F6" w:rsidRDefault="000800F6"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Mjera obuhvaća:</w:t>
            </w:r>
          </w:p>
          <w:p w14:paraId="14092BF0" w14:textId="74C3B0FE" w:rsidR="000800F6" w:rsidRDefault="000800F6" w:rsidP="002650ED">
            <w:pPr>
              <w:pStyle w:val="ListParagraph"/>
              <w:numPr>
                <w:ilvl w:val="0"/>
                <w:numId w:val="50"/>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Analiz</w:t>
            </w:r>
            <w:r w:rsidR="00373D7B">
              <w:rPr>
                <w:rFonts w:ascii="Calibri" w:hAnsi="Calibri" w:cs="Calibri"/>
              </w:rPr>
              <w:t>u</w:t>
            </w:r>
            <w:r w:rsidRPr="001417AE">
              <w:rPr>
                <w:rFonts w:ascii="Calibri" w:hAnsi="Calibri" w:cs="Calibri"/>
              </w:rPr>
              <w:t xml:space="preserve"> mogućnosti postavljanja zelenih krovova i zelenih fasada na stambenim, javnim i turističkim objektima na administrativnom području Grada </w:t>
            </w:r>
            <w:r w:rsidR="00C52203">
              <w:rPr>
                <w:rFonts w:ascii="Calibri" w:hAnsi="Calibri" w:cs="Calibri"/>
              </w:rPr>
              <w:t>Osijeka</w:t>
            </w:r>
            <w:r w:rsidRPr="001417AE">
              <w:rPr>
                <w:rFonts w:ascii="Calibri" w:hAnsi="Calibri" w:cs="Calibri"/>
                <w:lang w:val="en-US"/>
              </w:rPr>
              <w:t xml:space="preserve"> </w:t>
            </w:r>
          </w:p>
          <w:p w14:paraId="244A5B5D" w14:textId="67C0973F" w:rsidR="000800F6" w:rsidRDefault="000800F6"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lang w:val="en-US"/>
              </w:rPr>
              <w:t xml:space="preserve">Zeleni krovovi i zelene fasade predstavljaju vrlo učinkovitu zaštitu od toplinskih valova, jer imaju ulogu regulacije topline zbog procesa evapotranspiracije – tj. isparavanja vode s tla, i kroz procese biljaka. </w:t>
            </w:r>
          </w:p>
          <w:p w14:paraId="6EA7F7CC" w14:textId="73B98DFE" w:rsidR="000800F6" w:rsidRDefault="000800F6" w:rsidP="00374246">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18F7">
              <w:rPr>
                <w:rFonts w:ascii="Calibri" w:hAnsi="Calibri" w:cs="Calibri"/>
                <w:lang w:val="en-US"/>
              </w:rPr>
              <w:t xml:space="preserve">Ova mjera je preduvjet za projekt sustavnog ozelenjavanja krovova i fasada na </w:t>
            </w:r>
            <w:r>
              <w:rPr>
                <w:rFonts w:ascii="Calibri" w:hAnsi="Calibri" w:cs="Calibri"/>
                <w:lang w:val="en-US"/>
              </w:rPr>
              <w:t xml:space="preserve">administrativnom </w:t>
            </w:r>
            <w:r w:rsidRPr="008D18F7">
              <w:rPr>
                <w:rFonts w:ascii="Calibri" w:hAnsi="Calibri" w:cs="Calibri"/>
                <w:lang w:val="en-US"/>
              </w:rPr>
              <w:t xml:space="preserve">području </w:t>
            </w:r>
            <w:r>
              <w:rPr>
                <w:rFonts w:ascii="Calibri" w:hAnsi="Calibri" w:cs="Calibri"/>
                <w:lang w:val="en-US"/>
              </w:rPr>
              <w:t xml:space="preserve">Grada </w:t>
            </w:r>
            <w:r w:rsidR="00C52203">
              <w:rPr>
                <w:rFonts w:ascii="Calibri" w:hAnsi="Calibri" w:cs="Calibri"/>
                <w:lang w:val="en-US"/>
              </w:rPr>
              <w:t>Osijeka</w:t>
            </w:r>
            <w:r w:rsidRPr="008D18F7">
              <w:rPr>
                <w:rFonts w:ascii="Calibri" w:hAnsi="Calibri" w:cs="Calibri"/>
                <w:lang w:val="en-US"/>
              </w:rPr>
              <w:t>.</w:t>
            </w:r>
          </w:p>
          <w:p w14:paraId="65330244" w14:textId="5ACD244E" w:rsidR="000800F6" w:rsidRPr="001417AE" w:rsidRDefault="000800F6" w:rsidP="002650ED">
            <w:pPr>
              <w:pStyle w:val="ListParagraph"/>
              <w:numPr>
                <w:ilvl w:val="0"/>
                <w:numId w:val="50"/>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Korištenje zelenih krovova i urbanih vrtova za edukaciju u školama o utjecajima klimatskih promjena i aktivnostima koje mogu poduzeti</w:t>
            </w:r>
          </w:p>
          <w:p w14:paraId="71071715" w14:textId="054FE5E4" w:rsidR="000800F6" w:rsidRPr="001417AE" w:rsidRDefault="000800F6" w:rsidP="002650ED">
            <w:pPr>
              <w:pStyle w:val="ListParagraph"/>
              <w:numPr>
                <w:ilvl w:val="0"/>
                <w:numId w:val="50"/>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1417AE">
              <w:rPr>
                <w:rFonts w:ascii="Calibri" w:hAnsi="Calibri" w:cs="Calibri"/>
              </w:rPr>
              <w:t>Potpora projektima lokalnog urbanog vrtlarstva i zelenih krovova s ugrađenim sustavom skupljanja kišnice za navodnjavanje i/ili spremnicima za skupljanje vode gdje je to moguće</w:t>
            </w:r>
          </w:p>
          <w:p w14:paraId="224464E7" w14:textId="4C082F30" w:rsidR="000800F6" w:rsidRPr="00C52203" w:rsidRDefault="000800F6" w:rsidP="00C52203">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tc>
      </w:tr>
    </w:tbl>
    <w:p w14:paraId="3AD66166" w14:textId="77777777" w:rsidR="000800F6" w:rsidRDefault="000800F6" w:rsidP="00E62B9D">
      <w:pPr>
        <w:rPr>
          <w:rFonts w:ascii="Calibri" w:eastAsia="Calibri" w:hAnsi="Calibri" w:cs="Times New Roman"/>
          <w:lang w:bidi="ar-SA"/>
        </w:rPr>
      </w:pPr>
    </w:p>
    <w:p w14:paraId="6979C48D" w14:textId="7517BD8D" w:rsidR="000800F6" w:rsidRPr="00980300" w:rsidRDefault="000800F6" w:rsidP="002650ED">
      <w:pPr>
        <w:pStyle w:val="Heading3"/>
      </w:pPr>
      <w:bookmarkStart w:id="63" w:name="_Toc68789947"/>
      <w:r w:rsidRPr="00980300">
        <w:t>Elektroenergetski sustav</w:t>
      </w:r>
      <w:bookmarkEnd w:id="63"/>
    </w:p>
    <w:tbl>
      <w:tblPr>
        <w:tblStyle w:val="TableGrid"/>
        <w:tblW w:w="0" w:type="auto"/>
        <w:tblLook w:val="04A0" w:firstRow="1" w:lastRow="0" w:firstColumn="1" w:lastColumn="0" w:noHBand="0" w:noVBand="1"/>
      </w:tblPr>
      <w:tblGrid>
        <w:gridCol w:w="846"/>
        <w:gridCol w:w="2410"/>
        <w:gridCol w:w="5761"/>
      </w:tblGrid>
      <w:tr w:rsidR="000800F6" w:rsidRPr="00E62B9D" w14:paraId="26DB01F2"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805BD63" w14:textId="2411707A" w:rsidR="000800F6" w:rsidRPr="00E62B9D" w:rsidRDefault="000800F6" w:rsidP="00761AC7">
            <w:pPr>
              <w:rPr>
                <w:rFonts w:ascii="Calibri" w:hAnsi="Calibri" w:cs="Calibri"/>
              </w:rPr>
            </w:pPr>
            <w:r>
              <w:rPr>
                <w:rFonts w:ascii="Calibri" w:hAnsi="Calibri" w:cs="Calibri"/>
              </w:rPr>
              <w:t>M</w:t>
            </w:r>
            <w:r w:rsidR="005754BA">
              <w:rPr>
                <w:rFonts w:ascii="Calibri" w:hAnsi="Calibri" w:cs="Calibri"/>
              </w:rPr>
              <w:t>jera 5</w:t>
            </w:r>
          </w:p>
        </w:tc>
        <w:tc>
          <w:tcPr>
            <w:tcW w:w="2410" w:type="dxa"/>
            <w:shd w:val="clear" w:color="auto" w:fill="D9E2F3"/>
          </w:tcPr>
          <w:p w14:paraId="2F3F3C7B" w14:textId="15FCF12A"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28001965" w14:textId="34DF9337" w:rsidR="000800F6" w:rsidRPr="00E30E73"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b w:val="0"/>
                <w:lang w:val="en-US"/>
              </w:rPr>
            </w:pPr>
            <w:r w:rsidRPr="008A309F">
              <w:rPr>
                <w:rFonts w:ascii="Calibri" w:hAnsi="Calibri" w:cs="Calibri"/>
                <w:lang w:val="en-US"/>
              </w:rPr>
              <w:t xml:space="preserve">Jačanje otpornosti </w:t>
            </w:r>
            <w:r>
              <w:rPr>
                <w:rFonts w:ascii="Calibri" w:hAnsi="Calibri" w:cs="Calibri"/>
                <w:lang w:val="en-US"/>
              </w:rPr>
              <w:t>elektro</w:t>
            </w:r>
            <w:r w:rsidRPr="008A309F">
              <w:rPr>
                <w:rFonts w:ascii="Calibri" w:hAnsi="Calibri" w:cs="Calibri"/>
                <w:lang w:val="en-US"/>
              </w:rPr>
              <w:t>distribucijske mreže</w:t>
            </w:r>
          </w:p>
        </w:tc>
      </w:tr>
      <w:tr w:rsidR="000800F6" w:rsidRPr="00E62B9D" w14:paraId="633DA914"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AE67AFA" w14:textId="77777777" w:rsidR="000800F6" w:rsidRPr="00E62B9D" w:rsidRDefault="000800F6" w:rsidP="00396D98">
            <w:pPr>
              <w:rPr>
                <w:rFonts w:ascii="Calibri" w:hAnsi="Calibri" w:cs="Calibri"/>
              </w:rPr>
            </w:pPr>
            <w:r>
              <w:rPr>
                <w:rFonts w:ascii="Calibri" w:hAnsi="Calibri" w:cs="Calibri"/>
              </w:rPr>
              <w:t>Tip mjere</w:t>
            </w:r>
          </w:p>
        </w:tc>
        <w:tc>
          <w:tcPr>
            <w:tcW w:w="5761" w:type="dxa"/>
            <w:vAlign w:val="top"/>
          </w:tcPr>
          <w:p w14:paraId="3708AF66" w14:textId="6215E3DC"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Infrastrukturna </w:t>
            </w:r>
          </w:p>
        </w:tc>
      </w:tr>
      <w:tr w:rsidR="000800F6" w:rsidRPr="00E62B9D" w14:paraId="71F0692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CE2F7DD" w14:textId="0116FF2F" w:rsidR="000800F6" w:rsidRDefault="000800F6" w:rsidP="009B3187">
            <w:pPr>
              <w:rPr>
                <w:rFonts w:ascii="Calibri" w:hAnsi="Calibri" w:cs="Calibri"/>
              </w:rPr>
            </w:pPr>
            <w:r>
              <w:rPr>
                <w:rFonts w:ascii="Calibri" w:hAnsi="Calibri" w:cs="Calibri"/>
                <w:szCs w:val="20"/>
              </w:rPr>
              <w:t>Ključna mjera</w:t>
            </w:r>
          </w:p>
        </w:tc>
        <w:tc>
          <w:tcPr>
            <w:tcW w:w="5761" w:type="dxa"/>
            <w:vAlign w:val="top"/>
          </w:tcPr>
          <w:p w14:paraId="6A4B9DC4" w14:textId="5D53E662" w:rsidR="000800F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0421E66"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8C59FA" w14:textId="77777777" w:rsidR="000800F6" w:rsidRPr="00E62B9D" w:rsidRDefault="000800F6" w:rsidP="00396D98">
            <w:pPr>
              <w:rPr>
                <w:rFonts w:ascii="Calibri" w:hAnsi="Calibri" w:cs="Calibri"/>
              </w:rPr>
            </w:pPr>
            <w:r w:rsidRPr="00E62B9D">
              <w:rPr>
                <w:rFonts w:ascii="Calibri" w:hAnsi="Calibri" w:cs="Calibri"/>
              </w:rPr>
              <w:t>Nositelj aktivnosti</w:t>
            </w:r>
          </w:p>
        </w:tc>
        <w:tc>
          <w:tcPr>
            <w:tcW w:w="5761" w:type="dxa"/>
            <w:vAlign w:val="top"/>
          </w:tcPr>
          <w:p w14:paraId="5664B35F" w14:textId="574F1D99" w:rsidR="000800F6" w:rsidRPr="00E62B9D" w:rsidRDefault="00C52203"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HEP ODS Elektroslavonija Osijek</w:t>
            </w:r>
          </w:p>
        </w:tc>
      </w:tr>
      <w:tr w:rsidR="000800F6" w:rsidRPr="00E62B9D" w14:paraId="45C0813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395158F"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7968D501" w14:textId="0402FBB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Tehnički fakulteti</w:t>
            </w:r>
          </w:p>
        </w:tc>
      </w:tr>
      <w:tr w:rsidR="000800F6" w:rsidRPr="00E62B9D" w14:paraId="0D05883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294258"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1AE2E205" w14:textId="4498EDA4" w:rsidR="000800F6" w:rsidRPr="00E62B9D" w:rsidRDefault="000800F6" w:rsidP="00C52203">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 xml:space="preserve">Grad </w:t>
            </w:r>
            <w:r w:rsidR="00C52203">
              <w:rPr>
                <w:rFonts w:ascii="Calibri" w:hAnsi="Calibri" w:cs="Calibri"/>
              </w:rPr>
              <w:t>Osijek</w:t>
            </w:r>
          </w:p>
        </w:tc>
      </w:tr>
      <w:tr w:rsidR="000800F6" w:rsidRPr="00E62B9D" w14:paraId="06374848"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846D0B7"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FC1BB32" w14:textId="067EC5FB"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CCF89F9"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A54FAC9" w14:textId="77777777" w:rsidR="000800F6" w:rsidRPr="00E62B9D" w:rsidRDefault="000800F6" w:rsidP="00761AC7">
            <w:pPr>
              <w:rPr>
                <w:rFonts w:ascii="Calibri" w:hAnsi="Calibri" w:cs="Calibri"/>
              </w:rPr>
            </w:pPr>
            <w:r w:rsidRPr="00E62B9D">
              <w:rPr>
                <w:rFonts w:ascii="Calibri" w:hAnsi="Calibri" w:cs="Calibri"/>
              </w:rPr>
              <w:lastRenderedPageBreak/>
              <w:t>Izvor financiranja</w:t>
            </w:r>
          </w:p>
        </w:tc>
        <w:tc>
          <w:tcPr>
            <w:tcW w:w="5761" w:type="dxa"/>
          </w:tcPr>
          <w:p w14:paraId="0925DE58" w14:textId="677C22B7" w:rsidR="000800F6" w:rsidRPr="00396D98"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E30E73">
              <w:rPr>
                <w:rFonts w:ascii="Calibri" w:hAnsi="Calibri" w:cs="Calibri"/>
              </w:rPr>
              <w:t>HEP</w:t>
            </w:r>
            <w:r>
              <w:rPr>
                <w:rFonts w:ascii="Calibri" w:hAnsi="Calibri" w:cs="Calibri"/>
              </w:rPr>
              <w:t xml:space="preserve"> d.d.</w:t>
            </w:r>
          </w:p>
        </w:tc>
      </w:tr>
      <w:tr w:rsidR="000800F6" w:rsidRPr="00E62B9D" w14:paraId="71A82C3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ECCB2F" w14:textId="46C5F454" w:rsidR="000800F6" w:rsidRPr="00E62B9D" w:rsidRDefault="000800F6" w:rsidP="00761AC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E87DC66" w14:textId="0BCBD340" w:rsidR="000800F6" w:rsidRDefault="000800F6" w:rsidP="00396D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84360">
              <w:rPr>
                <w:rFonts w:ascii="Calibri" w:hAnsi="Calibri" w:cs="Calibri"/>
              </w:rPr>
              <w:t>Ova mjera proizlazi iz Strategije prilagodbe klimatskim promjenama u Republici Hrvatskoj za razdoblje do 2040. godine s pogledom na 2070.</w:t>
            </w:r>
            <w:r>
              <w:rPr>
                <w:rFonts w:ascii="Calibri" w:hAnsi="Calibri" w:cs="Calibri"/>
              </w:rPr>
              <w:t xml:space="preserve"> godinu</w:t>
            </w:r>
            <w:r w:rsidRPr="00084360">
              <w:rPr>
                <w:rFonts w:ascii="Calibri" w:hAnsi="Calibri" w:cs="Calibri"/>
              </w:rPr>
              <w:t xml:space="preserve"> (Mjera </w:t>
            </w:r>
            <w:r>
              <w:rPr>
                <w:rFonts w:ascii="Calibri" w:hAnsi="Calibri" w:cs="Calibri"/>
              </w:rPr>
              <w:t>E-06</w:t>
            </w:r>
            <w:r w:rsidRPr="00084360">
              <w:rPr>
                <w:rFonts w:ascii="Calibri" w:hAnsi="Calibri" w:cs="Calibri"/>
              </w:rPr>
              <w:t xml:space="preserve">) </w:t>
            </w:r>
          </w:p>
          <w:p w14:paraId="4BD31247" w14:textId="456D78B6" w:rsidR="000800F6" w:rsidRDefault="000800F6" w:rsidP="00396D98">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rPr>
              <w:t>Mjera se odnosi na aktivnosti r</w:t>
            </w:r>
            <w:r w:rsidRPr="00396D98">
              <w:rPr>
                <w:rFonts w:ascii="Calibri" w:hAnsi="Calibri" w:cs="Calibri"/>
              </w:rPr>
              <w:t>azvoj</w:t>
            </w:r>
            <w:r>
              <w:rPr>
                <w:rFonts w:ascii="Calibri" w:hAnsi="Calibri" w:cs="Calibri"/>
              </w:rPr>
              <w:t>a</w:t>
            </w:r>
            <w:r w:rsidRPr="00396D98">
              <w:rPr>
                <w:rFonts w:ascii="Calibri" w:hAnsi="Calibri" w:cs="Calibri"/>
              </w:rPr>
              <w:t xml:space="preserve"> kapaciteta za praćenje i brzo otklanjanje negativnih posljedica </w:t>
            </w:r>
            <w:r w:rsidR="00373D7B" w:rsidRPr="00373D7B">
              <w:rPr>
                <w:rFonts w:ascii="Calibri" w:hAnsi="Calibri" w:cs="Calibri"/>
              </w:rPr>
              <w:t>toplinskih</w:t>
            </w:r>
            <w:r>
              <w:rPr>
                <w:rFonts w:ascii="Calibri" w:hAnsi="Calibri" w:cs="Calibri"/>
              </w:rPr>
              <w:t xml:space="preserve"> valova</w:t>
            </w:r>
            <w:r w:rsidRPr="00396D98">
              <w:rPr>
                <w:rFonts w:ascii="Calibri" w:hAnsi="Calibri" w:cs="Calibri"/>
              </w:rPr>
              <w:t xml:space="preserve"> na elektroenergetski sustav</w:t>
            </w:r>
            <w:r>
              <w:rPr>
                <w:rFonts w:ascii="Calibri" w:hAnsi="Calibri" w:cs="Calibri"/>
              </w:rPr>
              <w:t>.</w:t>
            </w:r>
            <w:r w:rsidRPr="00396D98">
              <w:rPr>
                <w:rFonts w:ascii="Calibri" w:hAnsi="Calibri" w:cs="Calibri"/>
                <w:lang w:val="en-US"/>
              </w:rPr>
              <w:t xml:space="preserve"> </w:t>
            </w:r>
          </w:p>
          <w:p w14:paraId="1A802070" w14:textId="77777777" w:rsidR="000800F6" w:rsidRPr="00E03F0A" w:rsidRDefault="000800F6" w:rsidP="002650ED">
            <w:pPr>
              <w:pStyle w:val="ListParagraph"/>
              <w:numPr>
                <w:ilvl w:val="0"/>
                <w:numId w:val="21"/>
              </w:num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03F0A">
              <w:rPr>
                <w:rFonts w:ascii="Calibri" w:hAnsi="Calibri" w:cs="Calibri"/>
              </w:rPr>
              <w:t>Pri izradi novih planova razvoja distribucijske mreže uzeti u obzir očekivane klimatske promjene i uočene ranjivosti elektroenergetskog sustava</w:t>
            </w:r>
          </w:p>
          <w:p w14:paraId="524FB61B" w14:textId="54C71A0E" w:rsidR="000800F6" w:rsidRPr="00396D98" w:rsidRDefault="000800F6" w:rsidP="002650ED">
            <w:pPr>
              <w:pStyle w:val="ListParagraph"/>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rPr>
              <w:t>Odrediti najugroženije dijelove postojeće distribucijske mreže s obzirom na uočene ranjivosti i napraviti listu prioritetnih dijelova mreže kod pojave nepovoljnih ekstremnih vremenskih i klimatskih hazarda</w:t>
            </w:r>
          </w:p>
          <w:p w14:paraId="7AC20D64" w14:textId="18141E7F" w:rsidR="000800F6" w:rsidRDefault="000800F6" w:rsidP="002650ED">
            <w:pPr>
              <w:pStyle w:val="ListParagraph"/>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Izraditi detaljne analize ranjivosti za najugroženije dijelove postojeće distribucijske mreže s prijedlozima mjera koje će uključivati i tehnoekonomsku analizu</w:t>
            </w:r>
          </w:p>
          <w:p w14:paraId="56E2B7DD" w14:textId="70D7EE45" w:rsidR="000800F6" w:rsidRDefault="000800F6" w:rsidP="002650ED">
            <w:pPr>
              <w:pStyle w:val="ListParagraph"/>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Rezultate provedenih analiza uzeti u obzir pri izradi sektorskih strategija, planova i programa razvoja</w:t>
            </w:r>
          </w:p>
          <w:p w14:paraId="673B869D" w14:textId="5EA2FF31" w:rsidR="000800F6" w:rsidRPr="00396D98" w:rsidRDefault="000800F6" w:rsidP="002650ED">
            <w:pPr>
              <w:pStyle w:val="ListParagraph"/>
              <w:numPr>
                <w:ilvl w:val="0"/>
                <w:numId w:val="21"/>
              </w:num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96D98">
              <w:rPr>
                <w:rFonts w:ascii="Calibri" w:hAnsi="Calibri" w:cs="Calibri"/>
                <w:lang w:val="en-US"/>
              </w:rPr>
              <w:t>Jačati kapacitete svih dionika, posebice novoosnovanih interventnih skupina</w:t>
            </w:r>
            <w:r w:rsidR="00373D7B">
              <w:rPr>
                <w:rFonts w:ascii="Calibri" w:hAnsi="Calibri" w:cs="Calibri"/>
                <w:lang w:val="en-US"/>
              </w:rPr>
              <w:t xml:space="preserve"> koristeći</w:t>
            </w:r>
            <w:r w:rsidRPr="00396D98">
              <w:rPr>
                <w:rFonts w:ascii="Calibri" w:hAnsi="Calibri" w:cs="Calibri"/>
                <w:lang w:val="en-US"/>
              </w:rPr>
              <w:t xml:space="preserve"> sustav stalnog usavršavanja</w:t>
            </w:r>
          </w:p>
        </w:tc>
      </w:tr>
    </w:tbl>
    <w:p w14:paraId="32ECFE68" w14:textId="3714CF00" w:rsidR="000800F6" w:rsidRDefault="000800F6" w:rsidP="00E62B9D">
      <w:pPr>
        <w:rPr>
          <w:rFonts w:ascii="Calibri" w:eastAsia="Calibri" w:hAnsi="Calibri" w:cs="Times New Roman"/>
          <w:lang w:bidi="ar-SA"/>
        </w:rPr>
      </w:pPr>
    </w:p>
    <w:p w14:paraId="3455F3D0" w14:textId="522BAFEA" w:rsidR="000800F6" w:rsidRDefault="000800F6">
      <w:pPr>
        <w:jc w:val="left"/>
        <w:rPr>
          <w:rFonts w:ascii="Calibri" w:eastAsia="Calibri" w:hAnsi="Calibri" w:cs="Times New Roman"/>
          <w:lang w:bidi="ar-SA"/>
        </w:rPr>
      </w:pPr>
    </w:p>
    <w:p w14:paraId="10466D4D" w14:textId="552B6C1F" w:rsidR="000800F6" w:rsidRPr="00980300" w:rsidRDefault="000800F6" w:rsidP="002650ED">
      <w:pPr>
        <w:pStyle w:val="Heading3"/>
      </w:pPr>
      <w:bookmarkStart w:id="64" w:name="_Toc68789948"/>
      <w:r>
        <w:t>Vodni resursi/komunalna infrastruktura</w:t>
      </w:r>
      <w:bookmarkEnd w:id="64"/>
    </w:p>
    <w:tbl>
      <w:tblPr>
        <w:tblStyle w:val="TableGrid"/>
        <w:tblW w:w="0" w:type="auto"/>
        <w:tblLook w:val="04A0" w:firstRow="1" w:lastRow="0" w:firstColumn="1" w:lastColumn="0" w:noHBand="0" w:noVBand="1"/>
      </w:tblPr>
      <w:tblGrid>
        <w:gridCol w:w="846"/>
        <w:gridCol w:w="2410"/>
        <w:gridCol w:w="5761"/>
      </w:tblGrid>
      <w:tr w:rsidR="000800F6" w:rsidRPr="008D3D06" w14:paraId="586080C6"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87E65BE" w14:textId="18BBDDB8" w:rsidR="000800F6" w:rsidRPr="008D3D06" w:rsidRDefault="005754BA" w:rsidP="009D4BBD">
            <w:pPr>
              <w:rPr>
                <w:rFonts w:ascii="Calibri" w:hAnsi="Calibri" w:cs="Calibri"/>
              </w:rPr>
            </w:pPr>
            <w:r>
              <w:rPr>
                <w:rFonts w:ascii="Calibri" w:hAnsi="Calibri" w:cs="Calibri"/>
              </w:rPr>
              <w:t xml:space="preserve">Mjera </w:t>
            </w:r>
            <w:r w:rsidR="009D4BBD">
              <w:rPr>
                <w:rFonts w:ascii="Calibri" w:hAnsi="Calibri" w:cs="Calibri"/>
              </w:rPr>
              <w:t>6</w:t>
            </w:r>
          </w:p>
        </w:tc>
        <w:tc>
          <w:tcPr>
            <w:tcW w:w="2410" w:type="dxa"/>
            <w:shd w:val="clear" w:color="auto" w:fill="D9E2F3"/>
          </w:tcPr>
          <w:p w14:paraId="6411F327" w14:textId="6A5A126D" w:rsidR="000800F6" w:rsidRPr="008D3D06"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 xml:space="preserve">Naziv mjere </w:t>
            </w:r>
          </w:p>
        </w:tc>
        <w:tc>
          <w:tcPr>
            <w:tcW w:w="5761" w:type="dxa"/>
            <w:shd w:val="clear" w:color="auto" w:fill="D9E2F3"/>
          </w:tcPr>
          <w:p w14:paraId="1FAA03CD" w14:textId="675BE81F" w:rsidR="000800F6" w:rsidRPr="008D3D06"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8D3D06">
              <w:rPr>
                <w:rFonts w:ascii="Calibri" w:hAnsi="Calibri" w:cs="Calibri"/>
              </w:rPr>
              <w:t>Izrada projektne i planske dokumentacije za izgradnju, rekonstrukciju i dogradnju vodne infrastrukture zaštite od štetnog djelovanja voda</w:t>
            </w:r>
          </w:p>
        </w:tc>
      </w:tr>
      <w:tr w:rsidR="000800F6" w:rsidRPr="008D3D06" w14:paraId="69018C77"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93919B4" w14:textId="77777777" w:rsidR="000800F6" w:rsidRPr="008D3D06" w:rsidRDefault="000800F6" w:rsidP="00396D98">
            <w:pPr>
              <w:rPr>
                <w:rFonts w:ascii="Calibri" w:hAnsi="Calibri" w:cs="Calibri"/>
              </w:rPr>
            </w:pPr>
            <w:r w:rsidRPr="008D3D06">
              <w:rPr>
                <w:rFonts w:ascii="Calibri" w:hAnsi="Calibri" w:cs="Calibri"/>
              </w:rPr>
              <w:t>Tip mjere</w:t>
            </w:r>
          </w:p>
        </w:tc>
        <w:tc>
          <w:tcPr>
            <w:tcW w:w="5761" w:type="dxa"/>
            <w:vAlign w:val="top"/>
          </w:tcPr>
          <w:p w14:paraId="6E9BC5D6" w14:textId="7C5CB2C5" w:rsidR="000800F6" w:rsidRPr="008D3D0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Institucionalna</w:t>
            </w:r>
          </w:p>
        </w:tc>
      </w:tr>
      <w:tr w:rsidR="000800F6" w:rsidRPr="008D3D06" w14:paraId="0AD401F8"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23D3629" w14:textId="5729F505" w:rsidR="000800F6" w:rsidRPr="008D3D06" w:rsidRDefault="000800F6" w:rsidP="00396D98">
            <w:pPr>
              <w:rPr>
                <w:rFonts w:ascii="Calibri" w:hAnsi="Calibri" w:cs="Calibri"/>
              </w:rPr>
            </w:pPr>
            <w:r w:rsidRPr="008D3D06">
              <w:rPr>
                <w:rFonts w:ascii="Calibri" w:hAnsi="Calibri" w:cs="Calibri"/>
                <w:szCs w:val="20"/>
              </w:rPr>
              <w:t>Ključna mjera</w:t>
            </w:r>
          </w:p>
        </w:tc>
        <w:tc>
          <w:tcPr>
            <w:tcW w:w="5761" w:type="dxa"/>
            <w:vAlign w:val="top"/>
          </w:tcPr>
          <w:p w14:paraId="51537C4A" w14:textId="28F929BD" w:rsidR="000800F6" w:rsidRPr="008D3D06" w:rsidRDefault="000800F6" w:rsidP="00396D98">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DA</w:t>
            </w:r>
          </w:p>
        </w:tc>
      </w:tr>
      <w:tr w:rsidR="000800F6" w:rsidRPr="008D3D06" w14:paraId="60D0E76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B769675" w14:textId="77777777" w:rsidR="000800F6" w:rsidRPr="008D3D06" w:rsidRDefault="000800F6" w:rsidP="00396D98">
            <w:pPr>
              <w:rPr>
                <w:rFonts w:ascii="Calibri" w:hAnsi="Calibri" w:cs="Calibri"/>
              </w:rPr>
            </w:pPr>
            <w:r w:rsidRPr="008D3D06">
              <w:rPr>
                <w:rFonts w:ascii="Calibri" w:hAnsi="Calibri" w:cs="Calibri"/>
              </w:rPr>
              <w:t>Nositelj aktivnosti</w:t>
            </w:r>
          </w:p>
        </w:tc>
        <w:tc>
          <w:tcPr>
            <w:tcW w:w="5761" w:type="dxa"/>
            <w:vAlign w:val="top"/>
          </w:tcPr>
          <w:p w14:paraId="100F8FEC" w14:textId="09A2C3FD" w:rsidR="00D81195" w:rsidRPr="00DB2C1B" w:rsidRDefault="00D81195" w:rsidP="00D8119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 xml:space="preserve">Hrvatske vode  </w:t>
            </w:r>
          </w:p>
          <w:p w14:paraId="0F76EF8F" w14:textId="54E93477" w:rsidR="000800F6" w:rsidRPr="00DB2C1B" w:rsidRDefault="00D81195" w:rsidP="00D81195">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Grad Osijek</w:t>
            </w:r>
          </w:p>
        </w:tc>
      </w:tr>
      <w:tr w:rsidR="000800F6" w:rsidRPr="008D3D06" w14:paraId="4D2FA672" w14:textId="77777777" w:rsidTr="004850CF">
        <w:trPr>
          <w:trHeight w:val="639"/>
        </w:trPr>
        <w:tc>
          <w:tcPr>
            <w:cnfStyle w:val="001000000000" w:firstRow="0" w:lastRow="0" w:firstColumn="1" w:lastColumn="0" w:oddVBand="0" w:evenVBand="0" w:oddHBand="0" w:evenHBand="0" w:firstRowFirstColumn="0" w:firstRowLastColumn="0" w:lastRowFirstColumn="0" w:lastRowLastColumn="0"/>
            <w:tcW w:w="3256" w:type="dxa"/>
            <w:gridSpan w:val="2"/>
          </w:tcPr>
          <w:p w14:paraId="4949A1C6" w14:textId="77777777" w:rsidR="000800F6" w:rsidRPr="008D3D06" w:rsidRDefault="000800F6" w:rsidP="00761AC7">
            <w:pPr>
              <w:rPr>
                <w:rFonts w:ascii="Calibri" w:hAnsi="Calibri" w:cs="Calibri"/>
              </w:rPr>
            </w:pPr>
            <w:r w:rsidRPr="008D3D06">
              <w:rPr>
                <w:rFonts w:ascii="Calibri" w:hAnsi="Calibri" w:cs="Calibri"/>
              </w:rPr>
              <w:t>Partneri u provođenju aktivnosti</w:t>
            </w:r>
          </w:p>
        </w:tc>
        <w:tc>
          <w:tcPr>
            <w:tcW w:w="5761" w:type="dxa"/>
          </w:tcPr>
          <w:p w14:paraId="28CFF67B" w14:textId="2F73D724" w:rsidR="000800F6" w:rsidRPr="00DB2C1B" w:rsidRDefault="00D81195" w:rsidP="004850C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DB2C1B">
              <w:rPr>
                <w:rFonts w:ascii="Calibri" w:hAnsi="Calibri" w:cs="Calibri"/>
              </w:rPr>
              <w:t>Tehnički fakulteti</w:t>
            </w:r>
            <w:r w:rsidR="004850CF" w:rsidRPr="00DB2C1B">
              <w:rPr>
                <w:rFonts w:ascii="Calibri" w:hAnsi="Calibri" w:cs="Calibri"/>
              </w:rPr>
              <w:br/>
              <w:t>Gradska trgovačka društva</w:t>
            </w:r>
          </w:p>
        </w:tc>
      </w:tr>
      <w:tr w:rsidR="000800F6" w:rsidRPr="008D3D06" w14:paraId="1759DC0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811547B" w14:textId="77777777" w:rsidR="000800F6" w:rsidRPr="008D3D06" w:rsidRDefault="000800F6" w:rsidP="00761AC7">
            <w:pPr>
              <w:rPr>
                <w:rFonts w:ascii="Calibri" w:hAnsi="Calibri" w:cs="Calibri"/>
              </w:rPr>
            </w:pPr>
            <w:r w:rsidRPr="008D3D06">
              <w:rPr>
                <w:rFonts w:ascii="Calibri" w:hAnsi="Calibri" w:cs="Calibri"/>
              </w:rPr>
              <w:t>Ostali uključeni dionici</w:t>
            </w:r>
          </w:p>
        </w:tc>
        <w:tc>
          <w:tcPr>
            <w:tcW w:w="5761" w:type="dxa"/>
          </w:tcPr>
          <w:p w14:paraId="0BE2D033" w14:textId="7E0FC408" w:rsidR="000800F6" w:rsidRPr="008D3D06" w:rsidRDefault="000800F6" w:rsidP="008D3D0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 xml:space="preserve">Grad </w:t>
            </w:r>
            <w:r w:rsidR="008D3D06">
              <w:rPr>
                <w:rFonts w:ascii="Calibri" w:hAnsi="Calibri" w:cs="Calibri"/>
              </w:rPr>
              <w:t>Osijek</w:t>
            </w:r>
          </w:p>
        </w:tc>
      </w:tr>
      <w:tr w:rsidR="000800F6" w:rsidRPr="008D3D06" w14:paraId="3D506B41"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5A54BA" w14:textId="77777777" w:rsidR="000800F6" w:rsidRPr="008D3D06" w:rsidRDefault="000800F6" w:rsidP="00761AC7">
            <w:pPr>
              <w:rPr>
                <w:rFonts w:ascii="Calibri" w:hAnsi="Calibri" w:cs="Calibri"/>
              </w:rPr>
            </w:pPr>
            <w:r w:rsidRPr="008D3D06">
              <w:rPr>
                <w:rFonts w:ascii="Calibri" w:hAnsi="Calibri" w:cs="Calibri"/>
              </w:rPr>
              <w:t>Razdoblje provedbe</w:t>
            </w:r>
          </w:p>
        </w:tc>
        <w:tc>
          <w:tcPr>
            <w:tcW w:w="5761" w:type="dxa"/>
          </w:tcPr>
          <w:p w14:paraId="3D714427" w14:textId="32BD33E6" w:rsidR="000800F6" w:rsidRPr="008D3D0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2020. – 2030.</w:t>
            </w:r>
          </w:p>
        </w:tc>
      </w:tr>
      <w:tr w:rsidR="000800F6" w:rsidRPr="008D3D06" w14:paraId="6AF4B7D5"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12F6358" w14:textId="25C9B764" w:rsidR="000800F6" w:rsidRPr="008D3D06" w:rsidRDefault="000800F6" w:rsidP="00761AC7">
            <w:pPr>
              <w:rPr>
                <w:rFonts w:ascii="Calibri" w:hAnsi="Calibri" w:cs="Calibri"/>
              </w:rPr>
            </w:pPr>
            <w:r w:rsidRPr="008D3D06">
              <w:rPr>
                <w:rFonts w:ascii="Calibri" w:hAnsi="Calibri" w:cs="Calibri"/>
              </w:rPr>
              <w:t>Procjena troškova (HRK)</w:t>
            </w:r>
          </w:p>
        </w:tc>
        <w:tc>
          <w:tcPr>
            <w:tcW w:w="5761" w:type="dxa"/>
          </w:tcPr>
          <w:p w14:paraId="220312CB" w14:textId="614924F7" w:rsidR="000800F6" w:rsidRPr="008D3D0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2.000.000,00</w:t>
            </w:r>
          </w:p>
        </w:tc>
      </w:tr>
      <w:tr w:rsidR="000800F6" w:rsidRPr="008D3D06" w14:paraId="3A48092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93D4829" w14:textId="77777777" w:rsidR="000800F6" w:rsidRPr="008D3D06" w:rsidRDefault="000800F6" w:rsidP="00761AC7">
            <w:pPr>
              <w:rPr>
                <w:rFonts w:ascii="Calibri" w:hAnsi="Calibri" w:cs="Calibri"/>
              </w:rPr>
            </w:pPr>
            <w:r w:rsidRPr="008D3D06">
              <w:rPr>
                <w:rFonts w:ascii="Calibri" w:hAnsi="Calibri" w:cs="Calibri"/>
              </w:rPr>
              <w:t>Izvor financiranja</w:t>
            </w:r>
          </w:p>
        </w:tc>
        <w:tc>
          <w:tcPr>
            <w:tcW w:w="5761" w:type="dxa"/>
          </w:tcPr>
          <w:p w14:paraId="4F062862" w14:textId="27400242" w:rsidR="000800F6" w:rsidRPr="008D3D06" w:rsidRDefault="000800F6" w:rsidP="00FD0E7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D3D06">
              <w:rPr>
                <w:rFonts w:ascii="Calibri" w:hAnsi="Calibri" w:cs="Calibri"/>
              </w:rPr>
              <w:t>EU fondovi</w:t>
            </w:r>
          </w:p>
        </w:tc>
      </w:tr>
      <w:tr w:rsidR="000800F6" w:rsidRPr="00E62B9D" w14:paraId="0542144E"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892DC13" w14:textId="276DE420" w:rsidR="000800F6" w:rsidRPr="008D3D06" w:rsidRDefault="000800F6" w:rsidP="00761AC7">
            <w:pPr>
              <w:rPr>
                <w:rFonts w:ascii="Calibri" w:hAnsi="Calibri" w:cs="Calibri"/>
              </w:rPr>
            </w:pPr>
            <w:r w:rsidRPr="008D3D06">
              <w:rPr>
                <w:rFonts w:ascii="Calibri" w:hAnsi="Calibri" w:cs="Calibri"/>
              </w:rPr>
              <w:t>Kratki opis aktivnosti</w:t>
            </w:r>
          </w:p>
        </w:tc>
        <w:tc>
          <w:tcPr>
            <w:tcW w:w="5761" w:type="dxa"/>
          </w:tcPr>
          <w:p w14:paraId="64054AAE" w14:textId="634FDB67" w:rsidR="000800F6" w:rsidRPr="008D3D06" w:rsidRDefault="000800F6" w:rsidP="00E30E73">
            <w:pPr>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lang w:val="en-US"/>
              </w:rPr>
            </w:pPr>
            <w:r w:rsidRPr="008D3D06">
              <w:rPr>
                <w:rFonts w:asciiTheme="majorHAnsi" w:hAnsiTheme="majorHAnsi"/>
                <w:lang w:val="en-US"/>
              </w:rPr>
              <w:t xml:space="preserve">Ova mjera proizlazi iz Strategije prilagodbe klimatskim promjenama u Republici Hrvatskoj za razdoblje do 2040. godine s pogledom na 2070. godinu (Mjera HM-02, Aktivnost HM-02-03) </w:t>
            </w:r>
          </w:p>
          <w:p w14:paraId="21A73273" w14:textId="36909733" w:rsidR="000800F6" w:rsidRPr="008D3D06" w:rsidRDefault="000800F6" w:rsidP="00E30E73">
            <w:pPr>
              <w:spacing w:before="20"/>
              <w:cnfStyle w:val="000000000000" w:firstRow="0" w:lastRow="0" w:firstColumn="0" w:lastColumn="0" w:oddVBand="0" w:evenVBand="0" w:oddHBand="0" w:evenHBand="0" w:firstRowFirstColumn="0" w:firstRowLastColumn="0" w:lastRowFirstColumn="0" w:lastRowLastColumn="0"/>
              <w:rPr>
                <w:rFonts w:asciiTheme="majorHAnsi" w:hAnsiTheme="majorHAnsi" w:cs="Calibri"/>
                <w:lang w:val="en-US"/>
              </w:rPr>
            </w:pPr>
            <w:r w:rsidRPr="008D3D06">
              <w:rPr>
                <w:rFonts w:asciiTheme="majorHAnsi" w:hAnsiTheme="majorHAnsi"/>
                <w:lang w:val="en-US"/>
              </w:rPr>
              <w:t>Mjera obuhvaća:</w:t>
            </w:r>
          </w:p>
          <w:p w14:paraId="470B2EF3" w14:textId="20135B6D" w:rsidR="000800F6" w:rsidRPr="008D3D06" w:rsidRDefault="000800F6" w:rsidP="002650ED">
            <w:pPr>
              <w:pStyle w:val="ListParagraph"/>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3D06">
              <w:rPr>
                <w:rFonts w:ascii="Calibri" w:hAnsi="Calibri" w:cs="Calibri"/>
                <w:lang w:val="en-US"/>
              </w:rPr>
              <w:t>Razvoj modela simulacije velikih voda na većim slivovima i manjim bujičnim vodotocima</w:t>
            </w:r>
          </w:p>
          <w:p w14:paraId="131506C8" w14:textId="6FBFD9E7" w:rsidR="000800F6" w:rsidRPr="008D3D06" w:rsidRDefault="000800F6" w:rsidP="002650ED">
            <w:pPr>
              <w:pStyle w:val="ListParagraph"/>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3D06">
              <w:rPr>
                <w:rFonts w:ascii="Calibri" w:hAnsi="Calibri" w:cs="Calibri"/>
                <w:lang w:val="en-US"/>
              </w:rPr>
              <w:t xml:space="preserve">Izrada studija prognoza propagacije poplava, utvrđivanje poplavnih zona te rizika i mogućnosti osiguranja prirodnih poplavnih retencijskih područja, prioritizacija poplavnih zona </w:t>
            </w:r>
            <w:r w:rsidRPr="008D3D06">
              <w:rPr>
                <w:rFonts w:ascii="Calibri" w:hAnsi="Calibri" w:cs="Calibri"/>
                <w:lang w:val="en-US"/>
              </w:rPr>
              <w:lastRenderedPageBreak/>
              <w:t>(vjerojatnost poplavljivanja</w:t>
            </w:r>
            <w:r w:rsidR="00373D7B">
              <w:rPr>
                <w:rFonts w:ascii="Calibri" w:hAnsi="Calibri" w:cs="Calibri"/>
                <w:lang w:val="en-US"/>
              </w:rPr>
              <w:t>,</w:t>
            </w:r>
            <w:r w:rsidRPr="008D3D06">
              <w:rPr>
                <w:rFonts w:ascii="Calibri" w:hAnsi="Calibri" w:cs="Calibri"/>
                <w:lang w:val="en-US"/>
              </w:rPr>
              <w:t xml:space="preserve"> socio-ekonomski i ekološki utjecaji) te uvrštavanje istih u prostorno-plansku dokumentaciju</w:t>
            </w:r>
          </w:p>
          <w:p w14:paraId="0CA7ADA5" w14:textId="7884549D" w:rsidR="000800F6" w:rsidRPr="008D3D06" w:rsidRDefault="000800F6" w:rsidP="002650ED">
            <w:pPr>
              <w:pStyle w:val="ListParagraph"/>
              <w:numPr>
                <w:ilvl w:val="0"/>
                <w:numId w:val="15"/>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3D06">
              <w:rPr>
                <w:rFonts w:ascii="Calibri" w:hAnsi="Calibri" w:cs="Calibri"/>
                <w:bCs/>
                <w:lang w:val="en-US"/>
              </w:rPr>
              <w:t xml:space="preserve">Izrada novih i revizija postojećih </w:t>
            </w:r>
            <w:r w:rsidR="00373D7B">
              <w:rPr>
                <w:rFonts w:ascii="Calibri" w:hAnsi="Calibri" w:cs="Calibri"/>
                <w:bCs/>
                <w:lang w:val="en-US"/>
              </w:rPr>
              <w:t>projekata</w:t>
            </w:r>
            <w:r w:rsidRPr="008D3D06">
              <w:rPr>
                <w:rFonts w:ascii="Calibri" w:hAnsi="Calibri" w:cs="Calibri"/>
                <w:bCs/>
                <w:lang w:val="en-US"/>
              </w:rPr>
              <w:t xml:space="preserve"> zaštite od štetnog djelovanja voda i visokih razina mora (procjena učinkovitosti, održivosti te uspješnosti)</w:t>
            </w:r>
          </w:p>
          <w:p w14:paraId="3511C1BC" w14:textId="13749318" w:rsidR="000800F6" w:rsidRPr="008D3D06" w:rsidRDefault="000800F6" w:rsidP="002650ED">
            <w:pPr>
              <w:pStyle w:val="ListParagraph"/>
              <w:numPr>
                <w:ilvl w:val="0"/>
                <w:numId w:val="15"/>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8D3D06">
              <w:rPr>
                <w:rFonts w:ascii="Calibri" w:hAnsi="Calibri" w:cs="Calibri"/>
                <w:lang w:val="en-US"/>
              </w:rPr>
              <w:t>Odvojeni sustav odvodnje za oborinske i otpadne vode</w:t>
            </w:r>
          </w:p>
        </w:tc>
      </w:tr>
    </w:tbl>
    <w:p w14:paraId="1604A2AC" w14:textId="77777777"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5EF74814"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28BE3B23" w14:textId="5C6DBB11" w:rsidR="000800F6" w:rsidRPr="00E62B9D" w:rsidRDefault="005754BA" w:rsidP="004F0BA7">
            <w:pPr>
              <w:rPr>
                <w:rFonts w:ascii="Calibri" w:hAnsi="Calibri" w:cs="Calibri"/>
              </w:rPr>
            </w:pPr>
            <w:r>
              <w:rPr>
                <w:rFonts w:ascii="Calibri" w:hAnsi="Calibri" w:cs="Calibri"/>
              </w:rPr>
              <w:t xml:space="preserve">Mjera </w:t>
            </w:r>
            <w:r w:rsidR="004F0BA7">
              <w:rPr>
                <w:rFonts w:ascii="Calibri" w:hAnsi="Calibri" w:cs="Calibri"/>
              </w:rPr>
              <w:t>7</w:t>
            </w:r>
          </w:p>
        </w:tc>
        <w:tc>
          <w:tcPr>
            <w:tcW w:w="2410" w:type="dxa"/>
            <w:shd w:val="clear" w:color="auto" w:fill="D9E2F3"/>
          </w:tcPr>
          <w:p w14:paraId="24EF8036" w14:textId="04FB9ED0"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131670EF" w14:textId="023643D3" w:rsidR="000800F6" w:rsidRPr="00E62B9D"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800A8B">
              <w:rPr>
                <w:rFonts w:ascii="Calibri" w:hAnsi="Calibri" w:cs="Calibri"/>
              </w:rPr>
              <w:t>Razvoj „zelene i plave infrastrukture“</w:t>
            </w:r>
          </w:p>
        </w:tc>
      </w:tr>
      <w:tr w:rsidR="000800F6" w:rsidRPr="00E62B9D" w14:paraId="70071EA2"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F951D80" w14:textId="77777777" w:rsidR="000800F6" w:rsidRPr="00E62B9D" w:rsidRDefault="000800F6" w:rsidP="00800A8B">
            <w:pPr>
              <w:rPr>
                <w:rFonts w:ascii="Calibri" w:hAnsi="Calibri" w:cs="Calibri"/>
              </w:rPr>
            </w:pPr>
            <w:r>
              <w:rPr>
                <w:rFonts w:ascii="Calibri" w:hAnsi="Calibri" w:cs="Calibri"/>
              </w:rPr>
              <w:t>Tip mjere</w:t>
            </w:r>
          </w:p>
        </w:tc>
        <w:tc>
          <w:tcPr>
            <w:tcW w:w="5761" w:type="dxa"/>
            <w:vAlign w:val="top"/>
          </w:tcPr>
          <w:p w14:paraId="2699A978" w14:textId="59FE0CC1" w:rsidR="000800F6" w:rsidRDefault="000800F6" w:rsidP="00800A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Infrastrukturna</w:t>
            </w:r>
          </w:p>
        </w:tc>
      </w:tr>
      <w:tr w:rsidR="000800F6" w:rsidRPr="00E62B9D" w14:paraId="59863D2A"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69F7E4A" w14:textId="0CA6FA56" w:rsidR="000800F6" w:rsidRDefault="000800F6" w:rsidP="00800A8B">
            <w:pPr>
              <w:rPr>
                <w:rFonts w:ascii="Calibri" w:hAnsi="Calibri" w:cs="Calibri"/>
              </w:rPr>
            </w:pPr>
            <w:r>
              <w:rPr>
                <w:rFonts w:ascii="Calibri" w:hAnsi="Calibri" w:cs="Calibri"/>
                <w:szCs w:val="20"/>
              </w:rPr>
              <w:t>Ključna mjera</w:t>
            </w:r>
          </w:p>
        </w:tc>
        <w:tc>
          <w:tcPr>
            <w:tcW w:w="5761" w:type="dxa"/>
            <w:vAlign w:val="top"/>
          </w:tcPr>
          <w:p w14:paraId="0FBCD00D" w14:textId="03985577" w:rsidR="000800F6" w:rsidRDefault="000800F6" w:rsidP="00800A8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41DFBC6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2F15F9"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3A7474AB" w14:textId="77777777" w:rsidR="00D81195" w:rsidRPr="004F0BA7" w:rsidRDefault="00D81195" w:rsidP="004850C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 xml:space="preserve">Hrvatske vode  </w:t>
            </w:r>
          </w:p>
          <w:p w14:paraId="156AEBAB" w14:textId="41D32679" w:rsidR="00D81195" w:rsidRPr="00E50B93" w:rsidRDefault="00D81195" w:rsidP="004F0BA7">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Grad Osijek</w:t>
            </w:r>
            <w:r w:rsidRPr="00E50B93">
              <w:rPr>
                <w:rFonts w:ascii="Calibri" w:hAnsi="Calibri" w:cs="Calibri"/>
              </w:rPr>
              <w:t xml:space="preserve"> </w:t>
            </w:r>
          </w:p>
        </w:tc>
      </w:tr>
      <w:tr w:rsidR="000800F6" w:rsidRPr="00E62B9D" w14:paraId="733B4B2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F4BF850"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2941A121" w14:textId="33347DDD" w:rsidR="004850CF" w:rsidRPr="004F0BA7" w:rsidRDefault="004850CF" w:rsidP="004850C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Osječko</w:t>
            </w:r>
            <w:r w:rsidR="00E50B93" w:rsidRPr="004F0BA7">
              <w:rPr>
                <w:rFonts w:ascii="Calibri" w:hAnsi="Calibri" w:cs="Calibri"/>
              </w:rPr>
              <w:t xml:space="preserve">- </w:t>
            </w:r>
            <w:r w:rsidRPr="004F0BA7">
              <w:rPr>
                <w:rFonts w:ascii="Calibri" w:hAnsi="Calibri" w:cs="Calibri"/>
              </w:rPr>
              <w:t>baranjska županije</w:t>
            </w:r>
          </w:p>
          <w:p w14:paraId="20CE9F04" w14:textId="5A9BF925" w:rsidR="000800F6" w:rsidRPr="004F0BA7" w:rsidRDefault="004850CF" w:rsidP="004850C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4F0BA7">
              <w:rPr>
                <w:rFonts w:ascii="Calibri" w:hAnsi="Calibri" w:cs="Calibri"/>
              </w:rPr>
              <w:t>Trgovačka društva grada Osijeka</w:t>
            </w:r>
            <w:r w:rsidRPr="004F0BA7">
              <w:rPr>
                <w:rFonts w:ascii="Calibri" w:hAnsi="Calibri" w:cs="Calibri"/>
              </w:rPr>
              <w:br/>
              <w:t>Ustanove Grada Osijeka</w:t>
            </w:r>
          </w:p>
          <w:p w14:paraId="6081EBAE" w14:textId="0D6071F5" w:rsidR="00E50B93" w:rsidRPr="004F0BA7" w:rsidRDefault="00D81195" w:rsidP="004850CF">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Tehnički fakulteti</w:t>
            </w:r>
          </w:p>
        </w:tc>
      </w:tr>
      <w:tr w:rsidR="000800F6" w:rsidRPr="00E62B9D" w14:paraId="0CE31D6D"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4BEE1F2" w14:textId="77777777" w:rsidR="000800F6" w:rsidRPr="00E62B9D" w:rsidRDefault="000800F6" w:rsidP="00761AC7">
            <w:pPr>
              <w:rPr>
                <w:rFonts w:ascii="Calibri" w:hAnsi="Calibri" w:cs="Calibri"/>
              </w:rPr>
            </w:pPr>
            <w:r>
              <w:rPr>
                <w:rFonts w:ascii="Calibri" w:hAnsi="Calibri" w:cs="Calibri"/>
              </w:rPr>
              <w:t>Ostali uključeni dionici</w:t>
            </w:r>
          </w:p>
        </w:tc>
        <w:tc>
          <w:tcPr>
            <w:tcW w:w="5761" w:type="dxa"/>
          </w:tcPr>
          <w:p w14:paraId="69EEE564" w14:textId="519B136C" w:rsidR="000800F6" w:rsidRPr="008D3D06" w:rsidRDefault="004F0BA7" w:rsidP="008D3D06">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Pr>
                <w:rFonts w:ascii="Calibri" w:hAnsi="Calibri" w:cs="Calibri"/>
              </w:rPr>
              <w:t>Udruge s područja zaštite okoliša i održivog razvoja</w:t>
            </w:r>
          </w:p>
        </w:tc>
      </w:tr>
      <w:tr w:rsidR="000800F6" w:rsidRPr="00E62B9D" w14:paraId="343003A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FEC87E1" w14:textId="77777777" w:rsidR="000800F6" w:rsidRPr="00E62B9D" w:rsidRDefault="000800F6" w:rsidP="00761AC7">
            <w:pPr>
              <w:rPr>
                <w:rFonts w:ascii="Calibri" w:hAnsi="Calibri" w:cs="Calibri"/>
              </w:rPr>
            </w:pPr>
            <w:r>
              <w:rPr>
                <w:rFonts w:ascii="Calibri" w:hAnsi="Calibri" w:cs="Calibri"/>
              </w:rPr>
              <w:t>Razdoblje provedbe</w:t>
            </w:r>
          </w:p>
        </w:tc>
        <w:tc>
          <w:tcPr>
            <w:tcW w:w="5761" w:type="dxa"/>
          </w:tcPr>
          <w:p w14:paraId="3025C62A" w14:textId="1F7CD540" w:rsidR="000800F6" w:rsidRPr="00E62B9D"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C3B9952"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095265" w14:textId="2E894984" w:rsidR="000800F6" w:rsidRPr="00E62B9D" w:rsidRDefault="000800F6" w:rsidP="00761AC7">
            <w:pPr>
              <w:rPr>
                <w:rFonts w:ascii="Calibri" w:hAnsi="Calibri" w:cs="Calibri"/>
              </w:rPr>
            </w:pPr>
            <w:r>
              <w:rPr>
                <w:rFonts w:ascii="Calibri" w:hAnsi="Calibri" w:cs="Calibri"/>
              </w:rPr>
              <w:t>Procjena troškova (HRK)</w:t>
            </w:r>
          </w:p>
        </w:tc>
        <w:tc>
          <w:tcPr>
            <w:tcW w:w="5761" w:type="dxa"/>
          </w:tcPr>
          <w:p w14:paraId="4DAACB07" w14:textId="43DF05E1" w:rsidR="000800F6" w:rsidRPr="00E62B9D" w:rsidRDefault="000800F6" w:rsidP="00FD0E7F">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5.500.000,00</w:t>
            </w:r>
          </w:p>
        </w:tc>
      </w:tr>
      <w:tr w:rsidR="000800F6" w:rsidRPr="00E62B9D" w14:paraId="215395D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75A719" w14:textId="77777777" w:rsidR="000800F6" w:rsidRPr="00E62B9D" w:rsidRDefault="000800F6" w:rsidP="00761AC7">
            <w:pPr>
              <w:rPr>
                <w:rFonts w:ascii="Calibri" w:hAnsi="Calibri" w:cs="Calibri"/>
              </w:rPr>
            </w:pPr>
            <w:r w:rsidRPr="00E62B9D">
              <w:rPr>
                <w:rFonts w:ascii="Calibri" w:hAnsi="Calibri" w:cs="Calibri"/>
              </w:rPr>
              <w:t>Izvor financiranja</w:t>
            </w:r>
          </w:p>
        </w:tc>
        <w:tc>
          <w:tcPr>
            <w:tcW w:w="5761" w:type="dxa"/>
          </w:tcPr>
          <w:p w14:paraId="0D98286D" w14:textId="12B9B3E7" w:rsidR="000800F6" w:rsidRPr="00E62B9D" w:rsidRDefault="000800F6" w:rsidP="00CD4BB3">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tc>
      </w:tr>
      <w:tr w:rsidR="000800F6" w:rsidRPr="00E62B9D" w14:paraId="0FE2F5F4"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EA94F4D" w14:textId="36B415F8" w:rsidR="000800F6" w:rsidRPr="00E62B9D" w:rsidRDefault="000800F6" w:rsidP="006D679E">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2F0D4FF4" w14:textId="6979B0B8" w:rsidR="000800F6" w:rsidRPr="00CD4BB3" w:rsidRDefault="000800F6" w:rsidP="00CD4BB3">
            <w:pPr>
              <w:spacing w:before="20"/>
              <w:cnfStyle w:val="000000000000" w:firstRow="0" w:lastRow="0" w:firstColumn="0" w:lastColumn="0" w:oddVBand="0" w:evenVBand="0" w:oddHBand="0" w:evenHBand="0" w:firstRowFirstColumn="0" w:firstRowLastColumn="0" w:lastRowFirstColumn="0" w:lastRowLastColumn="0"/>
              <w:rPr>
                <w:rFonts w:asciiTheme="minorHAnsi" w:hAnsiTheme="minorHAnsi" w:cs="Calibri"/>
                <w:lang w:val="en-US"/>
              </w:rPr>
            </w:pPr>
            <w:r w:rsidRPr="00CD4BB3">
              <w:rPr>
                <w:rFonts w:asciiTheme="minorHAnsi" w:hAnsiTheme="minorHAnsi"/>
                <w:lang w:val="en-US"/>
              </w:rPr>
              <w:t>Mjera obuhvaća:</w:t>
            </w:r>
          </w:p>
          <w:p w14:paraId="5790CAEF" w14:textId="7C063227" w:rsidR="000800F6" w:rsidRDefault="000800F6" w:rsidP="002650ED">
            <w:pPr>
              <w:pStyle w:val="ListParagraph"/>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w:t>
            </w:r>
            <w:r>
              <w:rPr>
                <w:rFonts w:ascii="Calibri" w:hAnsi="Calibri" w:cs="Calibri"/>
                <w:lang w:val="en-US"/>
              </w:rPr>
              <w:t>zelene infrastrukture“</w:t>
            </w:r>
            <w:r w:rsidR="001A3EE3">
              <w:rPr>
                <w:rFonts w:ascii="Calibri" w:hAnsi="Calibri" w:cs="Calibri"/>
                <w:lang w:val="en-US"/>
              </w:rPr>
              <w:t xml:space="preserve"> </w:t>
            </w:r>
            <w:r>
              <w:rPr>
                <w:rFonts w:ascii="Calibri" w:hAnsi="Calibri" w:cs="Calibri"/>
                <w:lang w:val="en-US"/>
              </w:rPr>
              <w:t xml:space="preserve">- </w:t>
            </w:r>
            <w:r w:rsidR="001A3EE3">
              <w:rPr>
                <w:rFonts w:ascii="Calibri" w:hAnsi="Calibri" w:cs="Calibri"/>
                <w:lang w:val="en-US"/>
              </w:rPr>
              <w:t>u</w:t>
            </w:r>
            <w:r w:rsidRPr="004D7FAA">
              <w:rPr>
                <w:rFonts w:ascii="Calibri" w:hAnsi="Calibri" w:cs="Calibri"/>
                <w:lang w:val="en-US"/>
              </w:rPr>
              <w:t>rbani vrtovi/zajednička dvorišta i ozelenjavanje prostora između građevina</w:t>
            </w:r>
            <w:r>
              <w:rPr>
                <w:rFonts w:ascii="Calibri" w:hAnsi="Calibri" w:cs="Calibri"/>
                <w:lang w:val="en-US"/>
              </w:rPr>
              <w:t>, u</w:t>
            </w:r>
            <w:r w:rsidRPr="004D7FAA">
              <w:rPr>
                <w:rFonts w:ascii="Calibri" w:hAnsi="Calibri" w:cs="Calibri"/>
                <w:lang w:val="en-US"/>
              </w:rPr>
              <w:t>rbani parkovi, peri urbani parkovi, zeleni koridori</w:t>
            </w:r>
            <w:r>
              <w:rPr>
                <w:rFonts w:ascii="Calibri" w:hAnsi="Calibri" w:cs="Calibri"/>
                <w:lang w:val="en-US"/>
              </w:rPr>
              <w:t>, “kišni vrtovi”</w:t>
            </w:r>
            <w:r w:rsidRPr="004D7FAA">
              <w:rPr>
                <w:rFonts w:ascii="Calibri" w:hAnsi="Calibri" w:cs="Calibri"/>
                <w:lang w:val="en-US"/>
              </w:rPr>
              <w:t xml:space="preserve"> i ostali zeleni prostori u urbanim područjima</w:t>
            </w:r>
            <w:r>
              <w:rPr>
                <w:rFonts w:ascii="Calibri" w:hAnsi="Calibri" w:cs="Calibri"/>
                <w:lang w:val="en-US"/>
              </w:rPr>
              <w:t>, o</w:t>
            </w:r>
            <w:r w:rsidRPr="004D7FAA">
              <w:rPr>
                <w:rFonts w:ascii="Calibri" w:hAnsi="Calibri" w:cs="Calibri"/>
                <w:lang w:val="en-US"/>
              </w:rPr>
              <w:t xml:space="preserve">zelenjavanje prometne </w:t>
            </w:r>
            <w:r w:rsidR="001A3EE3">
              <w:rPr>
                <w:rFonts w:ascii="Calibri" w:hAnsi="Calibri" w:cs="Calibri"/>
                <w:lang w:val="en-US"/>
              </w:rPr>
              <w:t>infrastructure;</w:t>
            </w:r>
          </w:p>
          <w:p w14:paraId="0562A5D0" w14:textId="43D06FCE" w:rsidR="000800F6" w:rsidRPr="004D7FAA" w:rsidRDefault="000800F6" w:rsidP="002650ED">
            <w:pPr>
              <w:pStyle w:val="ListParagraph"/>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D7FAA">
              <w:rPr>
                <w:rFonts w:ascii="Calibri" w:hAnsi="Calibri" w:cs="Calibri"/>
                <w:lang w:val="en-US"/>
              </w:rPr>
              <w:t>Prilikom planiranja novih zelenih površina dati prednost drvenastim vrstama koje bolje utječ</w:t>
            </w:r>
            <w:r>
              <w:rPr>
                <w:rFonts w:ascii="Calibri" w:hAnsi="Calibri" w:cs="Calibri"/>
                <w:lang w:val="en-US"/>
              </w:rPr>
              <w:t>u</w:t>
            </w:r>
            <w:r w:rsidRPr="004D7FAA">
              <w:rPr>
                <w:rFonts w:ascii="Calibri" w:hAnsi="Calibri" w:cs="Calibri"/>
                <w:lang w:val="en-US"/>
              </w:rPr>
              <w:t xml:space="preserve"> na smanjenje učinka toplinskih otoka u odnosu na travu koja zahtjeva veliku potrošnju vode</w:t>
            </w:r>
            <w:r w:rsidR="001A3EE3">
              <w:rPr>
                <w:rFonts w:ascii="Calibri" w:hAnsi="Calibri" w:cs="Calibri"/>
                <w:lang w:val="en-US"/>
              </w:rPr>
              <w:t>;</w:t>
            </w:r>
          </w:p>
          <w:p w14:paraId="5BB3FCC6" w14:textId="57C6D31A" w:rsidR="000800F6" w:rsidRPr="00CD4BB3" w:rsidRDefault="000800F6" w:rsidP="002650ED">
            <w:pPr>
              <w:pStyle w:val="ListParagraph"/>
              <w:numPr>
                <w:ilvl w:val="0"/>
                <w:numId w:val="16"/>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“Plava infrastruktura” - </w:t>
            </w:r>
            <w:r w:rsidRPr="003003AB">
              <w:rPr>
                <w:rFonts w:ascii="Calibri" w:hAnsi="Calibri" w:cs="Calibri"/>
                <w:lang w:val="en-US"/>
              </w:rPr>
              <w:t>obnov</w:t>
            </w:r>
            <w:r>
              <w:rPr>
                <w:rFonts w:ascii="Calibri" w:hAnsi="Calibri" w:cs="Calibri"/>
                <w:lang w:val="en-US"/>
              </w:rPr>
              <w:t>a</w:t>
            </w:r>
            <w:r w:rsidRPr="003003AB">
              <w:rPr>
                <w:rFonts w:ascii="Calibri" w:hAnsi="Calibri" w:cs="Calibri"/>
                <w:lang w:val="en-US"/>
              </w:rPr>
              <w:t xml:space="preserve"> dionica vodnih tokova sukladno njihovim prirodnim obilježjima toka ili ekoremedijacijskim principima</w:t>
            </w:r>
            <w:r w:rsidRPr="003003AB">
              <w:rPr>
                <w:rFonts w:ascii="Calibri" w:hAnsi="Calibri" w:cs="Calibri"/>
              </w:rPr>
              <w:t xml:space="preserve"> uređenja obnove toka te osiguranje prirodnih nizinskih prostora za kontrolirano plavljenje i zadržavanje/redukciju velikih voda – mjere „prilagodbe poplavama“</w:t>
            </w:r>
            <w:r w:rsidR="001A3EE3">
              <w:rPr>
                <w:rFonts w:ascii="Calibri" w:hAnsi="Calibri" w:cs="Calibri"/>
              </w:rPr>
              <w:t>;</w:t>
            </w:r>
            <w:r>
              <w:rPr>
                <w:rFonts w:ascii="Calibri" w:hAnsi="Calibri" w:cs="Calibri"/>
              </w:rPr>
              <w:t xml:space="preserve"> </w:t>
            </w:r>
          </w:p>
          <w:p w14:paraId="0BC38FC4" w14:textId="462E60B7" w:rsidR="00D651FA" w:rsidRDefault="000800F6" w:rsidP="00D651FA">
            <w:pPr>
              <w:pStyle w:val="ListParagraph"/>
              <w:numPr>
                <w:ilvl w:val="0"/>
                <w:numId w:val="16"/>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rPr>
              <w:t>R</w:t>
            </w:r>
            <w:r w:rsidRPr="00CD4BB3">
              <w:rPr>
                <w:rFonts w:ascii="Calibri" w:hAnsi="Calibri" w:cs="Calibri"/>
                <w:lang w:val="en-US"/>
              </w:rPr>
              <w:t xml:space="preserve">evitalizacija </w:t>
            </w:r>
            <w:r>
              <w:rPr>
                <w:rFonts w:ascii="Calibri" w:hAnsi="Calibri" w:cs="Calibri"/>
                <w:lang w:val="en-US"/>
              </w:rPr>
              <w:t>‘’</w:t>
            </w:r>
            <w:r w:rsidRPr="00CD4BB3">
              <w:rPr>
                <w:rFonts w:ascii="Calibri" w:hAnsi="Calibri" w:cs="Calibri"/>
                <w:lang w:val="en-US"/>
              </w:rPr>
              <w:t>brownfield</w:t>
            </w:r>
            <w:r>
              <w:rPr>
                <w:rFonts w:ascii="Calibri" w:hAnsi="Calibri" w:cs="Calibri"/>
                <w:lang w:val="en-US"/>
              </w:rPr>
              <w:t>’’</w:t>
            </w:r>
            <w:r w:rsidRPr="00CD4BB3">
              <w:rPr>
                <w:rFonts w:ascii="Calibri" w:hAnsi="Calibri" w:cs="Calibri"/>
                <w:lang w:val="en-US"/>
              </w:rPr>
              <w:t xml:space="preserve"> lokacija, tj. obnova područja, zemljišta, nekretnin</w:t>
            </w:r>
            <w:r>
              <w:rPr>
                <w:rFonts w:ascii="Calibri" w:hAnsi="Calibri" w:cs="Calibri"/>
                <w:lang w:val="en-US"/>
              </w:rPr>
              <w:t>a</w:t>
            </w:r>
            <w:r w:rsidRPr="00CD4BB3">
              <w:rPr>
                <w:rFonts w:ascii="Calibri" w:hAnsi="Calibri" w:cs="Calibri"/>
                <w:lang w:val="en-US"/>
              </w:rPr>
              <w:t xml:space="preserve"> ili građevin</w:t>
            </w:r>
            <w:r>
              <w:rPr>
                <w:rFonts w:ascii="Calibri" w:hAnsi="Calibri" w:cs="Calibri"/>
                <w:lang w:val="en-US"/>
              </w:rPr>
              <w:t>a</w:t>
            </w:r>
            <w:r w:rsidRPr="00CD4BB3">
              <w:rPr>
                <w:rFonts w:ascii="Calibri" w:hAnsi="Calibri" w:cs="Calibri"/>
                <w:lang w:val="en-US"/>
              </w:rPr>
              <w:t xml:space="preserve"> koje su neadekvatno korištene, zapuštene ili napuštene</w:t>
            </w:r>
            <w:r w:rsidR="001A3EE3">
              <w:rPr>
                <w:rFonts w:ascii="Calibri" w:hAnsi="Calibri" w:cs="Calibri"/>
                <w:lang w:val="en-US"/>
              </w:rPr>
              <w:t>;</w:t>
            </w:r>
            <w:r w:rsidRPr="00CD4BB3">
              <w:rPr>
                <w:rFonts w:ascii="Calibri" w:hAnsi="Calibri" w:cs="Calibri"/>
                <w:lang w:val="en-US"/>
              </w:rPr>
              <w:t xml:space="preserve"> </w:t>
            </w:r>
          </w:p>
          <w:p w14:paraId="6053F4CB" w14:textId="79760730" w:rsidR="000800F6" w:rsidRPr="003003AB" w:rsidRDefault="000800F6" w:rsidP="00D651FA">
            <w:pPr>
              <w:pStyle w:val="ListParagraph"/>
              <w:numPr>
                <w:ilvl w:val="0"/>
                <w:numId w:val="16"/>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Izgradnja, rekonstrukcija i dogradnja zaštitnih nasipa, pragova i sličnih objekata i drugih sustava vezanih uz zaštitu od štetnog djelovanja voda uz prioritetnu primjenu koncepta davanja prostora rijekama i korištenja prirodnih retencija</w:t>
            </w:r>
            <w:r w:rsidR="001A3EE3">
              <w:rPr>
                <w:rFonts w:ascii="Calibri" w:hAnsi="Calibri" w:cs="Calibri"/>
                <w:lang w:val="en-US"/>
              </w:rPr>
              <w:t>.</w:t>
            </w:r>
          </w:p>
        </w:tc>
      </w:tr>
    </w:tbl>
    <w:p w14:paraId="665A1400" w14:textId="77777777"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39D57C6F" w14:textId="77777777" w:rsidTr="00761AC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DBDF19C" w14:textId="427E3C94" w:rsidR="000800F6" w:rsidRPr="00E62B9D" w:rsidRDefault="005754BA" w:rsidP="00F06E64">
            <w:pPr>
              <w:rPr>
                <w:rFonts w:ascii="Calibri" w:hAnsi="Calibri" w:cs="Calibri"/>
              </w:rPr>
            </w:pPr>
            <w:r>
              <w:rPr>
                <w:rFonts w:ascii="Calibri" w:hAnsi="Calibri" w:cs="Calibri"/>
              </w:rPr>
              <w:lastRenderedPageBreak/>
              <w:t xml:space="preserve">Mjera </w:t>
            </w:r>
            <w:r w:rsidR="00F06E64">
              <w:rPr>
                <w:rFonts w:ascii="Calibri" w:hAnsi="Calibri" w:cs="Calibri"/>
              </w:rPr>
              <w:t>9</w:t>
            </w:r>
          </w:p>
        </w:tc>
        <w:tc>
          <w:tcPr>
            <w:tcW w:w="2410" w:type="dxa"/>
            <w:shd w:val="clear" w:color="auto" w:fill="D9E2F3"/>
          </w:tcPr>
          <w:p w14:paraId="1AEAACFD" w14:textId="4653D18D"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7FB2C0B" w14:textId="047C40C6" w:rsidR="000800F6" w:rsidRPr="00980300" w:rsidRDefault="000800F6" w:rsidP="00761AC7">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980300">
              <w:rPr>
                <w:rFonts w:ascii="Calibri" w:hAnsi="Calibri" w:cs="Calibri"/>
                <w:lang w:val="en-US"/>
              </w:rPr>
              <w:t>Jačanje kapaciteta nadležnih institucija za djelovanje pri pojavama ekstremnih hidroloških prilika</w:t>
            </w:r>
          </w:p>
        </w:tc>
      </w:tr>
      <w:tr w:rsidR="000800F6" w:rsidRPr="00E62B9D" w14:paraId="73DC5866"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E139161" w14:textId="77777777" w:rsidR="000800F6" w:rsidRPr="00E62B9D" w:rsidRDefault="000800F6" w:rsidP="00761AC7">
            <w:pPr>
              <w:rPr>
                <w:rFonts w:ascii="Calibri" w:hAnsi="Calibri" w:cs="Calibri"/>
              </w:rPr>
            </w:pPr>
            <w:r>
              <w:rPr>
                <w:rFonts w:ascii="Calibri" w:hAnsi="Calibri" w:cs="Calibri"/>
              </w:rPr>
              <w:t>Tip mjere</w:t>
            </w:r>
          </w:p>
        </w:tc>
        <w:tc>
          <w:tcPr>
            <w:tcW w:w="5761" w:type="dxa"/>
          </w:tcPr>
          <w:p w14:paraId="5FBD1505" w14:textId="26AC3E3B"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452E796B"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AEAD44" w14:textId="57B72221" w:rsidR="000800F6" w:rsidRDefault="000800F6" w:rsidP="00761AC7">
            <w:pPr>
              <w:rPr>
                <w:rFonts w:ascii="Calibri" w:hAnsi="Calibri" w:cs="Calibri"/>
              </w:rPr>
            </w:pPr>
            <w:r>
              <w:rPr>
                <w:rFonts w:ascii="Calibri" w:hAnsi="Calibri" w:cs="Calibri"/>
                <w:szCs w:val="20"/>
              </w:rPr>
              <w:t>Ključna mjera</w:t>
            </w:r>
          </w:p>
        </w:tc>
        <w:tc>
          <w:tcPr>
            <w:tcW w:w="5761" w:type="dxa"/>
          </w:tcPr>
          <w:p w14:paraId="2139E5B8" w14:textId="5DCA6B8C" w:rsidR="000800F6" w:rsidRDefault="000800F6" w:rsidP="003E6EF6">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D20E13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383D5C" w14:textId="77777777" w:rsidR="000800F6" w:rsidRPr="00E62B9D" w:rsidRDefault="000800F6" w:rsidP="00761AC7">
            <w:pPr>
              <w:rPr>
                <w:rFonts w:ascii="Calibri" w:hAnsi="Calibri" w:cs="Calibri"/>
              </w:rPr>
            </w:pPr>
            <w:r w:rsidRPr="00E62B9D">
              <w:rPr>
                <w:rFonts w:ascii="Calibri" w:hAnsi="Calibri" w:cs="Calibri"/>
              </w:rPr>
              <w:t>Nositelj aktivnosti</w:t>
            </w:r>
          </w:p>
        </w:tc>
        <w:tc>
          <w:tcPr>
            <w:tcW w:w="5761" w:type="dxa"/>
          </w:tcPr>
          <w:p w14:paraId="7396D972" w14:textId="7120E513" w:rsidR="000800F6" w:rsidRPr="004F0BA7" w:rsidRDefault="000800F6" w:rsidP="00073F0B">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Hrvatske vode</w:t>
            </w:r>
          </w:p>
        </w:tc>
      </w:tr>
      <w:tr w:rsidR="000800F6" w:rsidRPr="00E62B9D" w14:paraId="2B16F74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16E313C" w14:textId="77777777" w:rsidR="000800F6" w:rsidRPr="00E62B9D" w:rsidRDefault="000800F6" w:rsidP="00761AC7">
            <w:pPr>
              <w:rPr>
                <w:rFonts w:ascii="Calibri" w:hAnsi="Calibri" w:cs="Calibri"/>
              </w:rPr>
            </w:pPr>
            <w:r>
              <w:rPr>
                <w:rFonts w:ascii="Calibri" w:hAnsi="Calibri" w:cs="Calibri"/>
              </w:rPr>
              <w:t>Partneri u provođenju aktivnosti</w:t>
            </w:r>
          </w:p>
        </w:tc>
        <w:tc>
          <w:tcPr>
            <w:tcW w:w="5761" w:type="dxa"/>
          </w:tcPr>
          <w:p w14:paraId="2B63B4AC" w14:textId="52E3CF74" w:rsidR="000800F6" w:rsidRPr="004F0BA7" w:rsidRDefault="008D3D0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VODOVOD-Osijek d.o.o.</w:t>
            </w:r>
          </w:p>
        </w:tc>
      </w:tr>
      <w:tr w:rsidR="000800F6" w:rsidRPr="00E62B9D" w14:paraId="5F8BA5F0"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B198C54" w14:textId="77777777" w:rsidR="000800F6" w:rsidRPr="00E62B9D" w:rsidRDefault="000800F6" w:rsidP="008D18F7">
            <w:pPr>
              <w:rPr>
                <w:rFonts w:ascii="Calibri" w:hAnsi="Calibri" w:cs="Calibri"/>
              </w:rPr>
            </w:pPr>
            <w:r>
              <w:rPr>
                <w:rFonts w:ascii="Calibri" w:hAnsi="Calibri" w:cs="Calibri"/>
              </w:rPr>
              <w:t>Ostali uključeni dionici</w:t>
            </w:r>
          </w:p>
        </w:tc>
        <w:tc>
          <w:tcPr>
            <w:tcW w:w="5761" w:type="dxa"/>
          </w:tcPr>
          <w:p w14:paraId="090AA2A5" w14:textId="03C5ED9E" w:rsidR="004850CF" w:rsidRPr="004F0BA7" w:rsidRDefault="004850CF" w:rsidP="008D3D06">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4F0BA7">
              <w:rPr>
                <w:rFonts w:ascii="Calibri" w:hAnsi="Calibri" w:cs="Calibri"/>
              </w:rPr>
              <w:t>Osječko</w:t>
            </w:r>
            <w:r w:rsidR="001D68F0">
              <w:rPr>
                <w:rFonts w:ascii="Calibri" w:hAnsi="Calibri" w:cs="Calibri"/>
              </w:rPr>
              <w:t>-</w:t>
            </w:r>
            <w:r w:rsidRPr="004F0BA7">
              <w:rPr>
                <w:rFonts w:ascii="Calibri" w:hAnsi="Calibri" w:cs="Calibri"/>
              </w:rPr>
              <w:t>baranjska županija</w:t>
            </w:r>
          </w:p>
          <w:p w14:paraId="0E294012" w14:textId="43901650" w:rsidR="000800F6" w:rsidRPr="004F0BA7" w:rsidRDefault="000800F6" w:rsidP="008D3D06">
            <w:pPr>
              <w:cnfStyle w:val="000000000000" w:firstRow="0" w:lastRow="0" w:firstColumn="0" w:lastColumn="0" w:oddVBand="0" w:evenVBand="0" w:oddHBand="0" w:evenHBand="0" w:firstRowFirstColumn="0" w:firstRowLastColumn="0" w:lastRowFirstColumn="0" w:lastRowLastColumn="0"/>
              <w:rPr>
                <w:rFonts w:ascii="Calibri" w:hAnsi="Calibri" w:cs="Calibri"/>
                <w:color w:val="FF0000"/>
              </w:rPr>
            </w:pPr>
            <w:r w:rsidRPr="004F0BA7">
              <w:rPr>
                <w:rFonts w:ascii="Calibri" w:hAnsi="Calibri" w:cs="Calibri"/>
              </w:rPr>
              <w:t xml:space="preserve">Grad </w:t>
            </w:r>
            <w:r w:rsidR="008D3D06" w:rsidRPr="004F0BA7">
              <w:rPr>
                <w:rFonts w:ascii="Calibri" w:hAnsi="Calibri" w:cs="Calibri"/>
              </w:rPr>
              <w:t>Osijek</w:t>
            </w:r>
          </w:p>
        </w:tc>
      </w:tr>
      <w:tr w:rsidR="000800F6" w:rsidRPr="00E62B9D" w14:paraId="4F9A497A"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B69D942" w14:textId="77777777" w:rsidR="000800F6" w:rsidRPr="00E62B9D" w:rsidRDefault="000800F6" w:rsidP="008D18F7">
            <w:pPr>
              <w:rPr>
                <w:rFonts w:ascii="Calibri" w:hAnsi="Calibri" w:cs="Calibri"/>
              </w:rPr>
            </w:pPr>
            <w:r>
              <w:rPr>
                <w:rFonts w:ascii="Calibri" w:hAnsi="Calibri" w:cs="Calibri"/>
              </w:rPr>
              <w:t>Razdoblje provedbe</w:t>
            </w:r>
          </w:p>
        </w:tc>
        <w:tc>
          <w:tcPr>
            <w:tcW w:w="5761" w:type="dxa"/>
          </w:tcPr>
          <w:p w14:paraId="76C0701F" w14:textId="130DB1CC" w:rsidR="000800F6" w:rsidRPr="00E62B9D"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5BDDA4F3"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DCAB17" w14:textId="77777777" w:rsidR="000800F6" w:rsidRPr="00E62B9D" w:rsidRDefault="000800F6" w:rsidP="008D18F7">
            <w:pPr>
              <w:rPr>
                <w:rFonts w:ascii="Calibri" w:hAnsi="Calibri" w:cs="Calibri"/>
              </w:rPr>
            </w:pPr>
            <w:r w:rsidRPr="00E62B9D">
              <w:rPr>
                <w:rFonts w:ascii="Calibri" w:hAnsi="Calibri" w:cs="Calibri"/>
              </w:rPr>
              <w:t>Izvor financiranja</w:t>
            </w:r>
          </w:p>
        </w:tc>
        <w:tc>
          <w:tcPr>
            <w:tcW w:w="5761" w:type="dxa"/>
          </w:tcPr>
          <w:p w14:paraId="7A9C5E61" w14:textId="1601089C" w:rsidR="000800F6" w:rsidRPr="00E62B9D" w:rsidRDefault="000800F6" w:rsidP="00073F0B">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593F7E4F" w14:textId="77777777" w:rsidTr="004E3B6B">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DE5E7" w14:textId="3F0568C9" w:rsidR="000800F6" w:rsidRPr="00E62B9D" w:rsidRDefault="000800F6" w:rsidP="008D18F7">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6F958021" w14:textId="6BC46DF4" w:rsidR="000800F6"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HM-04</w:t>
            </w:r>
            <w:r w:rsidRPr="00466D24">
              <w:rPr>
                <w:rFonts w:ascii="Calibri" w:hAnsi="Calibri" w:cs="Calibri"/>
                <w:lang w:val="en-US"/>
              </w:rPr>
              <w:t>)</w:t>
            </w:r>
            <w:r>
              <w:rPr>
                <w:rFonts w:ascii="Calibri" w:hAnsi="Calibri" w:cs="Calibri"/>
                <w:lang w:val="en-US"/>
              </w:rPr>
              <w:t xml:space="preserve"> </w:t>
            </w:r>
          </w:p>
          <w:p w14:paraId="2CE054BB" w14:textId="77777777" w:rsidR="000800F6" w:rsidRDefault="000800F6" w:rsidP="000D7669">
            <w:pPr>
              <w:pStyle w:val="ListParagraph"/>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p w14:paraId="754F5074" w14:textId="21394387" w:rsidR="000800F6" w:rsidRPr="003003AB" w:rsidRDefault="000800F6" w:rsidP="002650ED">
            <w:pPr>
              <w:pStyle w:val="ListParagraph"/>
              <w:numPr>
                <w:ilvl w:val="0"/>
                <w:numId w:val="17"/>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Razvoj scenarija za ekstremne situacije (poplave, suše i dr.) na različitim prostornim i vremenskim skalama za područja na kojima postoji povećani rizik od štetnih posljedica klimatskih ekstrema</w:t>
            </w:r>
          </w:p>
          <w:p w14:paraId="4C449AF3" w14:textId="40B40224" w:rsidR="000800F6" w:rsidRDefault="000800F6" w:rsidP="002650ED">
            <w:pPr>
              <w:pStyle w:val="ListParagraph"/>
              <w:numPr>
                <w:ilvl w:val="0"/>
                <w:numId w:val="17"/>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Revizija postojećih sustava upravljanja u kritičnim hidrološkim prilikama izazvani</w:t>
            </w:r>
            <w:r>
              <w:rPr>
                <w:rFonts w:ascii="Calibri" w:hAnsi="Calibri" w:cs="Calibri"/>
                <w:lang w:val="en-US"/>
              </w:rPr>
              <w:t>m</w:t>
            </w:r>
            <w:r w:rsidRPr="003003AB">
              <w:rPr>
                <w:rFonts w:ascii="Calibri" w:hAnsi="Calibri" w:cs="Calibri"/>
                <w:lang w:val="en-US"/>
              </w:rPr>
              <w:t xml:space="preserve"> klimatskih ekstremima</w:t>
            </w:r>
          </w:p>
          <w:p w14:paraId="6D39B0C6" w14:textId="1F3E665B" w:rsidR="000800F6" w:rsidRPr="003003AB" w:rsidRDefault="000800F6" w:rsidP="002650ED">
            <w:pPr>
              <w:pStyle w:val="ListParagraph"/>
              <w:numPr>
                <w:ilvl w:val="0"/>
                <w:numId w:val="17"/>
              </w:numPr>
              <w:spacing w:before="20"/>
              <w:ind w:left="457"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E30E73">
              <w:rPr>
                <w:rFonts w:ascii="Calibri" w:hAnsi="Calibri" w:cs="Calibri"/>
                <w:lang w:val="en-US"/>
              </w:rPr>
              <w:t>Ažuriranje, modifikacija i poboljšanje sustava upravljanja i koordinacije nadležnih institucija prema novim (mogućim) scenarijima i priprema upravljačkih odgovora u svrhu minimalizacije štetnih posljedica</w:t>
            </w:r>
          </w:p>
        </w:tc>
      </w:tr>
    </w:tbl>
    <w:p w14:paraId="11023BD4" w14:textId="77777777" w:rsidR="000800F6" w:rsidRDefault="000800F6" w:rsidP="00E62B9D">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48E59E94"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40C66E99" w14:textId="5FCBDD0C" w:rsidR="000800F6" w:rsidRPr="00E62B9D" w:rsidRDefault="005754BA" w:rsidP="00F06E64">
            <w:pPr>
              <w:rPr>
                <w:rFonts w:ascii="Calibri" w:hAnsi="Calibri" w:cs="Calibri"/>
              </w:rPr>
            </w:pPr>
            <w:r>
              <w:rPr>
                <w:rFonts w:ascii="Calibri" w:hAnsi="Calibri" w:cs="Calibri"/>
              </w:rPr>
              <w:t xml:space="preserve">Mjera </w:t>
            </w:r>
            <w:r w:rsidR="00F06E64">
              <w:rPr>
                <w:rFonts w:ascii="Calibri" w:hAnsi="Calibri" w:cs="Calibri"/>
              </w:rPr>
              <w:t>10</w:t>
            </w:r>
          </w:p>
        </w:tc>
        <w:tc>
          <w:tcPr>
            <w:tcW w:w="2410" w:type="dxa"/>
            <w:shd w:val="clear" w:color="auto" w:fill="D9E2F3"/>
          </w:tcPr>
          <w:p w14:paraId="178DC2F8" w14:textId="5684E026"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47D6056" w14:textId="6C64F4E3" w:rsidR="000800F6" w:rsidRPr="008D18F7" w:rsidRDefault="000800F6" w:rsidP="008D3D06">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 xml:space="preserve">Osigurati dostupnost vode </w:t>
            </w:r>
          </w:p>
        </w:tc>
      </w:tr>
      <w:tr w:rsidR="000800F6" w:rsidRPr="00E62B9D" w14:paraId="5BA6F910"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C017DB7" w14:textId="77777777" w:rsidR="000800F6" w:rsidRPr="00E62B9D" w:rsidRDefault="000800F6" w:rsidP="008D18F7">
            <w:pPr>
              <w:rPr>
                <w:rFonts w:ascii="Calibri" w:hAnsi="Calibri" w:cs="Calibri"/>
              </w:rPr>
            </w:pPr>
            <w:r>
              <w:rPr>
                <w:rFonts w:ascii="Calibri" w:hAnsi="Calibri" w:cs="Calibri"/>
              </w:rPr>
              <w:t>Tip mjere</w:t>
            </w:r>
          </w:p>
        </w:tc>
        <w:tc>
          <w:tcPr>
            <w:tcW w:w="5761" w:type="dxa"/>
            <w:vAlign w:val="top"/>
          </w:tcPr>
          <w:p w14:paraId="5040A92D" w14:textId="3042E632" w:rsidR="000800F6"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8A309F">
              <w:rPr>
                <w:rFonts w:ascii="Calibri" w:hAnsi="Calibri" w:cs="Calibri"/>
              </w:rPr>
              <w:t>Institucionalna</w:t>
            </w:r>
          </w:p>
        </w:tc>
      </w:tr>
      <w:tr w:rsidR="000800F6" w:rsidRPr="00E62B9D" w14:paraId="29A2E3CC"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A2F7FA1" w14:textId="05986BAC" w:rsidR="000800F6" w:rsidRDefault="000800F6" w:rsidP="008D18F7">
            <w:pPr>
              <w:rPr>
                <w:rFonts w:ascii="Calibri" w:hAnsi="Calibri" w:cs="Calibri"/>
              </w:rPr>
            </w:pPr>
            <w:r>
              <w:rPr>
                <w:rFonts w:ascii="Calibri" w:hAnsi="Calibri" w:cs="Calibri"/>
                <w:szCs w:val="20"/>
              </w:rPr>
              <w:t>Ključna mjera</w:t>
            </w:r>
          </w:p>
        </w:tc>
        <w:tc>
          <w:tcPr>
            <w:tcW w:w="5761" w:type="dxa"/>
            <w:vAlign w:val="top"/>
          </w:tcPr>
          <w:p w14:paraId="3B4037A1" w14:textId="430084DF" w:rsidR="000800F6" w:rsidRDefault="000800F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4F687263" w14:textId="77777777" w:rsidTr="00C93B1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FADD339" w14:textId="77777777" w:rsidR="000800F6" w:rsidRPr="00E62B9D" w:rsidRDefault="000800F6" w:rsidP="008D18F7">
            <w:pPr>
              <w:rPr>
                <w:rFonts w:ascii="Calibri" w:hAnsi="Calibri" w:cs="Calibri"/>
              </w:rPr>
            </w:pPr>
            <w:r w:rsidRPr="00E62B9D">
              <w:rPr>
                <w:rFonts w:ascii="Calibri" w:hAnsi="Calibri" w:cs="Calibri"/>
              </w:rPr>
              <w:t>Nositelj aktivnosti</w:t>
            </w:r>
          </w:p>
        </w:tc>
        <w:tc>
          <w:tcPr>
            <w:tcW w:w="5761" w:type="dxa"/>
            <w:vAlign w:val="top"/>
          </w:tcPr>
          <w:p w14:paraId="3A8D0793" w14:textId="3654255B" w:rsidR="000800F6" w:rsidRPr="00E50B93" w:rsidRDefault="008D3D06" w:rsidP="008D18F7">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D68F0">
              <w:rPr>
                <w:rFonts w:ascii="Calibri" w:hAnsi="Calibri" w:cs="Calibri"/>
              </w:rPr>
              <w:t>VODOVOD-Osijek d.o.o.</w:t>
            </w:r>
          </w:p>
        </w:tc>
      </w:tr>
      <w:tr w:rsidR="000800F6" w:rsidRPr="00E62B9D" w14:paraId="2553798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4F90D96"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118B3A97" w14:textId="180255DE" w:rsidR="000800F6" w:rsidRPr="00E50B93"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Hrvatske vode</w:t>
            </w:r>
          </w:p>
        </w:tc>
      </w:tr>
      <w:tr w:rsidR="000800F6" w:rsidRPr="00E62B9D" w14:paraId="591FD72B" w14:textId="77777777" w:rsidTr="004850CF">
        <w:trPr>
          <w:trHeight w:val="903"/>
        </w:trPr>
        <w:tc>
          <w:tcPr>
            <w:cnfStyle w:val="001000000000" w:firstRow="0" w:lastRow="0" w:firstColumn="1" w:lastColumn="0" w:oddVBand="0" w:evenVBand="0" w:oddHBand="0" w:evenHBand="0" w:firstRowFirstColumn="0" w:firstRowLastColumn="0" w:lastRowFirstColumn="0" w:lastRowLastColumn="0"/>
            <w:tcW w:w="3256" w:type="dxa"/>
            <w:gridSpan w:val="2"/>
          </w:tcPr>
          <w:p w14:paraId="0E697B72"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3CFD6A94" w14:textId="506B4A0A" w:rsidR="004850CF" w:rsidRPr="001D68F0" w:rsidRDefault="004850CF" w:rsidP="004850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D68F0">
              <w:rPr>
                <w:rFonts w:ascii="Calibri" w:hAnsi="Calibri" w:cs="Calibri"/>
              </w:rPr>
              <w:t>Osječko</w:t>
            </w:r>
            <w:r w:rsidR="001D68F0">
              <w:rPr>
                <w:rFonts w:ascii="Calibri" w:hAnsi="Calibri" w:cs="Calibri"/>
              </w:rPr>
              <w:t>- baranjska županija</w:t>
            </w:r>
          </w:p>
          <w:p w14:paraId="3CCF2906" w14:textId="77777777" w:rsidR="000800F6" w:rsidRPr="00E50B93" w:rsidRDefault="000800F6" w:rsidP="00D651F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 xml:space="preserve">Grad </w:t>
            </w:r>
            <w:r w:rsidR="00D651FA" w:rsidRPr="00E50B93">
              <w:rPr>
                <w:rFonts w:ascii="Calibri" w:hAnsi="Calibri" w:cs="Calibri"/>
              </w:rPr>
              <w:t>Osijek</w:t>
            </w:r>
          </w:p>
          <w:p w14:paraId="7FB18A9E" w14:textId="35D202B2" w:rsidR="004850CF" w:rsidRPr="00694242" w:rsidRDefault="004850CF" w:rsidP="00D651FA">
            <w:pP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0800F6" w:rsidRPr="00E62B9D" w14:paraId="0F063E1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8E6B8E"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33C105BF"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0ECA837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587744" w14:textId="10A4C2D8" w:rsidR="000800F6" w:rsidRDefault="000800F6" w:rsidP="0001590C">
            <w:pPr>
              <w:rPr>
                <w:rFonts w:ascii="Calibri" w:hAnsi="Calibri" w:cs="Calibri"/>
              </w:rPr>
            </w:pPr>
            <w:r>
              <w:rPr>
                <w:rFonts w:ascii="Calibri" w:hAnsi="Calibri" w:cs="Calibri"/>
              </w:rPr>
              <w:t>Procjena troškova (HRK)</w:t>
            </w:r>
          </w:p>
        </w:tc>
        <w:tc>
          <w:tcPr>
            <w:tcW w:w="5761" w:type="dxa"/>
          </w:tcPr>
          <w:p w14:paraId="02E46384" w14:textId="0B508FDD" w:rsidR="000800F6" w:rsidRDefault="004F0BA7" w:rsidP="004F0BA7">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50</w:t>
            </w:r>
            <w:r w:rsidR="000800F6">
              <w:rPr>
                <w:rFonts w:ascii="Calibri" w:hAnsi="Calibri" w:cs="Calibri"/>
              </w:rPr>
              <w:t>0.000,00</w:t>
            </w:r>
          </w:p>
        </w:tc>
      </w:tr>
      <w:tr w:rsidR="000800F6" w:rsidRPr="00E62B9D" w14:paraId="29C3EB4E"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CED426" w14:textId="77777777" w:rsidR="000800F6" w:rsidRPr="00E62B9D" w:rsidRDefault="000800F6" w:rsidP="0001590C">
            <w:pPr>
              <w:rPr>
                <w:rFonts w:ascii="Calibri" w:hAnsi="Calibri" w:cs="Calibri"/>
              </w:rPr>
            </w:pPr>
            <w:r w:rsidRPr="00E62B9D">
              <w:rPr>
                <w:rFonts w:ascii="Calibri" w:hAnsi="Calibri" w:cs="Calibri"/>
              </w:rPr>
              <w:t>Izvor financiranja</w:t>
            </w:r>
          </w:p>
        </w:tc>
        <w:tc>
          <w:tcPr>
            <w:tcW w:w="5761" w:type="dxa"/>
          </w:tcPr>
          <w:p w14:paraId="2FAD6336" w14:textId="37917A72"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Hrvatske vode</w:t>
            </w:r>
          </w:p>
        </w:tc>
      </w:tr>
      <w:tr w:rsidR="000800F6" w:rsidRPr="00E62B9D" w14:paraId="48CC213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C26DD43" w14:textId="65F0A56E"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441A9A49" w14:textId="775764D3" w:rsidR="000800F6"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HM-10</w:t>
            </w:r>
            <w:r w:rsidRPr="00466D24">
              <w:rPr>
                <w:rFonts w:ascii="Calibri" w:hAnsi="Calibri" w:cs="Calibri"/>
                <w:lang w:val="en-US"/>
              </w:rPr>
              <w:t>)</w:t>
            </w:r>
            <w:r>
              <w:rPr>
                <w:rFonts w:ascii="Calibri" w:hAnsi="Calibri" w:cs="Calibri"/>
                <w:lang w:val="en-US"/>
              </w:rPr>
              <w:t xml:space="preserve"> </w:t>
            </w:r>
          </w:p>
          <w:p w14:paraId="72B28C8E" w14:textId="625B0E1E" w:rsidR="000800F6" w:rsidRDefault="000800F6" w:rsidP="00321FE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Aktivnosti:</w:t>
            </w:r>
          </w:p>
          <w:p w14:paraId="398A3EFD" w14:textId="012B3C3C" w:rsidR="000800F6" w:rsidRPr="000D7669" w:rsidRDefault="000800F6" w:rsidP="002650ED">
            <w:pPr>
              <w:pStyle w:val="ListParagraph"/>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lastRenderedPageBreak/>
              <w:t>Mapiranje izvora vode izvan sustava javne vodoopskrbe (prirodnih izvora, privatnih bunara, kaptaža i dr.)</w:t>
            </w:r>
          </w:p>
          <w:p w14:paraId="69ACD148" w14:textId="77777777" w:rsidR="000800F6" w:rsidRPr="000D7669" w:rsidRDefault="000800F6" w:rsidP="002650ED">
            <w:pPr>
              <w:pStyle w:val="ListParagraph"/>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t>Ispitivanja vode i inicijalna procjena rizika za zdravlje i primjenu na mapiranim izvorima vode izvan sustava javne vodoopskrbe</w:t>
            </w:r>
          </w:p>
          <w:p w14:paraId="64AD3E4D" w14:textId="77777777" w:rsidR="000800F6" w:rsidRDefault="000800F6" w:rsidP="002650ED">
            <w:pPr>
              <w:pStyle w:val="ListParagraph"/>
              <w:numPr>
                <w:ilvl w:val="0"/>
                <w:numId w:val="25"/>
              </w:numPr>
              <w:ind w:left="315"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D7669">
              <w:rPr>
                <w:rFonts w:ascii="Calibri" w:hAnsi="Calibri" w:cs="Calibri"/>
                <w:lang w:val="en-US"/>
              </w:rPr>
              <w:t>Sveobuhvatna procjena rizika za zdravlje i primjenu na temelju rezultata terenskog uvida, dokumentacije i laboratorijskih analiza</w:t>
            </w:r>
          </w:p>
          <w:p w14:paraId="1BE05FA6" w14:textId="77777777" w:rsidR="000800F6" w:rsidRDefault="000800F6" w:rsidP="002650ED">
            <w:pPr>
              <w:pStyle w:val="ListParagraph"/>
              <w:numPr>
                <w:ilvl w:val="0"/>
                <w:numId w:val="25"/>
              </w:numPr>
              <w:ind w:left="316" w:hanging="263"/>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Razmotriti spremnike za skupljanje kišnice za smanjenje poplava i osiguranje sive vode</w:t>
            </w:r>
          </w:p>
          <w:p w14:paraId="67762283" w14:textId="77777777" w:rsidR="000800F6" w:rsidRDefault="000800F6" w:rsidP="002650ED">
            <w:pPr>
              <w:pStyle w:val="ListParagraph"/>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Uzeti u obzir nadogradnju uređaja za pročišćavanje otpadnih voda kako bi se omogućila ponovna uporaba i skladištenje obrađene vode (tehnološka voda za pranje smeća i bazena na samom uređaju) i izgradnju razdjelne kanalizacije</w:t>
            </w:r>
          </w:p>
          <w:p w14:paraId="1ED8A105" w14:textId="77777777" w:rsidR="000800F6" w:rsidRPr="00BB10C7" w:rsidRDefault="000800F6" w:rsidP="002650ED">
            <w:pPr>
              <w:pStyle w:val="ListParagraph"/>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rPr>
              <w:t>Osmisliti načine najboljeg iskorištavanja i pohranjivanja viškova vode za periode njezinog nedostatka u obliku akumulacija i slično</w:t>
            </w:r>
          </w:p>
          <w:p w14:paraId="465F1597" w14:textId="595F6A7F" w:rsidR="000800F6" w:rsidRPr="000D7669" w:rsidRDefault="000800F6" w:rsidP="002650ED">
            <w:pPr>
              <w:pStyle w:val="ListParagraph"/>
              <w:numPr>
                <w:ilvl w:val="0"/>
                <w:numId w:val="25"/>
              </w:numPr>
              <w:ind w:left="316" w:hanging="28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rPr>
              <w:t>Uzeti u obzir pročišćavanje otpadnih voda i njihovu ponovnu uporabu</w:t>
            </w:r>
          </w:p>
        </w:tc>
      </w:tr>
    </w:tbl>
    <w:p w14:paraId="1FFB385D" w14:textId="11D94696" w:rsidR="000800F6" w:rsidRPr="008D3D06" w:rsidRDefault="000800F6" w:rsidP="00B17E17">
      <w:pPr>
        <w:jc w:val="left"/>
        <w:rPr>
          <w:rFonts w:ascii="Calibri" w:eastAsia="Calibri" w:hAnsi="Calibri" w:cs="Times New Roman"/>
          <w:b/>
          <w:lang w:bidi="ar-SA"/>
        </w:rPr>
      </w:pPr>
      <w:r w:rsidRPr="008D3D06">
        <w:rPr>
          <w:rFonts w:ascii="Calibri" w:eastAsia="Calibri" w:hAnsi="Calibri" w:cs="Times New Roman"/>
          <w:b/>
          <w:lang w:bidi="ar-SA"/>
        </w:rPr>
        <w:br w:type="page"/>
      </w:r>
    </w:p>
    <w:p w14:paraId="23228FC7" w14:textId="77777777" w:rsidR="000800F6" w:rsidRDefault="000800F6" w:rsidP="00E62B9D">
      <w:pPr>
        <w:rPr>
          <w:rFonts w:ascii="Calibri" w:eastAsia="Calibri" w:hAnsi="Calibri" w:cs="Times New Roman"/>
          <w:lang w:bidi="ar-SA"/>
        </w:rPr>
      </w:pPr>
    </w:p>
    <w:p w14:paraId="49A9A18D" w14:textId="77777777" w:rsidR="000800F6" w:rsidRDefault="000800F6" w:rsidP="00E62B9D">
      <w:pPr>
        <w:rPr>
          <w:rFonts w:ascii="Calibri" w:eastAsia="Calibri" w:hAnsi="Calibri" w:cs="Times New Roman"/>
          <w:lang w:bidi="ar-SA"/>
        </w:rPr>
      </w:pPr>
    </w:p>
    <w:p w14:paraId="16133ABB" w14:textId="758BB14E" w:rsidR="000800F6" w:rsidRPr="006F7F7B" w:rsidRDefault="000800F6" w:rsidP="002650ED">
      <w:pPr>
        <w:pStyle w:val="Heading3"/>
      </w:pPr>
      <w:bookmarkStart w:id="65" w:name="_Toc68789949"/>
      <w:r w:rsidRPr="006F7F7B">
        <w:t>Horizontalne mjere</w:t>
      </w:r>
      <w:bookmarkEnd w:id="65"/>
    </w:p>
    <w:tbl>
      <w:tblPr>
        <w:tblStyle w:val="TableGrid"/>
        <w:tblW w:w="0" w:type="auto"/>
        <w:tblLook w:val="04A0" w:firstRow="1" w:lastRow="0" w:firstColumn="1" w:lastColumn="0" w:noHBand="0" w:noVBand="1"/>
      </w:tblPr>
      <w:tblGrid>
        <w:gridCol w:w="846"/>
        <w:gridCol w:w="2410"/>
        <w:gridCol w:w="5761"/>
      </w:tblGrid>
      <w:tr w:rsidR="000800F6" w:rsidRPr="00E62B9D" w14:paraId="4C20F14A"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6E53C48" w14:textId="3F5C8830" w:rsidR="000800F6" w:rsidRPr="00E62B9D" w:rsidRDefault="000800F6" w:rsidP="00F06E64">
            <w:pPr>
              <w:rPr>
                <w:rFonts w:ascii="Calibri" w:hAnsi="Calibri" w:cs="Calibri"/>
              </w:rPr>
            </w:pPr>
            <w:r>
              <w:rPr>
                <w:rFonts w:ascii="Calibri" w:hAnsi="Calibri" w:cs="Calibri"/>
              </w:rPr>
              <w:t>M</w:t>
            </w:r>
            <w:r w:rsidR="005754BA">
              <w:rPr>
                <w:rFonts w:ascii="Calibri" w:hAnsi="Calibri" w:cs="Calibri"/>
              </w:rPr>
              <w:t>jera 1</w:t>
            </w:r>
            <w:r w:rsidR="00F06E64">
              <w:rPr>
                <w:rFonts w:ascii="Calibri" w:hAnsi="Calibri" w:cs="Calibri"/>
              </w:rPr>
              <w:t>1</w:t>
            </w:r>
          </w:p>
        </w:tc>
        <w:tc>
          <w:tcPr>
            <w:tcW w:w="2410" w:type="dxa"/>
            <w:shd w:val="clear" w:color="auto" w:fill="D9E2F3"/>
          </w:tcPr>
          <w:p w14:paraId="7346547E" w14:textId="69B852C9"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C246AC5" w14:textId="5DE083AA"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6F7F7B">
              <w:rPr>
                <w:rFonts w:ascii="Calibri" w:hAnsi="Calibri" w:cs="Calibri"/>
                <w:lang w:val="en-US"/>
              </w:rPr>
              <w:t>Jačanje stručnih i institucionalnih kapaciteta stručnih dionika u sustavu prostornog uređenja i planiranja</w:t>
            </w:r>
          </w:p>
        </w:tc>
      </w:tr>
      <w:tr w:rsidR="000800F6" w:rsidRPr="00E62B9D" w14:paraId="551BB78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6D5891D"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68F9E038" w14:textId="23063547"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371A1E89"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68C2A27" w14:textId="65EF0C00" w:rsidR="000800F6" w:rsidRDefault="000800F6" w:rsidP="0001590C">
            <w:pPr>
              <w:rPr>
                <w:rFonts w:ascii="Calibri" w:hAnsi="Calibri" w:cs="Calibri"/>
              </w:rPr>
            </w:pPr>
            <w:r>
              <w:rPr>
                <w:rFonts w:ascii="Calibri" w:hAnsi="Calibri" w:cs="Calibri"/>
                <w:szCs w:val="20"/>
              </w:rPr>
              <w:t>Ključna mjera</w:t>
            </w:r>
          </w:p>
        </w:tc>
        <w:tc>
          <w:tcPr>
            <w:tcW w:w="5761" w:type="dxa"/>
          </w:tcPr>
          <w:p w14:paraId="1A39D12B" w14:textId="1D4208DD"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02CAEF0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35BD709"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155541D3" w14:textId="14722EAC" w:rsidR="000800F6" w:rsidRPr="00E62B9D"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p>
        </w:tc>
      </w:tr>
      <w:tr w:rsidR="000800F6" w:rsidRPr="00E62B9D" w14:paraId="0FDC760C"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41B6CA"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792EEA94" w14:textId="5C8AFD79" w:rsidR="000800F6" w:rsidRDefault="000800F6" w:rsidP="00721D8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Zavod za prostorno uređenje </w:t>
            </w:r>
            <w:r w:rsidR="008D3D06">
              <w:rPr>
                <w:rFonts w:ascii="Calibri" w:hAnsi="Calibri" w:cs="Calibri"/>
              </w:rPr>
              <w:t>Osječko-baranjske</w:t>
            </w:r>
            <w:r>
              <w:rPr>
                <w:rFonts w:ascii="Calibri" w:hAnsi="Calibri" w:cs="Calibri"/>
              </w:rPr>
              <w:t xml:space="preserve"> županije</w:t>
            </w:r>
          </w:p>
          <w:p w14:paraId="7A0E40E4" w14:textId="641BFC05" w:rsidR="000800F6" w:rsidRPr="00E62B9D" w:rsidRDefault="000800F6" w:rsidP="008D3D0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8D3D06">
              <w:rPr>
                <w:rFonts w:ascii="Calibri" w:hAnsi="Calibri" w:cs="Calibri"/>
              </w:rPr>
              <w:t>Osijek</w:t>
            </w:r>
          </w:p>
        </w:tc>
      </w:tr>
      <w:tr w:rsidR="000800F6" w:rsidRPr="00E62B9D" w14:paraId="5583A090"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7A97092" w14:textId="77777777"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5A504C15" w14:textId="2E7A791B"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Pravne osobe koje se bave izradom planova</w:t>
            </w:r>
          </w:p>
        </w:tc>
      </w:tr>
      <w:tr w:rsidR="000800F6" w:rsidRPr="00E62B9D" w14:paraId="776252B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B39379"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452D56A8"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20DBA5F8" w14:textId="77777777" w:rsidTr="00466D2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D264EE9" w14:textId="77777777" w:rsidR="000800F6" w:rsidRPr="00E62B9D" w:rsidRDefault="000800F6" w:rsidP="000D7669">
            <w:pPr>
              <w:rPr>
                <w:rFonts w:ascii="Calibri" w:hAnsi="Calibri" w:cs="Calibri"/>
              </w:rPr>
            </w:pPr>
            <w:r w:rsidRPr="00E62B9D">
              <w:rPr>
                <w:rFonts w:ascii="Calibri" w:hAnsi="Calibri" w:cs="Calibri"/>
              </w:rPr>
              <w:t>Izvor financiranja</w:t>
            </w:r>
          </w:p>
        </w:tc>
        <w:tc>
          <w:tcPr>
            <w:tcW w:w="5761" w:type="dxa"/>
            <w:vAlign w:val="top"/>
          </w:tcPr>
          <w:p w14:paraId="0046C3CD" w14:textId="35D23131" w:rsidR="004850CF" w:rsidRPr="00014A36" w:rsidRDefault="004850CF"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EU fondovi</w:t>
            </w:r>
          </w:p>
          <w:p w14:paraId="4386A6F1" w14:textId="77777777" w:rsidR="000800F6" w:rsidRPr="00E50B93"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Ministarstvo prostornoga uređenja, graditeljstva i državne imovine</w:t>
            </w:r>
          </w:p>
          <w:p w14:paraId="60E5F4CC" w14:textId="7C4B4133" w:rsidR="004850CF" w:rsidRPr="00014A36" w:rsidRDefault="004850CF"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 Osječko</w:t>
            </w:r>
            <w:r w:rsidR="001D68F0">
              <w:rPr>
                <w:rFonts w:ascii="Calibri" w:hAnsi="Calibri" w:cs="Calibri"/>
              </w:rPr>
              <w:t>-</w:t>
            </w:r>
            <w:r w:rsidRPr="00014A36">
              <w:rPr>
                <w:rFonts w:ascii="Calibri" w:hAnsi="Calibri" w:cs="Calibri"/>
              </w:rPr>
              <w:t>baranjske županije</w:t>
            </w:r>
          </w:p>
          <w:p w14:paraId="51AE2559" w14:textId="3E7822F0" w:rsidR="000800F6" w:rsidRPr="00E62B9D" w:rsidRDefault="004850CF"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 Grada Osijeka</w:t>
            </w:r>
          </w:p>
        </w:tc>
      </w:tr>
      <w:tr w:rsidR="000800F6" w:rsidRPr="00E62B9D" w14:paraId="4AB9CE70"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57ADE62" w14:textId="4248C8FE"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716F5187" w14:textId="1AD1A87C"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466D24">
              <w:rPr>
                <w:rFonts w:ascii="Calibri" w:hAnsi="Calibri" w:cs="Calibri"/>
                <w:lang w:val="en-US"/>
              </w:rPr>
              <w:t>Ova mjera proizlazi iz Strategije prilagodbe klimatskim promjenama u Republici Hrvatskoj za razdoblje do 2040. godine s pogledom na 2</w:t>
            </w:r>
            <w:r>
              <w:rPr>
                <w:rFonts w:ascii="Calibri" w:hAnsi="Calibri" w:cs="Calibri"/>
                <w:lang w:val="en-US"/>
              </w:rPr>
              <w:t>070. godinu (Mjera PP-02</w:t>
            </w:r>
            <w:r w:rsidRPr="00466D24">
              <w:rPr>
                <w:rFonts w:ascii="Calibri" w:hAnsi="Calibri" w:cs="Calibri"/>
                <w:lang w:val="en-US"/>
              </w:rPr>
              <w:t>)</w:t>
            </w:r>
            <w:r>
              <w:rPr>
                <w:rFonts w:ascii="Calibri" w:hAnsi="Calibri" w:cs="Calibri"/>
                <w:lang w:val="en-US"/>
              </w:rPr>
              <w:t xml:space="preserve"> te se odnosi na: </w:t>
            </w:r>
          </w:p>
          <w:p w14:paraId="10594D27" w14:textId="1699942A" w:rsidR="000800F6" w:rsidRPr="00D75F8D" w:rsidRDefault="000800F6" w:rsidP="002650E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obrazovnih programa vezan</w:t>
            </w:r>
            <w:r w:rsidR="001A3EE3">
              <w:rPr>
                <w:rFonts w:ascii="Calibri" w:hAnsi="Calibri" w:cs="Calibri"/>
                <w:lang w:val="en-US"/>
              </w:rPr>
              <w:t>ih</w:t>
            </w:r>
            <w:r w:rsidRPr="00D75F8D">
              <w:rPr>
                <w:rFonts w:ascii="Calibri" w:hAnsi="Calibri" w:cs="Calibri"/>
                <w:lang w:val="en-US"/>
              </w:rPr>
              <w:t xml:space="preserve"> za ukupnu klimatsku problematiku (klimatska prilagodba i ublažavanje klimatskih promjena) na sveučilištima na kojima se obrazuju budući prostorni planeri</w:t>
            </w:r>
          </w:p>
          <w:p w14:paraId="4CF17B94" w14:textId="23CEBE74" w:rsidR="000800F6" w:rsidRPr="00D75F8D" w:rsidRDefault="000800F6" w:rsidP="002650E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programa trajnog stručnog usavršavanja kroz programe nadležnih institucija i izrada praktičnih obrazovnih materijala (smjernice dobre prakse)</w:t>
            </w:r>
          </w:p>
          <w:p w14:paraId="671EAF42" w14:textId="4D6D3158" w:rsidR="000800F6" w:rsidRPr="00D75F8D" w:rsidRDefault="000800F6" w:rsidP="002650E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Jačanje upravljačkih i regulatornih kapaciteta nadležnih institucija u sustavu prostornog uređenja vezano za osiguranje planiranja i primjene mjera prilagodbe na klimatske promjene u prostornim planovima</w:t>
            </w:r>
          </w:p>
          <w:p w14:paraId="1F3676A8" w14:textId="62FD69CA" w:rsidR="000800F6" w:rsidRPr="00D75F8D" w:rsidRDefault="000800F6" w:rsidP="002650E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 xml:space="preserve">Ciljano unaprjeđenje kapaciteta za provedbu postupka </w:t>
            </w:r>
            <w:r>
              <w:rPr>
                <w:rFonts w:ascii="Calibri" w:hAnsi="Calibri" w:cs="Calibri"/>
                <w:lang w:val="en-US"/>
              </w:rPr>
              <w:t>strateške procjene utjecaja na okoliš (</w:t>
            </w:r>
            <w:r w:rsidRPr="00D75F8D">
              <w:rPr>
                <w:rFonts w:ascii="Calibri" w:hAnsi="Calibri" w:cs="Calibri"/>
                <w:lang w:val="en-US"/>
              </w:rPr>
              <w:t>SPUO</w:t>
            </w:r>
            <w:r>
              <w:rPr>
                <w:rFonts w:ascii="Calibri" w:hAnsi="Calibri" w:cs="Calibri"/>
                <w:lang w:val="en-US"/>
              </w:rPr>
              <w:t>)</w:t>
            </w:r>
            <w:r w:rsidRPr="00D75F8D">
              <w:rPr>
                <w:rFonts w:ascii="Calibri" w:hAnsi="Calibri" w:cs="Calibri"/>
                <w:lang w:val="en-US"/>
              </w:rPr>
              <w:t xml:space="preserve"> vezan</w:t>
            </w:r>
            <w:r w:rsidR="001A3EE3">
              <w:rPr>
                <w:rFonts w:ascii="Calibri" w:hAnsi="Calibri" w:cs="Calibri"/>
                <w:lang w:val="en-US"/>
              </w:rPr>
              <w:t>e</w:t>
            </w:r>
            <w:r w:rsidRPr="00D75F8D">
              <w:rPr>
                <w:rFonts w:ascii="Calibri" w:hAnsi="Calibri" w:cs="Calibri"/>
                <w:lang w:val="en-US"/>
              </w:rPr>
              <w:t xml:space="preserve"> za analiz</w:t>
            </w:r>
            <w:r w:rsidR="001A3EE3">
              <w:rPr>
                <w:rFonts w:ascii="Calibri" w:hAnsi="Calibri" w:cs="Calibri"/>
                <w:lang w:val="en-US"/>
              </w:rPr>
              <w:t xml:space="preserve">iranje </w:t>
            </w:r>
            <w:r w:rsidRPr="00D75F8D">
              <w:rPr>
                <w:rFonts w:ascii="Calibri" w:hAnsi="Calibri" w:cs="Calibri"/>
                <w:lang w:val="en-US"/>
              </w:rPr>
              <w:t>klimatske ranjivosti i primjenu mjera prilagodbe</w:t>
            </w:r>
          </w:p>
          <w:p w14:paraId="75B20D6C" w14:textId="75075C00" w:rsidR="000800F6" w:rsidRPr="00D54E0F" w:rsidRDefault="000800F6" w:rsidP="002650ED">
            <w:pPr>
              <w:pStyle w:val="ListParagraph"/>
              <w:numPr>
                <w:ilvl w:val="0"/>
                <w:numId w:val="52"/>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D75F8D">
              <w:rPr>
                <w:rFonts w:ascii="Calibri" w:hAnsi="Calibri" w:cs="Calibri"/>
                <w:lang w:val="en-US"/>
              </w:rPr>
              <w:t>Osiguranje adekvatne tehnološke opremljenosti obrazovnih i drugih institucija kao i široke dostupnosti rezultata istraživanja i baza podataka</w:t>
            </w:r>
          </w:p>
        </w:tc>
      </w:tr>
    </w:tbl>
    <w:p w14:paraId="0B1DF24D" w14:textId="77777777" w:rsidR="000800F6" w:rsidRDefault="000800F6" w:rsidP="00896CD3">
      <w:pPr>
        <w:rPr>
          <w:rFonts w:eastAsia="Times New Roman"/>
          <w:highlight w:val="yellow"/>
          <w:lang w:val="en-US"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5BADB428"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648534C0" w14:textId="48937899" w:rsidR="000800F6" w:rsidRPr="00E62B9D" w:rsidRDefault="000800F6" w:rsidP="00F06E64">
            <w:pPr>
              <w:rPr>
                <w:rFonts w:ascii="Calibri" w:hAnsi="Calibri" w:cs="Calibri"/>
              </w:rPr>
            </w:pPr>
            <w:r>
              <w:rPr>
                <w:rFonts w:ascii="Calibri" w:hAnsi="Calibri" w:cs="Calibri"/>
              </w:rPr>
              <w:t>M</w:t>
            </w:r>
            <w:r w:rsidR="005754BA">
              <w:rPr>
                <w:rFonts w:ascii="Calibri" w:hAnsi="Calibri" w:cs="Calibri"/>
              </w:rPr>
              <w:t>jera 1</w:t>
            </w:r>
            <w:r w:rsidR="00F06E64">
              <w:rPr>
                <w:rFonts w:ascii="Calibri" w:hAnsi="Calibri" w:cs="Calibri"/>
              </w:rPr>
              <w:t>2</w:t>
            </w:r>
          </w:p>
        </w:tc>
        <w:tc>
          <w:tcPr>
            <w:tcW w:w="2410" w:type="dxa"/>
            <w:shd w:val="clear" w:color="auto" w:fill="D9E2F3"/>
          </w:tcPr>
          <w:p w14:paraId="65458F6D" w14:textId="44A74775"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89C3518" w14:textId="6D7B76D3"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6F7F7B">
              <w:rPr>
                <w:rFonts w:ascii="Calibri" w:hAnsi="Calibri" w:cs="Calibri"/>
                <w:lang w:val="en-US"/>
              </w:rPr>
              <w:t>Integracija mjera prilagodbe u sustav prostornog uređenja i planiranja</w:t>
            </w:r>
          </w:p>
        </w:tc>
      </w:tr>
      <w:tr w:rsidR="000800F6" w:rsidRPr="00E62B9D" w14:paraId="2218F70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1E54596"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43AB6A47" w14:textId="1A1A8886"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Institucionalna</w:t>
            </w:r>
          </w:p>
        </w:tc>
      </w:tr>
      <w:tr w:rsidR="000800F6" w:rsidRPr="00E62B9D" w14:paraId="0E6D1FFC"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A697D26" w14:textId="5F8953DB" w:rsidR="000800F6" w:rsidRDefault="000800F6" w:rsidP="00A758E5">
            <w:pPr>
              <w:rPr>
                <w:rFonts w:ascii="Calibri" w:hAnsi="Calibri" w:cs="Calibri"/>
              </w:rPr>
            </w:pPr>
            <w:r>
              <w:rPr>
                <w:rFonts w:ascii="Calibri" w:hAnsi="Calibri" w:cs="Calibri"/>
                <w:szCs w:val="20"/>
              </w:rPr>
              <w:t>Ključna mjera</w:t>
            </w:r>
          </w:p>
        </w:tc>
        <w:tc>
          <w:tcPr>
            <w:tcW w:w="5761" w:type="dxa"/>
          </w:tcPr>
          <w:p w14:paraId="5BF2D89F" w14:textId="4EC79543"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579EC27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2C92A66" w14:textId="77777777" w:rsidR="000800F6" w:rsidRPr="00E62B9D" w:rsidRDefault="000800F6" w:rsidP="00466D24">
            <w:pPr>
              <w:rPr>
                <w:rFonts w:ascii="Calibri" w:hAnsi="Calibri" w:cs="Calibri"/>
              </w:rPr>
            </w:pPr>
            <w:r w:rsidRPr="00E62B9D">
              <w:rPr>
                <w:rFonts w:ascii="Calibri" w:hAnsi="Calibri" w:cs="Calibri"/>
              </w:rPr>
              <w:t>Nositelj aktivnosti</w:t>
            </w:r>
          </w:p>
        </w:tc>
        <w:tc>
          <w:tcPr>
            <w:tcW w:w="5761" w:type="dxa"/>
          </w:tcPr>
          <w:p w14:paraId="6A6C4BA4" w14:textId="382B973D" w:rsidR="000800F6" w:rsidRPr="00E62B9D" w:rsidRDefault="000800F6" w:rsidP="000D7669">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D7669">
              <w:rPr>
                <w:rFonts w:ascii="Calibri" w:hAnsi="Calibri" w:cs="Calibri"/>
              </w:rPr>
              <w:t>Min</w:t>
            </w:r>
            <w:r>
              <w:rPr>
                <w:rFonts w:ascii="Calibri" w:hAnsi="Calibri" w:cs="Calibri"/>
              </w:rPr>
              <w:t xml:space="preserve">istarstvo prostornoga uređenja, </w:t>
            </w:r>
            <w:r w:rsidRPr="000D7669">
              <w:rPr>
                <w:rFonts w:ascii="Calibri" w:hAnsi="Calibri" w:cs="Calibri"/>
              </w:rPr>
              <w:t>graditeljstva i državne imovine</w:t>
            </w:r>
            <w:r>
              <w:rPr>
                <w:rFonts w:ascii="Calibri" w:hAnsi="Calibri" w:cs="Calibri"/>
              </w:rPr>
              <w:t xml:space="preserve"> </w:t>
            </w:r>
          </w:p>
        </w:tc>
      </w:tr>
      <w:tr w:rsidR="000800F6" w:rsidRPr="00E62B9D" w14:paraId="6CCF4D4D"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0967086" w14:textId="77777777" w:rsidR="000800F6" w:rsidRPr="00E62B9D" w:rsidRDefault="000800F6" w:rsidP="00466D24">
            <w:pPr>
              <w:rPr>
                <w:rFonts w:ascii="Calibri" w:hAnsi="Calibri" w:cs="Calibri"/>
              </w:rPr>
            </w:pPr>
            <w:r>
              <w:rPr>
                <w:rFonts w:ascii="Calibri" w:hAnsi="Calibri" w:cs="Calibri"/>
              </w:rPr>
              <w:lastRenderedPageBreak/>
              <w:t>Partneri u provođenju aktivnosti</w:t>
            </w:r>
          </w:p>
        </w:tc>
        <w:tc>
          <w:tcPr>
            <w:tcW w:w="5761" w:type="dxa"/>
          </w:tcPr>
          <w:p w14:paraId="328A0BDC" w14:textId="11C982AE" w:rsidR="000800F6" w:rsidRDefault="000800F6" w:rsidP="00721D88">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Zavod za prostorno uređenje </w:t>
            </w:r>
            <w:r w:rsidR="005754BA">
              <w:rPr>
                <w:rFonts w:ascii="Calibri" w:hAnsi="Calibri" w:cs="Calibri"/>
              </w:rPr>
              <w:t xml:space="preserve">Osječko-baranjske </w:t>
            </w:r>
            <w:r>
              <w:rPr>
                <w:rFonts w:ascii="Calibri" w:hAnsi="Calibri" w:cs="Calibri"/>
              </w:rPr>
              <w:t>županije</w:t>
            </w:r>
          </w:p>
          <w:p w14:paraId="266787BE" w14:textId="64A7C0DD" w:rsidR="000800F6" w:rsidRPr="00E62B9D" w:rsidRDefault="000800F6" w:rsidP="00D651F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D651FA">
              <w:rPr>
                <w:rFonts w:ascii="Calibri" w:hAnsi="Calibri" w:cs="Calibri"/>
              </w:rPr>
              <w:t>Osijek</w:t>
            </w:r>
          </w:p>
        </w:tc>
      </w:tr>
      <w:tr w:rsidR="000800F6" w:rsidRPr="00E62B9D" w14:paraId="770B8A6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7D5810A" w14:textId="77777777" w:rsidR="000800F6" w:rsidRPr="00E62B9D" w:rsidRDefault="000800F6" w:rsidP="00466D24">
            <w:pPr>
              <w:rPr>
                <w:rFonts w:ascii="Calibri" w:hAnsi="Calibri" w:cs="Calibri"/>
              </w:rPr>
            </w:pPr>
            <w:r>
              <w:rPr>
                <w:rFonts w:ascii="Calibri" w:hAnsi="Calibri" w:cs="Calibri"/>
              </w:rPr>
              <w:t>Ostali uključeni dionici</w:t>
            </w:r>
          </w:p>
        </w:tc>
        <w:tc>
          <w:tcPr>
            <w:tcW w:w="5761" w:type="dxa"/>
          </w:tcPr>
          <w:p w14:paraId="04C43AAC" w14:textId="67927E9D" w:rsidR="000800F6" w:rsidRPr="00E62B9D"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Pravne osobe koje se bave izradom planova</w:t>
            </w:r>
          </w:p>
        </w:tc>
      </w:tr>
      <w:tr w:rsidR="000800F6" w:rsidRPr="00E62B9D" w14:paraId="4D417304"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C8D0C2" w14:textId="77777777" w:rsidR="000800F6" w:rsidRPr="00E62B9D" w:rsidRDefault="000800F6" w:rsidP="00466D24">
            <w:pPr>
              <w:rPr>
                <w:rFonts w:ascii="Calibri" w:hAnsi="Calibri" w:cs="Calibri"/>
              </w:rPr>
            </w:pPr>
            <w:r>
              <w:rPr>
                <w:rFonts w:ascii="Calibri" w:hAnsi="Calibri" w:cs="Calibri"/>
              </w:rPr>
              <w:t>Razdoblje provedbe</w:t>
            </w:r>
          </w:p>
        </w:tc>
        <w:tc>
          <w:tcPr>
            <w:tcW w:w="5761" w:type="dxa"/>
          </w:tcPr>
          <w:p w14:paraId="02FD5F66" w14:textId="77777777" w:rsidR="000800F6" w:rsidRPr="00E62B9D"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38D7E904" w14:textId="77777777" w:rsidTr="00466D24">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DA1A28A" w14:textId="77777777" w:rsidR="000800F6" w:rsidRPr="00E62B9D" w:rsidRDefault="000800F6" w:rsidP="00466D24">
            <w:pPr>
              <w:rPr>
                <w:rFonts w:ascii="Calibri" w:hAnsi="Calibri" w:cs="Calibri"/>
              </w:rPr>
            </w:pPr>
            <w:r w:rsidRPr="00E62B9D">
              <w:rPr>
                <w:rFonts w:ascii="Calibri" w:hAnsi="Calibri" w:cs="Calibri"/>
              </w:rPr>
              <w:t>Izvor financiranja</w:t>
            </w:r>
          </w:p>
        </w:tc>
        <w:tc>
          <w:tcPr>
            <w:tcW w:w="5761" w:type="dxa"/>
            <w:vAlign w:val="top"/>
          </w:tcPr>
          <w:p w14:paraId="14FC786F" w14:textId="77777777" w:rsidR="004850CF" w:rsidRPr="00014A36" w:rsidRDefault="004850CF" w:rsidP="004850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EU fondovi</w:t>
            </w:r>
          </w:p>
          <w:p w14:paraId="34A4F54B" w14:textId="77777777" w:rsidR="004850CF" w:rsidRPr="00E50B93" w:rsidRDefault="004850CF" w:rsidP="004850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Ministarstvo prostornoga uređenja, graditeljstva i državne imovine</w:t>
            </w:r>
          </w:p>
          <w:p w14:paraId="37631636" w14:textId="77777777" w:rsidR="004850CF" w:rsidRPr="00014A36" w:rsidRDefault="004850CF" w:rsidP="004850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 Osječkobaranjske županije</w:t>
            </w:r>
          </w:p>
          <w:p w14:paraId="6CE56EC8" w14:textId="2EF6CA6F" w:rsidR="004850CF" w:rsidRPr="00466D24" w:rsidRDefault="004850CF" w:rsidP="004850CF">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 Grada Oosijeka</w:t>
            </w:r>
          </w:p>
        </w:tc>
      </w:tr>
      <w:tr w:rsidR="000800F6" w:rsidRPr="00E62B9D" w14:paraId="415ABFF9"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E1309C1" w14:textId="0BAACDC6" w:rsidR="000800F6" w:rsidRPr="00E62B9D" w:rsidRDefault="000800F6" w:rsidP="00466D24">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7EAC3ED4" w14:textId="0CAF734C" w:rsidR="000800F6"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 xml:space="preserve">Ova mjera proizlazi iz </w:t>
            </w:r>
            <w:r w:rsidRPr="00954BC4">
              <w:rPr>
                <w:rFonts w:ascii="Calibri" w:hAnsi="Calibri" w:cs="Calibri"/>
                <w:lang w:val="en-US"/>
              </w:rPr>
              <w:t>Strategij</w:t>
            </w:r>
            <w:r>
              <w:rPr>
                <w:rFonts w:ascii="Calibri" w:hAnsi="Calibri" w:cs="Calibri"/>
                <w:lang w:val="en-US"/>
              </w:rPr>
              <w:t>e</w:t>
            </w:r>
            <w:r w:rsidRPr="00954BC4">
              <w:rPr>
                <w:rFonts w:ascii="Calibri" w:hAnsi="Calibri" w:cs="Calibri"/>
                <w:lang w:val="en-US"/>
              </w:rPr>
              <w:t xml:space="preserve"> prilagodbe klimatskim promjenama u Republici Hrvatskoj za razdoblje do 2040. godine s pogledom na 2070.</w:t>
            </w:r>
            <w:r>
              <w:rPr>
                <w:rFonts w:ascii="Calibri" w:hAnsi="Calibri" w:cs="Calibri"/>
                <w:lang w:val="en-US"/>
              </w:rPr>
              <w:t xml:space="preserve"> godinu</w:t>
            </w:r>
            <w:r w:rsidRPr="00954BC4">
              <w:rPr>
                <w:rFonts w:ascii="Calibri" w:hAnsi="Calibri" w:cs="Calibri"/>
                <w:lang w:val="en-US"/>
              </w:rPr>
              <w:t xml:space="preserve"> </w:t>
            </w:r>
            <w:r>
              <w:rPr>
                <w:rFonts w:ascii="Calibri" w:hAnsi="Calibri" w:cs="Calibri"/>
                <w:lang w:val="en-US"/>
              </w:rPr>
              <w:t>(Mjera PP-03)</w:t>
            </w:r>
            <w:r w:rsidR="005754BA">
              <w:rPr>
                <w:rFonts w:ascii="Calibri" w:hAnsi="Calibri" w:cs="Calibri"/>
                <w:lang w:val="en-US"/>
              </w:rPr>
              <w:t xml:space="preserve">. </w:t>
            </w:r>
            <w:r>
              <w:rPr>
                <w:rFonts w:ascii="Calibri" w:hAnsi="Calibri" w:cs="Calibri"/>
                <w:lang w:val="en-US"/>
              </w:rPr>
              <w:t xml:space="preserve"> </w:t>
            </w:r>
            <w:r w:rsidRPr="0058620C">
              <w:rPr>
                <w:rFonts w:ascii="Calibri" w:hAnsi="Calibri" w:cs="Calibri"/>
                <w:lang w:val="en-US"/>
              </w:rPr>
              <w:t xml:space="preserve">Zadatak ove mjere je osigurati uvjete za ugradnju i primjenu potrebnih prostorno planerskih mjera prilagodbe u prostornim planovima. </w:t>
            </w:r>
          </w:p>
          <w:p w14:paraId="47BABDB5" w14:textId="7E2E8B9E" w:rsidR="000800F6" w:rsidRPr="0058620C" w:rsidRDefault="000800F6" w:rsidP="00466D24">
            <w:p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58620C">
              <w:rPr>
                <w:rFonts w:ascii="Calibri" w:hAnsi="Calibri" w:cs="Calibri"/>
                <w:lang w:val="en-US"/>
              </w:rPr>
              <w:t xml:space="preserve">Svrha ove mjere i ciljevi </w:t>
            </w:r>
            <w:r w:rsidR="00F122F2">
              <w:rPr>
                <w:rFonts w:ascii="Calibri" w:hAnsi="Calibri" w:cs="Calibri"/>
                <w:lang w:val="en-US"/>
              </w:rPr>
              <w:t>podrazumijevaju</w:t>
            </w:r>
            <w:r w:rsidRPr="0058620C">
              <w:rPr>
                <w:rFonts w:ascii="Calibri" w:hAnsi="Calibri" w:cs="Calibri"/>
                <w:lang w:val="en-US"/>
              </w:rPr>
              <w:t>:</w:t>
            </w:r>
          </w:p>
          <w:p w14:paraId="113FC3D1" w14:textId="6DAF2B4E" w:rsidR="000800F6"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BB10C7">
              <w:rPr>
                <w:rFonts w:ascii="Calibri" w:hAnsi="Calibri" w:cs="Calibri"/>
                <w:lang w:val="en-US"/>
              </w:rPr>
              <w:t>Prilikom izmjena i dopuna prostornog plana, provjeriti relevantnost prilag</w:t>
            </w:r>
            <w:r w:rsidR="001A3EE3">
              <w:rPr>
                <w:rFonts w:ascii="Calibri" w:hAnsi="Calibri" w:cs="Calibri"/>
                <w:lang w:val="en-US"/>
              </w:rPr>
              <w:t>o</w:t>
            </w:r>
            <w:r w:rsidRPr="00BB10C7">
              <w:rPr>
                <w:rFonts w:ascii="Calibri" w:hAnsi="Calibri" w:cs="Calibri"/>
                <w:lang w:val="en-US"/>
              </w:rPr>
              <w:t>dbe klimatskim promjenama i izraditi prijedlog dodatnih izmjena i proračunskih posljedica</w:t>
            </w:r>
            <w:r w:rsidR="00F122F2">
              <w:rPr>
                <w:rFonts w:ascii="Calibri" w:hAnsi="Calibri" w:cs="Calibri"/>
                <w:lang w:val="en-US"/>
              </w:rPr>
              <w:t>;</w:t>
            </w:r>
          </w:p>
          <w:p w14:paraId="33992850" w14:textId="168C2B2D" w:rsidR="000800F6" w:rsidRPr="00954BC4"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O</w:t>
            </w:r>
            <w:r w:rsidRPr="00954BC4">
              <w:rPr>
                <w:rFonts w:ascii="Calibri" w:hAnsi="Calibri" w:cs="Calibri"/>
                <w:lang w:val="en-US"/>
              </w:rPr>
              <w:t>čuvanje i razvoj regionalne zelene</w:t>
            </w:r>
            <w:r>
              <w:rPr>
                <w:rFonts w:ascii="Calibri" w:hAnsi="Calibri" w:cs="Calibri"/>
                <w:lang w:val="en-US"/>
              </w:rPr>
              <w:t xml:space="preserve"> </w:t>
            </w:r>
            <w:r w:rsidRPr="00954BC4">
              <w:rPr>
                <w:rFonts w:ascii="Calibri" w:hAnsi="Calibri" w:cs="Calibri"/>
                <w:lang w:val="en-US"/>
              </w:rPr>
              <w:t>infrastrukture kao i očuvanje ekološki važnih otvorenih (neurbaniziranih) područja</w:t>
            </w:r>
            <w:r w:rsidR="00F122F2">
              <w:rPr>
                <w:rFonts w:ascii="Calibri" w:hAnsi="Calibri" w:cs="Calibri"/>
                <w:lang w:val="en-US"/>
              </w:rPr>
              <w:t>;</w:t>
            </w:r>
          </w:p>
          <w:p w14:paraId="15AC48CD" w14:textId="72B35D1B" w:rsidR="000800F6" w:rsidRPr="00954BC4"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954BC4">
              <w:rPr>
                <w:rFonts w:ascii="Calibri" w:hAnsi="Calibri" w:cs="Calibri"/>
                <w:lang w:val="en-US"/>
              </w:rPr>
              <w:t xml:space="preserve">rimjenu uvjeta uređenja prostora koji će jačati otpornost građevina i uređenog okoliša na ekstremne razine </w:t>
            </w:r>
            <w:r w:rsidR="004850CF" w:rsidRPr="00522108">
              <w:rPr>
                <w:rFonts w:ascii="Calibri" w:hAnsi="Calibri" w:cs="Calibri"/>
                <w:lang w:val="en-US"/>
              </w:rPr>
              <w:t>voda</w:t>
            </w:r>
            <w:r w:rsidR="00F122F2">
              <w:rPr>
                <w:rFonts w:ascii="Calibri" w:hAnsi="Calibri" w:cs="Calibri"/>
                <w:lang w:val="en-US"/>
              </w:rPr>
              <w:t>;</w:t>
            </w:r>
          </w:p>
          <w:p w14:paraId="0D719BBF" w14:textId="0DD18DA8" w:rsidR="000800F6" w:rsidRPr="00954BC4"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P</w:t>
            </w:r>
            <w:r w:rsidRPr="00954BC4">
              <w:rPr>
                <w:rFonts w:ascii="Calibri" w:hAnsi="Calibri" w:cs="Calibri"/>
                <w:lang w:val="en-US"/>
              </w:rPr>
              <w:t xml:space="preserve">laniranje naselja </w:t>
            </w:r>
            <w:r w:rsidR="001A3EE3">
              <w:rPr>
                <w:rFonts w:ascii="Calibri" w:hAnsi="Calibri" w:cs="Calibri"/>
                <w:lang w:val="en-US"/>
              </w:rPr>
              <w:t>tako</w:t>
            </w:r>
            <w:r w:rsidRPr="00954BC4">
              <w:rPr>
                <w:rFonts w:ascii="Calibri" w:hAnsi="Calibri" w:cs="Calibri"/>
                <w:lang w:val="en-US"/>
              </w:rPr>
              <w:t xml:space="preserve"> da se ublaže utjecaji ekstremnih vrućina i ekstremnih oborina, primarno kroz korištenje</w:t>
            </w:r>
            <w:r w:rsidR="00F122F2">
              <w:rPr>
                <w:rFonts w:ascii="Calibri" w:hAnsi="Calibri" w:cs="Calibri"/>
                <w:lang w:val="en-US"/>
              </w:rPr>
              <w:t xml:space="preserve"> </w:t>
            </w:r>
            <w:r w:rsidRPr="00954BC4">
              <w:rPr>
                <w:rFonts w:ascii="Calibri" w:hAnsi="Calibri" w:cs="Calibri"/>
                <w:lang w:val="en-US"/>
              </w:rPr>
              <w:t>siv</w:t>
            </w:r>
            <w:r w:rsidR="00F122F2">
              <w:rPr>
                <w:rFonts w:ascii="Calibri" w:hAnsi="Calibri" w:cs="Calibri"/>
                <w:lang w:val="en-US"/>
              </w:rPr>
              <w:t>e</w:t>
            </w:r>
            <w:r w:rsidRPr="00954BC4">
              <w:rPr>
                <w:rFonts w:ascii="Calibri" w:hAnsi="Calibri" w:cs="Calibri"/>
                <w:lang w:val="en-US"/>
              </w:rPr>
              <w:t>, zelene i plave infrastrukture (win-win mjera)</w:t>
            </w:r>
            <w:r w:rsidR="00F122F2">
              <w:rPr>
                <w:rFonts w:ascii="Calibri" w:hAnsi="Calibri" w:cs="Calibri"/>
                <w:lang w:val="en-US"/>
              </w:rPr>
              <w:t>;</w:t>
            </w:r>
          </w:p>
          <w:p w14:paraId="5A70957F" w14:textId="1F7EC3AA" w:rsidR="000800F6" w:rsidRPr="00954BC4"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K</w:t>
            </w:r>
            <w:r w:rsidRPr="00954BC4">
              <w:rPr>
                <w:rFonts w:ascii="Calibri" w:hAnsi="Calibri" w:cs="Calibri"/>
                <w:lang w:val="en-US"/>
              </w:rPr>
              <w:t>orištenje kart</w:t>
            </w:r>
            <w:r w:rsidR="00F122F2">
              <w:rPr>
                <w:rFonts w:ascii="Calibri" w:hAnsi="Calibri" w:cs="Calibri"/>
                <w:lang w:val="en-US"/>
              </w:rPr>
              <w:t>i</w:t>
            </w:r>
            <w:r w:rsidRPr="00954BC4">
              <w:rPr>
                <w:rFonts w:ascii="Calibri" w:hAnsi="Calibri" w:cs="Calibri"/>
                <w:lang w:val="en-US"/>
              </w:rPr>
              <w:t xml:space="preserve"> poplavnih rizika kao jedne od bitnih podloga pri utvrđivanju namjene površina</w:t>
            </w:r>
            <w:r w:rsidR="00F122F2">
              <w:rPr>
                <w:rFonts w:ascii="Calibri" w:hAnsi="Calibri" w:cs="Calibri"/>
                <w:lang w:val="en-US"/>
              </w:rPr>
              <w:t>;</w:t>
            </w:r>
          </w:p>
          <w:p w14:paraId="1958DA2E" w14:textId="2F35D6DA" w:rsidR="000800F6"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I</w:t>
            </w:r>
            <w:r w:rsidRPr="00954BC4">
              <w:rPr>
                <w:rFonts w:ascii="Calibri" w:hAnsi="Calibri" w:cs="Calibri"/>
                <w:lang w:val="en-US"/>
              </w:rPr>
              <w:t>ntegracija mjera prilagodbe za izgrađene dijelove naselja ranjive na klimatske utjecaje u programe i planove urbane sanacije i preobrazbe</w:t>
            </w:r>
            <w:r w:rsidR="00F122F2">
              <w:rPr>
                <w:rFonts w:ascii="Calibri" w:hAnsi="Calibri" w:cs="Calibri"/>
                <w:lang w:val="en-US"/>
              </w:rPr>
              <w:t>;</w:t>
            </w:r>
          </w:p>
          <w:p w14:paraId="4B6A2002" w14:textId="0158A810" w:rsidR="000800F6" w:rsidRPr="00D54E0F" w:rsidRDefault="000800F6" w:rsidP="002650ED">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lang w:val="en-US"/>
              </w:rPr>
            </w:pPr>
            <w:r w:rsidRPr="00BB10C7">
              <w:rPr>
                <w:rFonts w:ascii="Calibri" w:hAnsi="Calibri" w:cs="Calibri"/>
                <w:lang w:val="en-US"/>
              </w:rPr>
              <w:t>Osigurati da novi Inteligentni prometni sustav</w:t>
            </w:r>
            <w:r w:rsidR="00F122F2">
              <w:rPr>
                <w:rFonts w:ascii="Calibri" w:hAnsi="Calibri" w:cs="Calibri"/>
                <w:lang w:val="en-US"/>
              </w:rPr>
              <w:t xml:space="preserve"> i</w:t>
            </w:r>
            <w:r w:rsidRPr="00BB10C7">
              <w:rPr>
                <w:rFonts w:ascii="Calibri" w:hAnsi="Calibri" w:cs="Calibri"/>
                <w:lang w:val="en-US"/>
              </w:rPr>
              <w:t xml:space="preserve"> svaka shema izna</w:t>
            </w:r>
            <w:r>
              <w:rPr>
                <w:rFonts w:ascii="Calibri" w:hAnsi="Calibri" w:cs="Calibri"/>
                <w:lang w:val="en-US"/>
              </w:rPr>
              <w:t>j</w:t>
            </w:r>
            <w:r w:rsidRPr="00BB10C7">
              <w:rPr>
                <w:rFonts w:ascii="Calibri" w:hAnsi="Calibri" w:cs="Calibri"/>
                <w:lang w:val="en-US"/>
              </w:rPr>
              <w:t xml:space="preserve">mljivanja  bicikala </w:t>
            </w:r>
            <w:r w:rsidR="00F122F2">
              <w:rPr>
                <w:rFonts w:ascii="Calibri" w:hAnsi="Calibri" w:cs="Calibri"/>
                <w:lang w:val="en-US"/>
              </w:rPr>
              <w:t>te</w:t>
            </w:r>
            <w:r w:rsidRPr="00BB10C7">
              <w:rPr>
                <w:rFonts w:ascii="Calibri" w:hAnsi="Calibri" w:cs="Calibri"/>
                <w:lang w:val="en-US"/>
              </w:rPr>
              <w:t xml:space="preserve"> stanica za punjenje električnih vozila koriste materijale koji mogu izdržati klimatske nepogode</w:t>
            </w:r>
            <w:r w:rsidR="00F122F2">
              <w:rPr>
                <w:rFonts w:ascii="Calibri" w:hAnsi="Calibri" w:cs="Calibri"/>
                <w:lang w:val="en-US"/>
              </w:rPr>
              <w:t>.</w:t>
            </w:r>
          </w:p>
        </w:tc>
      </w:tr>
    </w:tbl>
    <w:p w14:paraId="55316F3C" w14:textId="77777777" w:rsidR="000800F6" w:rsidRDefault="000800F6" w:rsidP="00896CD3">
      <w:pPr>
        <w:rPr>
          <w:rFonts w:eastAsia="Times New Roman"/>
          <w:highlight w:val="yellow"/>
          <w:lang w:val="en-US"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6C9F4579" w14:textId="77777777" w:rsidTr="0001590C">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DAE1B58" w14:textId="01E3D08D" w:rsidR="000800F6" w:rsidRPr="00E62B9D" w:rsidRDefault="005754BA" w:rsidP="00F06E64">
            <w:pPr>
              <w:rPr>
                <w:rFonts w:ascii="Calibri" w:hAnsi="Calibri" w:cs="Calibri"/>
              </w:rPr>
            </w:pPr>
            <w:r>
              <w:rPr>
                <w:rFonts w:ascii="Calibri" w:hAnsi="Calibri" w:cs="Calibri"/>
              </w:rPr>
              <w:t>Mjera 1</w:t>
            </w:r>
            <w:r w:rsidR="00F06E64">
              <w:rPr>
                <w:rFonts w:ascii="Calibri" w:hAnsi="Calibri" w:cs="Calibri"/>
              </w:rPr>
              <w:t>3</w:t>
            </w:r>
          </w:p>
        </w:tc>
        <w:tc>
          <w:tcPr>
            <w:tcW w:w="2410" w:type="dxa"/>
            <w:shd w:val="clear" w:color="auto" w:fill="D9E2F3"/>
          </w:tcPr>
          <w:p w14:paraId="5B5BD296" w14:textId="44F667D1"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6CAAB99A" w14:textId="6D55D0F6" w:rsidR="000800F6" w:rsidRPr="00980300" w:rsidRDefault="000800F6" w:rsidP="0001590C">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sidRPr="00A3636C">
              <w:rPr>
                <w:rFonts w:ascii="Calibri" w:hAnsi="Calibri" w:cs="Calibri"/>
                <w:lang w:val="en-US"/>
              </w:rPr>
              <w:t>Jačanje osviještenosti i senzibiliziranje javnosti i donositelja odluka na svim razinama</w:t>
            </w:r>
          </w:p>
        </w:tc>
      </w:tr>
      <w:tr w:rsidR="000800F6" w:rsidRPr="00E62B9D" w14:paraId="5728DF4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5392ED1" w14:textId="77777777" w:rsidR="000800F6" w:rsidRPr="00E62B9D" w:rsidRDefault="000800F6" w:rsidP="0001590C">
            <w:pPr>
              <w:rPr>
                <w:rFonts w:ascii="Calibri" w:hAnsi="Calibri" w:cs="Calibri"/>
              </w:rPr>
            </w:pPr>
            <w:r>
              <w:rPr>
                <w:rFonts w:ascii="Calibri" w:hAnsi="Calibri" w:cs="Calibri"/>
              </w:rPr>
              <w:t>Tip mjere</w:t>
            </w:r>
          </w:p>
        </w:tc>
        <w:tc>
          <w:tcPr>
            <w:tcW w:w="5761" w:type="dxa"/>
          </w:tcPr>
          <w:p w14:paraId="6DC5C524" w14:textId="417C35A3"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Edukacija i informiranje</w:t>
            </w:r>
          </w:p>
        </w:tc>
      </w:tr>
      <w:tr w:rsidR="000800F6" w:rsidRPr="00E62B9D" w14:paraId="333EC667"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E652A88" w14:textId="0D62D44B" w:rsidR="000800F6" w:rsidRDefault="000800F6" w:rsidP="00A758E5">
            <w:pPr>
              <w:rPr>
                <w:rFonts w:ascii="Calibri" w:hAnsi="Calibri" w:cs="Calibri"/>
              </w:rPr>
            </w:pPr>
            <w:r>
              <w:rPr>
                <w:rFonts w:ascii="Calibri" w:hAnsi="Calibri" w:cs="Calibri"/>
                <w:szCs w:val="20"/>
              </w:rPr>
              <w:t>Ključna mjera</w:t>
            </w:r>
          </w:p>
        </w:tc>
        <w:tc>
          <w:tcPr>
            <w:tcW w:w="5761" w:type="dxa"/>
          </w:tcPr>
          <w:p w14:paraId="5A1D5B27" w14:textId="7D18C1F7" w:rsidR="000800F6"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NE</w:t>
            </w:r>
          </w:p>
        </w:tc>
      </w:tr>
      <w:tr w:rsidR="000800F6" w:rsidRPr="00E62B9D" w14:paraId="73361CC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60A8188" w14:textId="77777777" w:rsidR="000800F6" w:rsidRPr="00E62B9D" w:rsidRDefault="000800F6" w:rsidP="0001590C">
            <w:pPr>
              <w:rPr>
                <w:rFonts w:ascii="Calibri" w:hAnsi="Calibri" w:cs="Calibri"/>
              </w:rPr>
            </w:pPr>
            <w:r w:rsidRPr="00E62B9D">
              <w:rPr>
                <w:rFonts w:ascii="Calibri" w:hAnsi="Calibri" w:cs="Calibri"/>
              </w:rPr>
              <w:t>Nositelj aktivnosti</w:t>
            </w:r>
          </w:p>
        </w:tc>
        <w:tc>
          <w:tcPr>
            <w:tcW w:w="5761" w:type="dxa"/>
          </w:tcPr>
          <w:p w14:paraId="6C1816F8" w14:textId="7FFCB133" w:rsidR="000800F6" w:rsidRPr="00E62B9D" w:rsidRDefault="000800F6" w:rsidP="005754BA">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06147A">
              <w:rPr>
                <w:rFonts w:ascii="Calibri" w:hAnsi="Calibri" w:cs="Calibri"/>
              </w:rPr>
              <w:t>Os</w:t>
            </w:r>
            <w:r w:rsidR="005754BA">
              <w:rPr>
                <w:rFonts w:ascii="Calibri" w:hAnsi="Calibri" w:cs="Calibri"/>
              </w:rPr>
              <w:t>ijek</w:t>
            </w:r>
          </w:p>
        </w:tc>
      </w:tr>
      <w:tr w:rsidR="000800F6" w:rsidRPr="00E62B9D" w14:paraId="1EBC6FB2"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DFA1145" w14:textId="77777777" w:rsidR="000800F6" w:rsidRPr="00E62B9D" w:rsidRDefault="000800F6" w:rsidP="0001590C">
            <w:pPr>
              <w:rPr>
                <w:rFonts w:ascii="Calibri" w:hAnsi="Calibri" w:cs="Calibri"/>
              </w:rPr>
            </w:pPr>
            <w:r>
              <w:rPr>
                <w:rFonts w:ascii="Calibri" w:hAnsi="Calibri" w:cs="Calibri"/>
              </w:rPr>
              <w:t>Partneri u provođenju aktivnosti</w:t>
            </w:r>
          </w:p>
        </w:tc>
        <w:tc>
          <w:tcPr>
            <w:tcW w:w="5761" w:type="dxa"/>
          </w:tcPr>
          <w:p w14:paraId="08430951" w14:textId="77777777" w:rsidR="004850CF" w:rsidRPr="00014A36" w:rsidRDefault="004850CF"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Trgovačka društva Grada Osijeka</w:t>
            </w:r>
          </w:p>
          <w:p w14:paraId="76F13252" w14:textId="57315CB5" w:rsidR="000800F6" w:rsidRPr="00014A36" w:rsidRDefault="004850CF"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Ustanove Grada Osijeka</w:t>
            </w:r>
          </w:p>
          <w:p w14:paraId="7D757953" w14:textId="369DF5ED" w:rsidR="000800F6" w:rsidRPr="00E50B93" w:rsidRDefault="000800F6"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Udruge</w:t>
            </w:r>
            <w:r w:rsidR="0006147A" w:rsidRPr="00014A36">
              <w:rPr>
                <w:rFonts w:ascii="Calibri" w:hAnsi="Calibri" w:cs="Calibri"/>
              </w:rPr>
              <w:t xml:space="preserve"> civilnog društva</w:t>
            </w:r>
          </w:p>
        </w:tc>
      </w:tr>
      <w:tr w:rsidR="000800F6" w:rsidRPr="00E62B9D" w14:paraId="2274F441"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3E15D3F5" w14:textId="0EC92F89" w:rsidR="000800F6" w:rsidRPr="00E62B9D" w:rsidRDefault="000800F6" w:rsidP="0001590C">
            <w:pPr>
              <w:rPr>
                <w:rFonts w:ascii="Calibri" w:hAnsi="Calibri" w:cs="Calibri"/>
              </w:rPr>
            </w:pPr>
            <w:r>
              <w:rPr>
                <w:rFonts w:ascii="Calibri" w:hAnsi="Calibri" w:cs="Calibri"/>
              </w:rPr>
              <w:t>Ostali uključeni dionici</w:t>
            </w:r>
          </w:p>
        </w:tc>
        <w:tc>
          <w:tcPr>
            <w:tcW w:w="5761" w:type="dxa"/>
          </w:tcPr>
          <w:p w14:paraId="6671451A" w14:textId="30080683" w:rsidR="000800F6" w:rsidRPr="00E50B93" w:rsidRDefault="0006147A" w:rsidP="0006147A">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Sveučilište J.J.Strosmayera Osijek</w:t>
            </w:r>
          </w:p>
        </w:tc>
      </w:tr>
      <w:tr w:rsidR="000800F6" w:rsidRPr="00E62B9D" w14:paraId="0C6FB66F"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BCB141D" w14:textId="77777777" w:rsidR="000800F6" w:rsidRPr="00E62B9D" w:rsidRDefault="000800F6" w:rsidP="0001590C">
            <w:pPr>
              <w:rPr>
                <w:rFonts w:ascii="Calibri" w:hAnsi="Calibri" w:cs="Calibri"/>
              </w:rPr>
            </w:pPr>
            <w:r>
              <w:rPr>
                <w:rFonts w:ascii="Calibri" w:hAnsi="Calibri" w:cs="Calibri"/>
              </w:rPr>
              <w:t>Razdoblje provedbe</w:t>
            </w:r>
          </w:p>
        </w:tc>
        <w:tc>
          <w:tcPr>
            <w:tcW w:w="5761" w:type="dxa"/>
          </w:tcPr>
          <w:p w14:paraId="38CF86B6" w14:textId="77777777" w:rsidR="000800F6" w:rsidRPr="00E62B9D" w:rsidRDefault="000800F6" w:rsidP="0001590C">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2020. – 2030.</w:t>
            </w:r>
          </w:p>
        </w:tc>
      </w:tr>
      <w:tr w:rsidR="000800F6" w:rsidRPr="00E62B9D" w14:paraId="7EEA84AB"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350DCDA" w14:textId="77777777" w:rsidR="000800F6" w:rsidRPr="00E62B9D" w:rsidRDefault="000800F6" w:rsidP="0001590C">
            <w:pPr>
              <w:rPr>
                <w:rFonts w:ascii="Calibri" w:hAnsi="Calibri" w:cs="Calibri"/>
              </w:rPr>
            </w:pPr>
            <w:r w:rsidRPr="00E62B9D">
              <w:rPr>
                <w:rFonts w:ascii="Calibri" w:hAnsi="Calibri" w:cs="Calibri"/>
              </w:rPr>
              <w:lastRenderedPageBreak/>
              <w:t>Izvor financiranja</w:t>
            </w:r>
          </w:p>
        </w:tc>
        <w:tc>
          <w:tcPr>
            <w:tcW w:w="5761" w:type="dxa"/>
          </w:tcPr>
          <w:p w14:paraId="41A1DAF4" w14:textId="77777777" w:rsidR="000800F6" w:rsidRDefault="000800F6"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EU fondovi</w:t>
            </w:r>
          </w:p>
          <w:p w14:paraId="60357C32" w14:textId="46AD5DE6" w:rsidR="000800F6" w:rsidRPr="00E62B9D" w:rsidRDefault="000800F6" w:rsidP="005754B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Grad </w:t>
            </w:r>
            <w:r w:rsidR="005754BA">
              <w:rPr>
                <w:rFonts w:ascii="Calibri" w:hAnsi="Calibri" w:cs="Calibri"/>
              </w:rPr>
              <w:t>Osijek</w:t>
            </w:r>
          </w:p>
        </w:tc>
      </w:tr>
      <w:tr w:rsidR="000800F6" w:rsidRPr="00E62B9D" w14:paraId="05AD9008" w14:textId="77777777" w:rsidTr="0001590C">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5F093A7" w14:textId="38EF2F81" w:rsidR="000800F6" w:rsidRPr="00E62B9D" w:rsidRDefault="000800F6" w:rsidP="0001590C">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047A6BD4" w14:textId="77777777" w:rsidR="000800F6" w:rsidRPr="003003AB" w:rsidRDefault="000800F6" w:rsidP="002650ED">
            <w:pPr>
              <w:pStyle w:val="ListParagraph"/>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lang w:val="en-US"/>
              </w:rPr>
              <w:t>Osmišljavanje i provođenje programa informiranja i edukacije javnosti s naglaskom na ciljane skupine u ranjivim područjima</w:t>
            </w:r>
          </w:p>
          <w:p w14:paraId="67874AC0" w14:textId="77777777" w:rsidR="000800F6" w:rsidRPr="003003AB" w:rsidRDefault="000800F6" w:rsidP="002650ED">
            <w:pPr>
              <w:pStyle w:val="ListParagraph"/>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rPr>
              <w:t>Osmišljavanje i provođenje programa informiranja za donositelje odluka na svim razinama uprave</w:t>
            </w:r>
          </w:p>
          <w:p w14:paraId="795D26FC" w14:textId="014446FE" w:rsidR="000800F6" w:rsidRPr="003003AB" w:rsidRDefault="000800F6" w:rsidP="00E50B93">
            <w:pPr>
              <w:pStyle w:val="ListParagraph"/>
              <w:numPr>
                <w:ilvl w:val="0"/>
                <w:numId w:val="20"/>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3003AB">
              <w:rPr>
                <w:rFonts w:ascii="Calibri" w:hAnsi="Calibri" w:cs="Calibri"/>
              </w:rPr>
              <w:t xml:space="preserve">Osvješćivanje društvene odgovornosti </w:t>
            </w:r>
            <w:r w:rsidR="0006147A" w:rsidRPr="00014A36">
              <w:rPr>
                <w:rFonts w:ascii="Calibri" w:hAnsi="Calibri" w:cs="Calibri"/>
              </w:rPr>
              <w:t>financijskog</w:t>
            </w:r>
            <w:r w:rsidR="0006147A" w:rsidRPr="00E50B93">
              <w:rPr>
                <w:rFonts w:ascii="Calibri" w:hAnsi="Calibri" w:cs="Calibri"/>
              </w:rPr>
              <w:t xml:space="preserve"> </w:t>
            </w:r>
            <w:r w:rsidRPr="003003AB">
              <w:rPr>
                <w:rFonts w:ascii="Calibri" w:hAnsi="Calibri" w:cs="Calibri"/>
              </w:rPr>
              <w:t>sektora i sektora osiguranja u odnosu na klimatske promjene</w:t>
            </w:r>
          </w:p>
        </w:tc>
      </w:tr>
    </w:tbl>
    <w:p w14:paraId="22FA7028" w14:textId="27F17C4A" w:rsidR="000800F6" w:rsidRDefault="000800F6">
      <w:pPr>
        <w:rPr>
          <w:rFonts w:asciiTheme="majorHAnsi" w:eastAsia="Times New Roman" w:hAnsiTheme="majorHAnsi" w:cstheme="majorBidi"/>
          <w:b/>
          <w:bCs/>
          <w:sz w:val="28"/>
          <w:szCs w:val="28"/>
          <w:lang w:bidi="ar-SA"/>
        </w:rPr>
      </w:pPr>
    </w:p>
    <w:tbl>
      <w:tblPr>
        <w:tblStyle w:val="TableGrid"/>
        <w:tblW w:w="0" w:type="auto"/>
        <w:tblLook w:val="04A0" w:firstRow="1" w:lastRow="0" w:firstColumn="1" w:lastColumn="0" w:noHBand="0" w:noVBand="1"/>
      </w:tblPr>
      <w:tblGrid>
        <w:gridCol w:w="846"/>
        <w:gridCol w:w="2410"/>
        <w:gridCol w:w="5761"/>
      </w:tblGrid>
      <w:tr w:rsidR="000800F6" w:rsidRPr="00E62B9D" w14:paraId="5FD56265" w14:textId="77777777" w:rsidTr="0018483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10866952" w14:textId="17FBBBBE" w:rsidR="000800F6" w:rsidRPr="00E62B9D" w:rsidRDefault="000800F6" w:rsidP="00F06E64">
            <w:pPr>
              <w:rPr>
                <w:rFonts w:ascii="Calibri" w:hAnsi="Calibri" w:cs="Calibri"/>
              </w:rPr>
            </w:pPr>
            <w:r>
              <w:rPr>
                <w:rFonts w:ascii="Calibri" w:hAnsi="Calibri" w:cs="Calibri"/>
              </w:rPr>
              <w:t xml:space="preserve">Mjera </w:t>
            </w:r>
            <w:r w:rsidR="005754BA">
              <w:rPr>
                <w:rFonts w:ascii="Calibri" w:hAnsi="Calibri" w:cs="Calibri"/>
              </w:rPr>
              <w:t>1</w:t>
            </w:r>
            <w:r w:rsidR="00F06E64">
              <w:rPr>
                <w:rFonts w:ascii="Calibri" w:hAnsi="Calibri" w:cs="Calibri"/>
              </w:rPr>
              <w:t>4</w:t>
            </w:r>
          </w:p>
        </w:tc>
        <w:tc>
          <w:tcPr>
            <w:tcW w:w="2410" w:type="dxa"/>
            <w:shd w:val="clear" w:color="auto" w:fill="D9E2F3"/>
          </w:tcPr>
          <w:p w14:paraId="0F833141" w14:textId="024A1CCE" w:rsidR="000800F6" w:rsidRPr="00E62B9D" w:rsidRDefault="000800F6" w:rsidP="00762752">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E62B9D">
              <w:rPr>
                <w:rFonts w:ascii="Calibri" w:hAnsi="Calibri" w:cs="Calibri"/>
              </w:rPr>
              <w:t>Naziv mjere</w:t>
            </w:r>
            <w:r>
              <w:rPr>
                <w:rFonts w:ascii="Calibri" w:hAnsi="Calibri" w:cs="Calibri"/>
              </w:rPr>
              <w:t xml:space="preserve"> </w:t>
            </w:r>
          </w:p>
        </w:tc>
        <w:tc>
          <w:tcPr>
            <w:tcW w:w="5761" w:type="dxa"/>
            <w:shd w:val="clear" w:color="auto" w:fill="D9E2F3"/>
          </w:tcPr>
          <w:p w14:paraId="37054283" w14:textId="11FF3041" w:rsidR="000800F6" w:rsidRPr="00980300" w:rsidRDefault="000800F6" w:rsidP="00733866">
            <w:pPr>
              <w:cnfStyle w:val="100000000000" w:firstRow="1" w:lastRow="0" w:firstColumn="0" w:lastColumn="0" w:oddVBand="0" w:evenVBand="0" w:oddHBand="0" w:evenHBand="0" w:firstRowFirstColumn="0" w:firstRowLastColumn="0" w:lastRowFirstColumn="0" w:lastRowLastColumn="0"/>
              <w:rPr>
                <w:rFonts w:ascii="Calibri" w:hAnsi="Calibri" w:cs="Calibri"/>
                <w:lang w:val="en-US"/>
              </w:rPr>
            </w:pPr>
            <w:r>
              <w:rPr>
                <w:rFonts w:ascii="Calibri" w:hAnsi="Calibri" w:cs="Calibri"/>
                <w:lang w:val="en-US"/>
              </w:rPr>
              <w:t>E</w:t>
            </w:r>
            <w:r w:rsidRPr="00811934">
              <w:rPr>
                <w:rFonts w:ascii="Calibri" w:hAnsi="Calibri" w:cs="Calibri"/>
                <w:lang w:val="en-US"/>
              </w:rPr>
              <w:t>dukacije učenika i studenata o klimatskim promjenama</w:t>
            </w:r>
          </w:p>
        </w:tc>
      </w:tr>
      <w:tr w:rsidR="000800F6" w:rsidRPr="00E62B9D" w14:paraId="2508E33F"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82CAF7C" w14:textId="77777777" w:rsidR="000800F6" w:rsidRPr="00E62B9D" w:rsidRDefault="000800F6" w:rsidP="00184831">
            <w:pPr>
              <w:rPr>
                <w:rFonts w:ascii="Calibri" w:hAnsi="Calibri" w:cs="Calibri"/>
              </w:rPr>
            </w:pPr>
            <w:r>
              <w:rPr>
                <w:rFonts w:ascii="Calibri" w:hAnsi="Calibri" w:cs="Calibri"/>
              </w:rPr>
              <w:t>Tip mjere</w:t>
            </w:r>
          </w:p>
        </w:tc>
        <w:tc>
          <w:tcPr>
            <w:tcW w:w="5761" w:type="dxa"/>
          </w:tcPr>
          <w:p w14:paraId="0554E604" w14:textId="77777777" w:rsidR="000800F6"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Edukacija i informiranje</w:t>
            </w:r>
          </w:p>
        </w:tc>
      </w:tr>
      <w:tr w:rsidR="000800F6" w:rsidRPr="00E62B9D" w14:paraId="02A438C2"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102BFC7" w14:textId="499FBE81" w:rsidR="000800F6" w:rsidRDefault="000800F6" w:rsidP="00184831">
            <w:pPr>
              <w:rPr>
                <w:rFonts w:ascii="Calibri" w:hAnsi="Calibri" w:cs="Calibri"/>
              </w:rPr>
            </w:pPr>
            <w:r w:rsidRPr="0058620C">
              <w:rPr>
                <w:rFonts w:ascii="Calibri" w:hAnsi="Calibri" w:cs="Calibri"/>
              </w:rPr>
              <w:t xml:space="preserve">Ključna </w:t>
            </w:r>
            <w:r>
              <w:rPr>
                <w:rFonts w:ascii="Calibri" w:hAnsi="Calibri" w:cs="Calibri"/>
                <w:szCs w:val="20"/>
              </w:rPr>
              <w:t>mjera</w:t>
            </w:r>
          </w:p>
        </w:tc>
        <w:tc>
          <w:tcPr>
            <w:tcW w:w="5761" w:type="dxa"/>
          </w:tcPr>
          <w:p w14:paraId="4184119B" w14:textId="1F6DC283" w:rsidR="000800F6" w:rsidRDefault="00724AAC"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DA</w:t>
            </w:r>
          </w:p>
        </w:tc>
      </w:tr>
      <w:tr w:rsidR="000800F6" w:rsidRPr="00E62B9D" w14:paraId="3F3731A3"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1222EF5" w14:textId="77777777" w:rsidR="000800F6" w:rsidRPr="00E62B9D" w:rsidRDefault="000800F6" w:rsidP="00184831">
            <w:pPr>
              <w:rPr>
                <w:rFonts w:ascii="Calibri" w:hAnsi="Calibri" w:cs="Calibri"/>
              </w:rPr>
            </w:pPr>
            <w:r w:rsidRPr="00E62B9D">
              <w:rPr>
                <w:rFonts w:ascii="Calibri" w:hAnsi="Calibri" w:cs="Calibri"/>
              </w:rPr>
              <w:t>Nositelj aktivnosti</w:t>
            </w:r>
          </w:p>
        </w:tc>
        <w:tc>
          <w:tcPr>
            <w:tcW w:w="5761" w:type="dxa"/>
          </w:tcPr>
          <w:p w14:paraId="47706DF5" w14:textId="7F44DFF2" w:rsidR="000800F6" w:rsidRPr="00E50B93" w:rsidRDefault="000800F6" w:rsidP="0006147A">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 xml:space="preserve">Grad </w:t>
            </w:r>
            <w:r w:rsidR="005754BA" w:rsidRPr="00E50B93">
              <w:rPr>
                <w:rFonts w:ascii="Calibri" w:hAnsi="Calibri" w:cs="Calibri"/>
              </w:rPr>
              <w:t>Osijek</w:t>
            </w:r>
            <w:r w:rsidR="0006147A" w:rsidRPr="00694242">
              <w:rPr>
                <w:rFonts w:ascii="Calibri" w:hAnsi="Calibri" w:cs="Calibri"/>
              </w:rPr>
              <w:br/>
            </w:r>
            <w:r w:rsidR="0006147A" w:rsidRPr="00014A36">
              <w:rPr>
                <w:rFonts w:ascii="Calibri" w:hAnsi="Calibri" w:cs="Calibri"/>
              </w:rPr>
              <w:t>Obnovljivi izvori energije Osijek</w:t>
            </w:r>
          </w:p>
        </w:tc>
      </w:tr>
      <w:tr w:rsidR="000800F6" w:rsidRPr="00E62B9D" w14:paraId="1EFA61E9"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D03D909" w14:textId="07AA0B42" w:rsidR="000800F6" w:rsidRPr="001E6395" w:rsidRDefault="000800F6" w:rsidP="001E6395">
            <w:pPr>
              <w:rPr>
                <w:rFonts w:ascii="Calibri" w:hAnsi="Calibri" w:cs="Calibri"/>
              </w:rPr>
            </w:pPr>
            <w:r>
              <w:rPr>
                <w:rFonts w:ascii="Calibri" w:hAnsi="Calibri" w:cs="Calibri"/>
              </w:rPr>
              <w:t>Partneri u provođenju aktivnosti</w:t>
            </w:r>
          </w:p>
        </w:tc>
        <w:tc>
          <w:tcPr>
            <w:tcW w:w="5761" w:type="dxa"/>
          </w:tcPr>
          <w:p w14:paraId="066EA46B" w14:textId="40434A4F" w:rsidR="000800F6" w:rsidRPr="00E50B93" w:rsidRDefault="005754BA" w:rsidP="0006147A">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 xml:space="preserve">Osječko-baranjska </w:t>
            </w:r>
            <w:r w:rsidR="000800F6" w:rsidRPr="00E50B93">
              <w:rPr>
                <w:rFonts w:ascii="Calibri" w:hAnsi="Calibri" w:cs="Calibri"/>
              </w:rPr>
              <w:t xml:space="preserve">županija </w:t>
            </w:r>
          </w:p>
          <w:p w14:paraId="10503968" w14:textId="44473B68" w:rsidR="0006147A" w:rsidRPr="00014A36" w:rsidRDefault="0006147A" w:rsidP="0006147A">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Sveučilište J.J.Strosmayera Osijek</w:t>
            </w:r>
          </w:p>
          <w:p w14:paraId="3EEEA083" w14:textId="77777777" w:rsidR="0006147A" w:rsidRPr="00014A36" w:rsidRDefault="0006147A" w:rsidP="0006147A">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 xml:space="preserve">Trgovačka društva Grada Osijeka </w:t>
            </w:r>
          </w:p>
          <w:p w14:paraId="6ECBE418" w14:textId="2753C698" w:rsidR="000800F6" w:rsidRPr="00E50B93" w:rsidRDefault="0006147A" w:rsidP="0006147A">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Ustanove Grada Osijeka</w:t>
            </w:r>
            <w:r w:rsidRPr="00014A36">
              <w:rPr>
                <w:rFonts w:ascii="Calibri" w:hAnsi="Calibri" w:cs="Calibri"/>
              </w:rPr>
              <w:br/>
              <w:t>Udruge civilnog društva</w:t>
            </w:r>
          </w:p>
        </w:tc>
      </w:tr>
      <w:tr w:rsidR="000800F6" w:rsidRPr="00E62B9D" w14:paraId="07DBAE68"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68ADE6C" w14:textId="3EA49141" w:rsidR="000800F6" w:rsidRPr="00E62B9D" w:rsidRDefault="000800F6" w:rsidP="00184831">
            <w:pPr>
              <w:rPr>
                <w:rFonts w:ascii="Calibri" w:hAnsi="Calibri" w:cs="Calibri"/>
              </w:rPr>
            </w:pPr>
            <w:r>
              <w:rPr>
                <w:rFonts w:ascii="Calibri" w:hAnsi="Calibri" w:cs="Calibri"/>
              </w:rPr>
              <w:t>Ostali uključeni dionici</w:t>
            </w:r>
          </w:p>
        </w:tc>
        <w:tc>
          <w:tcPr>
            <w:tcW w:w="5761" w:type="dxa"/>
          </w:tcPr>
          <w:p w14:paraId="1A83A395" w14:textId="77777777" w:rsidR="0006147A" w:rsidRPr="00E50B93" w:rsidRDefault="0006147A" w:rsidP="0006147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Predškolske ustanove</w:t>
            </w:r>
          </w:p>
          <w:p w14:paraId="12D0FB1E" w14:textId="77777777" w:rsidR="000800F6" w:rsidRPr="00694242" w:rsidRDefault="000800F6"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Osnovne i srednje škole</w:t>
            </w:r>
          </w:p>
          <w:p w14:paraId="1883803F" w14:textId="2A92DE32" w:rsidR="000800F6" w:rsidRPr="00E50B93" w:rsidRDefault="005754BA"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Sveučilište Josipa Jurja Strossmayera u Osijeku</w:t>
            </w:r>
          </w:p>
        </w:tc>
      </w:tr>
      <w:tr w:rsidR="000800F6" w:rsidRPr="00E62B9D" w14:paraId="24791497"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1BE8421" w14:textId="77777777" w:rsidR="000800F6" w:rsidRPr="00E62B9D" w:rsidRDefault="000800F6" w:rsidP="00184831">
            <w:pPr>
              <w:rPr>
                <w:rFonts w:ascii="Calibri" w:hAnsi="Calibri" w:cs="Calibri"/>
              </w:rPr>
            </w:pPr>
            <w:r>
              <w:rPr>
                <w:rFonts w:ascii="Calibri" w:hAnsi="Calibri" w:cs="Calibri"/>
              </w:rPr>
              <w:t>Razdoblje provedbe</w:t>
            </w:r>
          </w:p>
        </w:tc>
        <w:tc>
          <w:tcPr>
            <w:tcW w:w="5761" w:type="dxa"/>
          </w:tcPr>
          <w:p w14:paraId="54DFB03E" w14:textId="77777777" w:rsidR="000800F6" w:rsidRPr="00E50B93" w:rsidRDefault="000800F6"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E50B93">
              <w:rPr>
                <w:rFonts w:ascii="Calibri" w:hAnsi="Calibri" w:cs="Calibri"/>
              </w:rPr>
              <w:t>2020. – 2030.</w:t>
            </w:r>
          </w:p>
        </w:tc>
      </w:tr>
      <w:tr w:rsidR="00F92C30" w:rsidRPr="00E62B9D" w14:paraId="00683445"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7A2F4C" w14:textId="2390A535" w:rsidR="00F92C30" w:rsidRDefault="00F92C30" w:rsidP="00F92C30">
            <w:pPr>
              <w:rPr>
                <w:rFonts w:ascii="Calibri" w:hAnsi="Calibri" w:cs="Calibri"/>
              </w:rPr>
            </w:pPr>
            <w:r w:rsidRPr="00F92C30">
              <w:rPr>
                <w:rFonts w:ascii="Calibri" w:hAnsi="Calibri" w:cs="Calibri"/>
              </w:rPr>
              <w:t>Procjena troškova (HRK)</w:t>
            </w:r>
            <w:r w:rsidRPr="00F92C30">
              <w:rPr>
                <w:rFonts w:ascii="Calibri" w:hAnsi="Calibri" w:cs="Calibri"/>
              </w:rPr>
              <w:tab/>
            </w:r>
          </w:p>
        </w:tc>
        <w:tc>
          <w:tcPr>
            <w:tcW w:w="5761" w:type="dxa"/>
          </w:tcPr>
          <w:p w14:paraId="107555C6" w14:textId="7F1E973A" w:rsidR="00F92C30" w:rsidRPr="00E50B93" w:rsidRDefault="00F92C30" w:rsidP="00184831">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F92C30">
              <w:rPr>
                <w:rFonts w:ascii="Calibri" w:hAnsi="Calibri" w:cs="Calibri"/>
              </w:rPr>
              <w:t>500.000,00</w:t>
            </w:r>
          </w:p>
        </w:tc>
      </w:tr>
      <w:tr w:rsidR="000800F6" w:rsidRPr="00E62B9D" w14:paraId="3DC0D5CB"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61DFBC" w14:textId="77777777" w:rsidR="000800F6" w:rsidRPr="00E62B9D" w:rsidRDefault="000800F6" w:rsidP="00184831">
            <w:pPr>
              <w:rPr>
                <w:rFonts w:ascii="Calibri" w:hAnsi="Calibri" w:cs="Calibri"/>
              </w:rPr>
            </w:pPr>
            <w:r w:rsidRPr="00E62B9D">
              <w:rPr>
                <w:rFonts w:ascii="Calibri" w:hAnsi="Calibri" w:cs="Calibri"/>
              </w:rPr>
              <w:t>Izvor financiranja</w:t>
            </w:r>
          </w:p>
        </w:tc>
        <w:tc>
          <w:tcPr>
            <w:tcW w:w="5761" w:type="dxa"/>
          </w:tcPr>
          <w:p w14:paraId="67D9882B" w14:textId="77777777" w:rsidR="0006147A" w:rsidRPr="00014A36" w:rsidRDefault="0006147A"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 xml:space="preserve">EU fondovi </w:t>
            </w:r>
          </w:p>
          <w:p w14:paraId="23486CEF" w14:textId="77777777" w:rsidR="0006147A" w:rsidRPr="00014A36" w:rsidRDefault="0006147A" w:rsidP="0006147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 Osječko-baranjske županije</w:t>
            </w:r>
          </w:p>
          <w:p w14:paraId="3958AB28" w14:textId="1F49BAF5" w:rsidR="000800F6" w:rsidRPr="00014A36" w:rsidRDefault="000800F6"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 xml:space="preserve">Proračun Grada </w:t>
            </w:r>
            <w:r w:rsidR="005754BA" w:rsidRPr="00014A36">
              <w:rPr>
                <w:rFonts w:ascii="Calibri" w:hAnsi="Calibri" w:cs="Calibri"/>
              </w:rPr>
              <w:t>Osijeka</w:t>
            </w:r>
            <w:r w:rsidRPr="00014A36">
              <w:rPr>
                <w:rFonts w:ascii="Calibri" w:hAnsi="Calibri" w:cs="Calibri"/>
              </w:rPr>
              <w:t xml:space="preserve"> </w:t>
            </w:r>
          </w:p>
          <w:p w14:paraId="2C87E3E4" w14:textId="5F55ACFF" w:rsidR="0006147A" w:rsidRPr="00014A36" w:rsidRDefault="0006147A" w:rsidP="00733866">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14A36">
              <w:rPr>
                <w:rFonts w:ascii="Calibri" w:hAnsi="Calibri" w:cs="Calibri"/>
              </w:rPr>
              <w:t>Proračuni trgovačkih društva i ustanova Grada Osijeka</w:t>
            </w:r>
          </w:p>
          <w:p w14:paraId="59D0E3D2" w14:textId="4A4E52D0" w:rsidR="000800F6" w:rsidRPr="00E50B93" w:rsidRDefault="000800F6" w:rsidP="0006147A">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r w:rsidR="000800F6" w:rsidRPr="00E62B9D" w14:paraId="4872F700" w14:textId="77777777" w:rsidTr="0018483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D692CE" w14:textId="764173E6" w:rsidR="000800F6" w:rsidRPr="00E62B9D" w:rsidRDefault="000800F6" w:rsidP="00184831">
            <w:pPr>
              <w:rPr>
                <w:rFonts w:ascii="Calibri" w:hAnsi="Calibri" w:cs="Calibri"/>
              </w:rPr>
            </w:pPr>
            <w:r w:rsidRPr="00E62B9D">
              <w:rPr>
                <w:rFonts w:ascii="Calibri" w:hAnsi="Calibri" w:cs="Calibri"/>
              </w:rPr>
              <w:t>Kratki opis</w:t>
            </w:r>
            <w:r>
              <w:rPr>
                <w:rFonts w:ascii="Calibri" w:hAnsi="Calibri" w:cs="Calibri"/>
              </w:rPr>
              <w:t xml:space="preserve"> aktivnosti</w:t>
            </w:r>
          </w:p>
        </w:tc>
        <w:tc>
          <w:tcPr>
            <w:tcW w:w="5761" w:type="dxa"/>
          </w:tcPr>
          <w:p w14:paraId="0CC87DB3" w14:textId="446A8EFA" w:rsidR="0006147A" w:rsidRPr="00014A36" w:rsidRDefault="0006147A" w:rsidP="002650ED">
            <w:pPr>
              <w:pStyle w:val="ListParagraph"/>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14A36">
              <w:rPr>
                <w:rFonts w:ascii="Calibri" w:hAnsi="Calibri" w:cs="Calibri"/>
                <w:lang w:val="en-US"/>
              </w:rPr>
              <w:t>Izrada programa edukacije djece, učenika i studenata u ustanovama predškolskog, osnovnoškolskog, srednj</w:t>
            </w:r>
            <w:r w:rsidR="00F122F2">
              <w:rPr>
                <w:rFonts w:ascii="Calibri" w:hAnsi="Calibri" w:cs="Calibri"/>
                <w:lang w:val="en-US"/>
              </w:rPr>
              <w:t>o</w:t>
            </w:r>
            <w:r w:rsidRPr="00014A36">
              <w:rPr>
                <w:rFonts w:ascii="Calibri" w:hAnsi="Calibri" w:cs="Calibri"/>
                <w:lang w:val="en-US"/>
              </w:rPr>
              <w:t xml:space="preserve">školskog </w:t>
            </w:r>
          </w:p>
          <w:p w14:paraId="7DCDCB17" w14:textId="111C370B" w:rsidR="0006147A" w:rsidRPr="00014A36" w:rsidRDefault="0006147A" w:rsidP="0006147A">
            <w:pPr>
              <w:pStyle w:val="ListParagraph"/>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14A36">
              <w:rPr>
                <w:rFonts w:ascii="Calibri" w:hAnsi="Calibri" w:cs="Calibri"/>
                <w:lang w:val="en-US"/>
              </w:rPr>
              <w:t>i visokog obrazovanja o klimatskim promjenama, utjecaju i rizicima te mjerama prilagodbe</w:t>
            </w:r>
          </w:p>
          <w:p w14:paraId="27CABC4F" w14:textId="12681FA6" w:rsidR="000800F6" w:rsidRPr="00014A36" w:rsidRDefault="000800F6" w:rsidP="002650ED">
            <w:pPr>
              <w:pStyle w:val="ListParagraph"/>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14A36">
              <w:rPr>
                <w:rFonts w:ascii="Calibri" w:hAnsi="Calibri" w:cs="Calibri"/>
                <w:lang w:val="en-US"/>
              </w:rPr>
              <w:t xml:space="preserve">Izobrazba </w:t>
            </w:r>
            <w:r w:rsidR="0006147A" w:rsidRPr="00014A36">
              <w:rPr>
                <w:rFonts w:ascii="Calibri" w:hAnsi="Calibri" w:cs="Calibri"/>
                <w:lang w:val="en-US"/>
              </w:rPr>
              <w:t xml:space="preserve">dionika </w:t>
            </w:r>
            <w:r w:rsidRPr="00014A36">
              <w:rPr>
                <w:rFonts w:ascii="Calibri" w:hAnsi="Calibri" w:cs="Calibri"/>
                <w:lang w:val="en-US"/>
              </w:rPr>
              <w:t>o klimatskim promjenama, utjecaju i rizicima</w:t>
            </w:r>
            <w:r w:rsidR="0006147A" w:rsidRPr="00014A36">
              <w:rPr>
                <w:rFonts w:ascii="Calibri" w:hAnsi="Calibri" w:cs="Calibri"/>
                <w:lang w:val="en-US"/>
              </w:rPr>
              <w:t xml:space="preserve"> te mjerama prilagodbe </w:t>
            </w:r>
          </w:p>
          <w:p w14:paraId="74DAA8DF" w14:textId="18A2ECF9" w:rsidR="000800F6" w:rsidRPr="00014A36" w:rsidRDefault="000800F6" w:rsidP="0006147A">
            <w:pPr>
              <w:pStyle w:val="ListParagraph"/>
              <w:numPr>
                <w:ilvl w:val="0"/>
                <w:numId w:val="19"/>
              </w:numPr>
              <w:spacing w:before="20"/>
              <w:ind w:left="504"/>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r w:rsidRPr="00014A36">
              <w:rPr>
                <w:rFonts w:ascii="Calibri" w:hAnsi="Calibri" w:cs="Calibri"/>
                <w:lang w:val="en-US"/>
              </w:rPr>
              <w:t xml:space="preserve">Razvoj predmeta/kolegija u osnovnim, srednjim </w:t>
            </w:r>
            <w:r w:rsidR="0006147A" w:rsidRPr="00014A36">
              <w:rPr>
                <w:rFonts w:ascii="Calibri" w:hAnsi="Calibri" w:cs="Calibri"/>
                <w:lang w:val="en-US"/>
              </w:rPr>
              <w:t xml:space="preserve">školama te fakultetima </w:t>
            </w:r>
            <w:r w:rsidRPr="00014A36">
              <w:rPr>
                <w:rFonts w:ascii="Calibri" w:hAnsi="Calibri" w:cs="Calibri"/>
                <w:lang w:val="en-US"/>
              </w:rPr>
              <w:t>o utjecaju i rizicima klimatskih promjen</w:t>
            </w:r>
            <w:r w:rsidR="0006147A" w:rsidRPr="00014A36">
              <w:rPr>
                <w:rFonts w:ascii="Calibri" w:hAnsi="Calibri" w:cs="Calibri"/>
                <w:lang w:val="en-US"/>
              </w:rPr>
              <w:t>a</w:t>
            </w:r>
            <w:r w:rsidR="00F122F2">
              <w:rPr>
                <w:rFonts w:ascii="Calibri" w:hAnsi="Calibri" w:cs="Calibri"/>
                <w:lang w:val="en-US"/>
              </w:rPr>
              <w:t>,</w:t>
            </w:r>
            <w:r w:rsidR="0006147A" w:rsidRPr="00014A36">
              <w:rPr>
                <w:rFonts w:ascii="Calibri" w:hAnsi="Calibri" w:cs="Calibri"/>
                <w:lang w:val="en-US"/>
              </w:rPr>
              <w:t xml:space="preserve"> </w:t>
            </w:r>
            <w:r w:rsidR="00F122F2">
              <w:rPr>
                <w:rFonts w:ascii="Calibri" w:hAnsi="Calibri" w:cs="Calibri"/>
                <w:lang w:val="en-US"/>
              </w:rPr>
              <w:t xml:space="preserve">te o </w:t>
            </w:r>
            <w:r w:rsidR="0006147A" w:rsidRPr="00014A36">
              <w:rPr>
                <w:rFonts w:ascii="Calibri" w:hAnsi="Calibri" w:cs="Calibri"/>
                <w:lang w:val="en-US"/>
              </w:rPr>
              <w:t xml:space="preserve">mjerama prilagodbe </w:t>
            </w:r>
          </w:p>
          <w:p w14:paraId="27A6E384" w14:textId="431CA992" w:rsidR="0006147A" w:rsidRPr="00E50B93" w:rsidRDefault="0006147A" w:rsidP="0006147A">
            <w:pPr>
              <w:spacing w:before="20"/>
              <w:cnfStyle w:val="000000000000" w:firstRow="0" w:lastRow="0" w:firstColumn="0" w:lastColumn="0" w:oddVBand="0" w:evenVBand="0" w:oddHBand="0" w:evenHBand="0" w:firstRowFirstColumn="0" w:firstRowLastColumn="0" w:lastRowFirstColumn="0" w:lastRowLastColumn="0"/>
              <w:rPr>
                <w:rFonts w:ascii="Calibri" w:hAnsi="Calibri" w:cs="Calibri"/>
                <w:lang w:val="en-US"/>
              </w:rPr>
            </w:pPr>
          </w:p>
        </w:tc>
      </w:tr>
    </w:tbl>
    <w:p w14:paraId="7DF4BADA" w14:textId="5AF53A40" w:rsidR="000800F6" w:rsidRDefault="000800F6">
      <w:pPr>
        <w:jc w:val="left"/>
        <w:rPr>
          <w:rFonts w:asciiTheme="majorHAnsi" w:eastAsia="Times New Roman" w:hAnsiTheme="majorHAnsi" w:cstheme="majorBidi"/>
          <w:b/>
          <w:bCs/>
          <w:sz w:val="28"/>
          <w:szCs w:val="26"/>
          <w:lang w:bidi="ar-SA"/>
        </w:rPr>
      </w:pPr>
    </w:p>
    <w:p w14:paraId="4ACAF371" w14:textId="77777777" w:rsidR="00623D2F" w:rsidRDefault="00623D2F">
      <w:pPr>
        <w:jc w:val="left"/>
        <w:rPr>
          <w:rFonts w:asciiTheme="majorHAnsi" w:eastAsia="Times New Roman" w:hAnsiTheme="majorHAnsi" w:cstheme="majorBidi"/>
          <w:b/>
          <w:bCs/>
          <w:sz w:val="28"/>
          <w:szCs w:val="26"/>
          <w:lang w:bidi="ar-SA"/>
        </w:rPr>
      </w:pPr>
      <w:r>
        <w:br w:type="page"/>
      </w:r>
    </w:p>
    <w:p w14:paraId="6ED1DA93" w14:textId="2E5D4273" w:rsidR="000800F6" w:rsidRPr="00EB6DBC" w:rsidRDefault="000800F6" w:rsidP="002650ED">
      <w:pPr>
        <w:pStyle w:val="Heading2"/>
      </w:pPr>
      <w:bookmarkStart w:id="66" w:name="_Toc68789950"/>
      <w:r w:rsidRPr="00896CD3">
        <w:lastRenderedPageBreak/>
        <w:t>Energetsko siromaštvo</w:t>
      </w:r>
      <w:bookmarkEnd w:id="66"/>
    </w:p>
    <w:p w14:paraId="07D502EF" w14:textId="5CF436EC"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Energetsko siromaštvo je kompleksna tema koja se provlači kroz nekoliko sektora. U 2019. godini, paketom mjera Čista energija za sve Europljane, Europska unija je u važeću energetsku regulativu unijela obveze praćenja i izvještavanja o implementaciji mjera vezanih uz suzbijanje energetskog siromaštva. Tako je Direktivom 2019/944 o zajedničkim pravilima za unutarnje tržište električne energije i izmjeni Direktive 2012/27/EU, za države članice pogođene energetskim siromaštvom predviđena obveza da u svoje nacionalne akcijske planove ili druge odgovarajuće okvire za rješavanje problema energetskog siromaštva ugrade mjere za suzbijanje energetskog siromaštva s ciljem smanjivanja broja energetski siromašnih potrošača. Direktivom se isto tako navodi da su „niska primanja, velika potrošnja energije i loša energetska učinkovitost stambenih objekata relevantni čimbenici za uspostavu kriterija kojima se mjeri energetsko siromaštvo. U svakom slučaju, države članice trebale bi osigurati potrebnu opskrbu energije za ugrožene i energetski siromašne potrošače. Pri tome bi se mogao koristiti integrirani pristup, primjerice u okviru energetske i socijalne politike, a mjere bi mogle uključivati socijalne politike ili </w:t>
      </w:r>
      <w:r w:rsidR="00AE5861">
        <w:rPr>
          <w:rFonts w:ascii="Calibri" w:eastAsia="Calibri" w:hAnsi="Calibri" w:cs="Times New Roman"/>
          <w:lang w:bidi="ar-SA"/>
        </w:rPr>
        <w:t xml:space="preserve">mjere za </w:t>
      </w:r>
      <w:r w:rsidRPr="00405FB0">
        <w:rPr>
          <w:rFonts w:ascii="Calibri" w:eastAsia="Calibri" w:hAnsi="Calibri" w:cs="Times New Roman"/>
          <w:lang w:bidi="ar-SA"/>
        </w:rPr>
        <w:t>poboljšanj</w:t>
      </w:r>
      <w:r w:rsidR="00AE5861">
        <w:rPr>
          <w:rFonts w:ascii="Calibri" w:eastAsia="Calibri" w:hAnsi="Calibri" w:cs="Times New Roman"/>
          <w:lang w:bidi="ar-SA"/>
        </w:rPr>
        <w:t>e</w:t>
      </w:r>
      <w:r w:rsidRPr="00405FB0">
        <w:rPr>
          <w:rFonts w:ascii="Calibri" w:eastAsia="Calibri" w:hAnsi="Calibri" w:cs="Times New Roman"/>
          <w:lang w:bidi="ar-SA"/>
        </w:rPr>
        <w:t xml:space="preserve"> energetske učinkovitosti zgrada.“ </w:t>
      </w:r>
    </w:p>
    <w:p w14:paraId="18088AA1" w14:textId="3EFB907C"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Energetski ugroženima se smatraju oni potrošači energije koji po svojim socio-demografskim obilježjima i energetskim pokazateljima koji se vežu na njihovo kućanstvo imaju veću vjerojatnost da budu energetski siromašni od opće populacije, primjerice korisnici socijalne skrbi, umirovljenici, osobe s invaliditetom, kronično bolesni, obitelji sa samohranim roditeljima, starci, samci. Energetsko siromaštvo ima dalekosežne posljedice na zdravlje, socijalni status, obrazovanje, društveni status, a prema podacima koji se mogu naći na stranici Sporazum</w:t>
      </w:r>
      <w:r w:rsidR="00AE5861">
        <w:rPr>
          <w:rFonts w:ascii="Calibri" w:eastAsia="Calibri" w:hAnsi="Calibri" w:cs="Times New Roman"/>
          <w:lang w:bidi="ar-SA"/>
        </w:rPr>
        <w:t>a</w:t>
      </w:r>
      <w:r w:rsidRPr="00405FB0">
        <w:rPr>
          <w:rFonts w:ascii="Calibri" w:eastAsia="Calibri" w:hAnsi="Calibri" w:cs="Times New Roman"/>
          <w:lang w:bidi="ar-SA"/>
        </w:rPr>
        <w:t xml:space="preserve"> gradonačelnika procjenjuje se da je jedan od 10 građana Europske unije pogođen energetskim siromaštvom. Prema podacima dostupnim na istoj stranici: 57 milijuna ljudi ne može održavati svoje domove toplima tijekom zime; 104 milijuna ljudi ne može održavati svoje domove ugodno rashlađenim tijekom ljeta; 52 milijuna ljudi suočava se s kašnjenjem u plaćanju računa za energiju; 10 milijuna ljudi treba pješačiti više od 30 minuta kako bi pristupilo objektima javnog prijevoza. </w:t>
      </w:r>
    </w:p>
    <w:p w14:paraId="65D0A0EF" w14:textId="7647A01D" w:rsidR="000800F6" w:rsidRPr="0044553A" w:rsidRDefault="000800F6" w:rsidP="00A36387">
      <w:pPr>
        <w:rPr>
          <w:rFonts w:eastAsia="Calibri"/>
          <w:lang w:bidi="ar-SA"/>
        </w:rPr>
      </w:pPr>
      <w:r w:rsidRPr="0044553A">
        <w:rPr>
          <w:rFonts w:eastAsia="Calibri"/>
          <w:lang w:bidi="ar-SA"/>
        </w:rPr>
        <w:t>Kada govorimo o</w:t>
      </w:r>
      <w:r>
        <w:rPr>
          <w:rFonts w:eastAsia="Calibri"/>
          <w:lang w:bidi="ar-SA"/>
        </w:rPr>
        <w:t xml:space="preserve"> Republici Hrvatskoj podaci koji</w:t>
      </w:r>
      <w:r w:rsidRPr="0044553A">
        <w:rPr>
          <w:rFonts w:eastAsia="Calibri"/>
          <w:lang w:bidi="ar-SA"/>
        </w:rPr>
        <w:t xml:space="preserve"> se mogu pronaći odnose se na 2018. godinu, a prema njima stopa rizi</w:t>
      </w:r>
      <w:r>
        <w:rPr>
          <w:rFonts w:eastAsia="Calibri"/>
          <w:lang w:bidi="ar-SA"/>
        </w:rPr>
        <w:t>ka od siromaštva iznosi 19,3 %.</w:t>
      </w:r>
      <w:r w:rsidRPr="0044553A">
        <w:rPr>
          <w:rFonts w:eastAsia="Calibri"/>
          <w:lang w:bidi="ar-SA"/>
        </w:rPr>
        <w:t xml:space="preserve"> Pokazatelj </w:t>
      </w:r>
      <w:r>
        <w:rPr>
          <w:rFonts w:eastAsia="Calibri"/>
          <w:lang w:bidi="ar-SA"/>
        </w:rPr>
        <w:t>„</w:t>
      </w:r>
      <w:r w:rsidRPr="0044553A">
        <w:rPr>
          <w:rFonts w:eastAsia="Calibri"/>
          <w:lang w:bidi="ar-SA"/>
        </w:rPr>
        <w:t>Osobe</w:t>
      </w:r>
      <w:r w:rsidRPr="00386B32">
        <w:rPr>
          <w:rFonts w:eastAsia="Calibri"/>
          <w:lang w:bidi="ar-SA"/>
        </w:rPr>
        <w:t xml:space="preserve"> u riziku od siromaštva ili socijalne isključenosti</w:t>
      </w:r>
      <w:r>
        <w:rPr>
          <w:rFonts w:eastAsia="Calibri"/>
          <w:lang w:bidi="ar-SA"/>
        </w:rPr>
        <w:t>“</w:t>
      </w:r>
      <w:r w:rsidRPr="00386B32">
        <w:rPr>
          <w:rFonts w:eastAsia="Calibri"/>
          <w:lang w:bidi="ar-SA"/>
        </w:rPr>
        <w:t xml:space="preserve"> odnosi se na one osobe koje su u riziku od siromaštva ili su u teškoj deprivaciji ili žive u kućanstvima s niskim intenzitetom rada. Prema tom pokazatelju za 201</w:t>
      </w:r>
      <w:r>
        <w:rPr>
          <w:rFonts w:eastAsia="Calibri"/>
          <w:lang w:bidi="ar-SA"/>
        </w:rPr>
        <w:t>8. u Republici Hrvatskoj u takvom</w:t>
      </w:r>
      <w:r w:rsidRPr="00386B32">
        <w:rPr>
          <w:rFonts w:eastAsia="Calibri"/>
          <w:lang w:bidi="ar-SA"/>
        </w:rPr>
        <w:t xml:space="preserve"> je položaju bilo 24,8</w:t>
      </w:r>
      <w:r>
        <w:rPr>
          <w:rFonts w:eastAsia="Calibri"/>
          <w:lang w:bidi="ar-SA"/>
        </w:rPr>
        <w:t xml:space="preserve"> </w:t>
      </w:r>
      <w:r w:rsidRPr="00386B32">
        <w:rPr>
          <w:rFonts w:eastAsia="Calibri"/>
          <w:lang w:bidi="ar-SA"/>
        </w:rPr>
        <w:t>% osoba.</w:t>
      </w:r>
      <w:r>
        <w:rPr>
          <w:rStyle w:val="FootnoteReference"/>
          <w:rFonts w:ascii="Calibri" w:eastAsia="Calibri" w:hAnsi="Calibri" w:cs="Times New Roman"/>
          <w:lang w:bidi="ar-SA"/>
        </w:rPr>
        <w:footnoteReference w:id="10"/>
      </w:r>
      <w:r>
        <w:rPr>
          <w:rFonts w:eastAsia="Calibri"/>
          <w:lang w:bidi="ar-SA"/>
        </w:rPr>
        <w:t xml:space="preserve"> Nadalje, p</w:t>
      </w:r>
      <w:r w:rsidRPr="00CB4D03">
        <w:rPr>
          <w:rFonts w:eastAsia="Calibri"/>
          <w:lang w:bidi="ar-SA"/>
        </w:rPr>
        <w:t xml:space="preserve">rema podacima Ankete o potrošnji kućanstava, </w:t>
      </w:r>
      <w:r>
        <w:rPr>
          <w:rFonts w:eastAsia="Calibri"/>
          <w:lang w:bidi="ar-SA"/>
        </w:rPr>
        <w:t>s</w:t>
      </w:r>
      <w:r w:rsidRPr="00CB4D03">
        <w:rPr>
          <w:rFonts w:eastAsia="Calibri"/>
          <w:lang w:bidi="ar-SA"/>
        </w:rPr>
        <w:t xml:space="preserve">truktura izdataka kućanstava iskazana je s pomoću dvanaest glavnih skupina proizvoda i usluga u skladu s Klasifikacijom osobne potrošnje prema namjeni − COICOP. Promatrano po glavnim skupinama, u 2017. najveći udio </w:t>
      </w:r>
      <w:r>
        <w:rPr>
          <w:rFonts w:eastAsia="Calibri"/>
          <w:lang w:bidi="ar-SA"/>
        </w:rPr>
        <w:t>u izdacima činili su izdaci za h</w:t>
      </w:r>
      <w:r w:rsidRPr="00CB4D03">
        <w:rPr>
          <w:rFonts w:eastAsia="Calibri"/>
          <w:lang w:bidi="ar-SA"/>
        </w:rPr>
        <w:t>ranu i bezalkoholna pića, 28,2</w:t>
      </w:r>
      <w:r>
        <w:rPr>
          <w:rFonts w:eastAsia="Calibri"/>
          <w:lang w:bidi="ar-SA"/>
        </w:rPr>
        <w:t xml:space="preserve"> %. Slijedili su izdaci za s</w:t>
      </w:r>
      <w:r w:rsidRPr="00CB4D03">
        <w:rPr>
          <w:rFonts w:eastAsia="Calibri"/>
          <w:lang w:bidi="ar-SA"/>
        </w:rPr>
        <w:t>tanovanje i potrošnju energenata, 15,7</w:t>
      </w:r>
      <w:r>
        <w:rPr>
          <w:rFonts w:eastAsia="Calibri"/>
          <w:lang w:bidi="ar-SA"/>
        </w:rPr>
        <w:t xml:space="preserve"> %, i izdaci za p</w:t>
      </w:r>
      <w:r w:rsidRPr="00CB4D03">
        <w:rPr>
          <w:rFonts w:eastAsia="Calibri"/>
          <w:lang w:bidi="ar-SA"/>
        </w:rPr>
        <w:t>rijevoz, 15,5</w:t>
      </w:r>
      <w:r>
        <w:rPr>
          <w:rFonts w:eastAsia="Calibri"/>
          <w:lang w:bidi="ar-SA"/>
        </w:rPr>
        <w:t xml:space="preserve"> </w:t>
      </w:r>
      <w:r w:rsidRPr="00CB4D03">
        <w:rPr>
          <w:rFonts w:eastAsia="Calibri"/>
          <w:lang w:bidi="ar-SA"/>
        </w:rPr>
        <w:t>%</w:t>
      </w:r>
      <w:r>
        <w:rPr>
          <w:rFonts w:eastAsia="Calibri"/>
          <w:lang w:bidi="ar-SA"/>
        </w:rPr>
        <w:t>. U ukupnim izdacima</w:t>
      </w:r>
      <w:r w:rsidR="00AE5861">
        <w:rPr>
          <w:rFonts w:eastAsia="Calibri"/>
          <w:lang w:bidi="ar-SA"/>
        </w:rPr>
        <w:t xml:space="preserve"> udio izdataka</w:t>
      </w:r>
      <w:r>
        <w:rPr>
          <w:rFonts w:eastAsia="Calibri"/>
          <w:lang w:bidi="ar-SA"/>
        </w:rPr>
        <w:t xml:space="preserve"> za r</w:t>
      </w:r>
      <w:r w:rsidRPr="00CB4D03">
        <w:rPr>
          <w:rFonts w:eastAsia="Calibri"/>
          <w:lang w:bidi="ar-SA"/>
        </w:rPr>
        <w:t xml:space="preserve">azna dobra i usluge </w:t>
      </w:r>
      <w:r w:rsidR="00AE5861">
        <w:rPr>
          <w:rFonts w:eastAsia="Calibri"/>
          <w:lang w:bidi="ar-SA"/>
        </w:rPr>
        <w:t>iznosio je</w:t>
      </w:r>
      <w:r w:rsidRPr="00CB4D03">
        <w:rPr>
          <w:rFonts w:eastAsia="Calibri"/>
          <w:lang w:bidi="ar-SA"/>
        </w:rPr>
        <w:t xml:space="preserve"> 7,6</w:t>
      </w:r>
      <w:r>
        <w:rPr>
          <w:rFonts w:eastAsia="Calibri"/>
          <w:lang w:bidi="ar-SA"/>
        </w:rPr>
        <w:t xml:space="preserve"> %, za o</w:t>
      </w:r>
      <w:r w:rsidRPr="00CB4D03">
        <w:rPr>
          <w:rFonts w:eastAsia="Calibri"/>
          <w:lang w:bidi="ar-SA"/>
        </w:rPr>
        <w:t xml:space="preserve">djeću i obuću </w:t>
      </w:r>
      <w:r w:rsidR="00AE5861">
        <w:rPr>
          <w:rFonts w:eastAsia="Calibri"/>
          <w:lang w:bidi="ar-SA"/>
        </w:rPr>
        <w:t xml:space="preserve">je </w:t>
      </w:r>
      <w:r w:rsidRPr="00CB4D03">
        <w:rPr>
          <w:rFonts w:eastAsia="Calibri"/>
          <w:lang w:bidi="ar-SA"/>
        </w:rPr>
        <w:t>udio od 7,3</w:t>
      </w:r>
      <w:r>
        <w:rPr>
          <w:rFonts w:eastAsia="Calibri"/>
          <w:lang w:bidi="ar-SA"/>
        </w:rPr>
        <w:t xml:space="preserve"> %, za rekreaciju i kulturu te za p</w:t>
      </w:r>
      <w:r w:rsidRPr="00CB4D03">
        <w:rPr>
          <w:rFonts w:eastAsia="Calibri"/>
          <w:lang w:bidi="ar-SA"/>
        </w:rPr>
        <w:t xml:space="preserve">okućstvo, opremu za kuću i redovito održavanje kuće </w:t>
      </w:r>
      <w:r>
        <w:rPr>
          <w:rFonts w:eastAsia="Calibri"/>
          <w:lang w:bidi="ar-SA"/>
        </w:rPr>
        <w:t>udio</w:t>
      </w:r>
      <w:r w:rsidRPr="00CB4D03">
        <w:rPr>
          <w:rFonts w:eastAsia="Calibri"/>
          <w:lang w:bidi="ar-SA"/>
        </w:rPr>
        <w:t xml:space="preserve"> od 5,5</w:t>
      </w:r>
      <w:r>
        <w:rPr>
          <w:rFonts w:eastAsia="Calibri"/>
          <w:lang w:bidi="ar-SA"/>
        </w:rPr>
        <w:t xml:space="preserve"> </w:t>
      </w:r>
      <w:r w:rsidRPr="00CB4D03">
        <w:rPr>
          <w:rFonts w:eastAsia="Calibri"/>
          <w:lang w:bidi="ar-SA"/>
        </w:rPr>
        <w:t xml:space="preserve">%, a za </w:t>
      </w:r>
      <w:r>
        <w:rPr>
          <w:rFonts w:eastAsia="Calibri"/>
          <w:lang w:bidi="ar-SA"/>
        </w:rPr>
        <w:t>k</w:t>
      </w:r>
      <w:r w:rsidRPr="00CB4D03">
        <w:rPr>
          <w:rFonts w:eastAsia="Calibri"/>
          <w:lang w:bidi="ar-SA"/>
        </w:rPr>
        <w:t>omunikacije udio od 5,4</w:t>
      </w:r>
      <w:r>
        <w:rPr>
          <w:rFonts w:eastAsia="Calibri"/>
          <w:lang w:bidi="ar-SA"/>
        </w:rPr>
        <w:t xml:space="preserve"> </w:t>
      </w:r>
      <w:r w:rsidRPr="00CB4D03">
        <w:rPr>
          <w:rFonts w:eastAsia="Calibri"/>
          <w:lang w:bidi="ar-SA"/>
        </w:rPr>
        <w:t>%. Sve ostale skupine u ukupnim izdacima kućanstava imale su udio manji od 5,0</w:t>
      </w:r>
      <w:r>
        <w:rPr>
          <w:rFonts w:eastAsia="Calibri"/>
          <w:lang w:bidi="ar-SA"/>
        </w:rPr>
        <w:t xml:space="preserve"> </w:t>
      </w:r>
      <w:r w:rsidRPr="00CB4D03">
        <w:rPr>
          <w:rFonts w:eastAsia="Calibri"/>
          <w:lang w:bidi="ar-SA"/>
        </w:rPr>
        <w:t>%</w:t>
      </w:r>
      <w:r>
        <w:rPr>
          <w:rFonts w:eastAsia="Calibri"/>
          <w:lang w:bidi="ar-SA"/>
        </w:rPr>
        <w:t>.</w:t>
      </w:r>
      <w:r w:rsidRPr="00CB4D03">
        <w:t xml:space="preserve"> </w:t>
      </w:r>
      <w:r>
        <w:t>Unutar s</w:t>
      </w:r>
      <w:r>
        <w:rPr>
          <w:rFonts w:eastAsia="Calibri"/>
          <w:lang w:bidi="ar-SA"/>
        </w:rPr>
        <w:t>kupine s</w:t>
      </w:r>
      <w:r w:rsidRPr="00CB4D03">
        <w:rPr>
          <w:rFonts w:eastAsia="Calibri"/>
          <w:lang w:bidi="ar-SA"/>
        </w:rPr>
        <w:t>t</w:t>
      </w:r>
      <w:r>
        <w:rPr>
          <w:rFonts w:eastAsia="Calibri"/>
          <w:lang w:bidi="ar-SA"/>
        </w:rPr>
        <w:t xml:space="preserve">anovanje i potrošnja energenata </w:t>
      </w:r>
      <w:r w:rsidRPr="00CB4D03">
        <w:rPr>
          <w:rFonts w:eastAsia="Calibri"/>
          <w:lang w:bidi="ar-SA"/>
        </w:rPr>
        <w:t>najveći udio činili su izdaci za električnu energiju, plin i ostala goriva, 62,8</w:t>
      </w:r>
      <w:r>
        <w:rPr>
          <w:rFonts w:eastAsia="Calibri"/>
          <w:lang w:bidi="ar-SA"/>
        </w:rPr>
        <w:t xml:space="preserve"> </w:t>
      </w:r>
      <w:r w:rsidRPr="00CB4D03">
        <w:rPr>
          <w:rFonts w:eastAsia="Calibri"/>
          <w:lang w:bidi="ar-SA"/>
        </w:rPr>
        <w:t>%, i izdaci za opskrbu vodom i razne usluge vezane za stanovanje, 28,0</w:t>
      </w:r>
      <w:r>
        <w:rPr>
          <w:rFonts w:eastAsia="Calibri"/>
          <w:lang w:bidi="ar-SA"/>
        </w:rPr>
        <w:t xml:space="preserve"> </w:t>
      </w:r>
      <w:r w:rsidRPr="00CB4D03">
        <w:rPr>
          <w:rFonts w:eastAsia="Calibri"/>
          <w:lang w:bidi="ar-SA"/>
        </w:rPr>
        <w:t>%.</w:t>
      </w:r>
      <w:r>
        <w:rPr>
          <w:rStyle w:val="FootnoteReference"/>
          <w:rFonts w:ascii="Calibri" w:eastAsia="Calibri" w:hAnsi="Calibri" w:cs="Times New Roman"/>
          <w:lang w:bidi="ar-SA"/>
        </w:rPr>
        <w:footnoteReference w:id="11"/>
      </w:r>
    </w:p>
    <w:p w14:paraId="0FBAD3A8" w14:textId="77777777" w:rsidR="000800F6" w:rsidRPr="00005AE0" w:rsidRDefault="000800F6" w:rsidP="00A36387">
      <w:pPr>
        <w:rPr>
          <w:rFonts w:eastAsia="Calibri"/>
          <w:lang w:bidi="ar-SA"/>
        </w:rPr>
      </w:pPr>
      <w:r w:rsidRPr="0027488D">
        <w:rPr>
          <w:rFonts w:eastAsia="Calibri"/>
          <w:lang w:bidi="ar-SA"/>
        </w:rPr>
        <w:t xml:space="preserve">Prema rezultatima istraživanja o izdacima kućanstava 9,9 % ljudi živjelo je u kućanstvima koja nisu mogla održavati odgovarajuću toplinu tijekom najhladnijih mjeseci, 30,4 % ljudi živjelo je u kućanstvima </w:t>
      </w:r>
      <w:r w:rsidRPr="0027488D">
        <w:rPr>
          <w:rFonts w:eastAsia="Calibri"/>
          <w:lang w:bidi="ar-SA"/>
        </w:rPr>
        <w:lastRenderedPageBreak/>
        <w:t>koja nisu mogla na vrijeme plaćati račune za komunalne usluge tijekom prethodnih 12 mjeseci, 68,4 % ljudi živjelo je u kućanstvima u kojima su ukupni troškovi stanovanja predstavljali veliki financijski teret, dok je samo 2,1 % ljudi živjelo u kućanstvima u kojima ukupni troškovi stanovanja nisu predstavljali nikakav teret.“</w:t>
      </w:r>
      <w:r w:rsidRPr="0027488D">
        <w:rPr>
          <w:rStyle w:val="FootnoteReference"/>
          <w:rFonts w:ascii="Calibri" w:eastAsia="Calibri" w:hAnsi="Calibri" w:cs="Times New Roman"/>
          <w:lang w:bidi="ar-SA"/>
        </w:rPr>
        <w:footnoteReference w:id="12"/>
      </w:r>
    </w:p>
    <w:p w14:paraId="5C5B03D4" w14:textId="53BAB4C7"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Energetsko siromaštvo korelira s niskim prihodima u kućanstvu, visokom cijenom energenata, i energetski neučinkovitim zgradama</w:t>
      </w:r>
      <w:r>
        <w:rPr>
          <w:rFonts w:ascii="Calibri" w:eastAsia="Calibri" w:hAnsi="Calibri" w:cs="Times New Roman"/>
          <w:lang w:bidi="ar-SA"/>
        </w:rPr>
        <w:t xml:space="preserve"> te kućanskim uređajima i sustavima grijanja i hlađenja</w:t>
      </w:r>
      <w:r w:rsidR="009200DC">
        <w:rPr>
          <w:rFonts w:ascii="Calibri" w:eastAsia="Calibri" w:hAnsi="Calibri" w:cs="Times New Roman"/>
          <w:lang w:bidi="ar-SA"/>
        </w:rPr>
        <w:t>. M</w:t>
      </w:r>
      <w:r w:rsidRPr="00405FB0">
        <w:rPr>
          <w:rFonts w:ascii="Calibri" w:eastAsia="Calibri" w:hAnsi="Calibri" w:cs="Times New Roman"/>
          <w:lang w:bidi="ar-SA"/>
        </w:rPr>
        <w:t xml:space="preserve">jere koje se najčešće predlažu s ciljem smanjenja energetskog siromaštva vezane su </w:t>
      </w:r>
      <w:r w:rsidR="009200DC">
        <w:rPr>
          <w:rFonts w:ascii="Calibri" w:eastAsia="Calibri" w:hAnsi="Calibri" w:cs="Times New Roman"/>
          <w:lang w:bidi="ar-SA"/>
        </w:rPr>
        <w:t>u</w:t>
      </w:r>
      <w:r w:rsidRPr="00405FB0">
        <w:rPr>
          <w:rFonts w:ascii="Calibri" w:eastAsia="Calibri" w:hAnsi="Calibri" w:cs="Times New Roman"/>
          <w:lang w:bidi="ar-SA"/>
        </w:rPr>
        <w:t>z povećanje prihoda po kućanstvima, smanjenje cijene energije za krajnjeg potrošača, te povećanje energetske učinkovitosti</w:t>
      </w:r>
      <w:r>
        <w:rPr>
          <w:rFonts w:ascii="Calibri" w:eastAsia="Calibri" w:hAnsi="Calibri" w:cs="Times New Roman"/>
          <w:lang w:bidi="ar-SA"/>
        </w:rPr>
        <w:t xml:space="preserve"> ovojnice zgrade, sustava grijanja/hlađenja i kućanskih uređaja</w:t>
      </w:r>
      <w:r w:rsidRPr="00405FB0">
        <w:rPr>
          <w:rFonts w:ascii="Calibri" w:eastAsia="Calibri" w:hAnsi="Calibri" w:cs="Times New Roman"/>
          <w:lang w:bidi="ar-SA"/>
        </w:rPr>
        <w:t xml:space="preserve">. S ciljem postizanja „pravedne tranzicije“, ali i ispunjavanja </w:t>
      </w:r>
      <w:r w:rsidR="009200DC">
        <w:rPr>
          <w:rFonts w:ascii="Calibri" w:eastAsia="Calibri" w:hAnsi="Calibri" w:cs="Times New Roman"/>
          <w:lang w:bidi="ar-SA"/>
        </w:rPr>
        <w:t>sedmog c</w:t>
      </w:r>
      <w:r w:rsidRPr="00405FB0">
        <w:rPr>
          <w:rFonts w:ascii="Calibri" w:eastAsia="Calibri" w:hAnsi="Calibri" w:cs="Times New Roman"/>
          <w:lang w:bidi="ar-SA"/>
        </w:rPr>
        <w:t xml:space="preserve">ilja održivog razvoja „Osigurati pristup pristupačnoj, pouzdanoj, održivoj i modernoj energiji za sve“ ključno je podupirati i provoditi mjere koje sprečavaju nastanak energetskog siromaštva odnosno, doprinose njegovom sprečavanju. Stoga je potrebno posebnu pažnju usmjeriti na mjere koje pozitivno utječu na ugrožene ili posebno ranjive skupine stanovništva. </w:t>
      </w:r>
    </w:p>
    <w:p w14:paraId="3C34C481" w14:textId="5D7FD3BE"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En</w:t>
      </w:r>
      <w:r>
        <w:rPr>
          <w:rFonts w:ascii="Calibri" w:eastAsia="Calibri" w:hAnsi="Calibri" w:cs="Times New Roman"/>
          <w:lang w:bidi="ar-SA"/>
        </w:rPr>
        <w:t>ergetsko siromaštvu u Hrvatskoj</w:t>
      </w:r>
      <w:r w:rsidRPr="00405FB0">
        <w:rPr>
          <w:rFonts w:ascii="Calibri" w:eastAsia="Calibri" w:hAnsi="Calibri" w:cs="Times New Roman"/>
          <w:lang w:bidi="ar-SA"/>
        </w:rPr>
        <w:t xml:space="preserve"> relativno je nova tema o kojoj se tek u zadnjih nekoliko godina govori na razini mjera u javnim politikama, iako je ono kao tema već duže vrijeme prisutno u stručnoj javnosti. U Trećem nacionalnom akcijskom planu energetske učinkovitosti za razdoblje 2014. – 2016. energetsko siromaštvo spominje se u mjeri Program energetske obnov</w:t>
      </w:r>
      <w:r>
        <w:rPr>
          <w:rFonts w:ascii="Calibri" w:eastAsia="Calibri" w:hAnsi="Calibri" w:cs="Times New Roman"/>
          <w:lang w:bidi="ar-SA"/>
        </w:rPr>
        <w:t>e obiteljskih kuća 2014.-2020. p</w:t>
      </w:r>
      <w:r w:rsidRPr="00405FB0">
        <w:rPr>
          <w:rFonts w:ascii="Calibri" w:eastAsia="Calibri" w:hAnsi="Calibri" w:cs="Times New Roman"/>
          <w:lang w:bidi="ar-SA"/>
        </w:rPr>
        <w:t>ri čemu bi jedan od najznačajniji</w:t>
      </w:r>
      <w:r>
        <w:rPr>
          <w:rFonts w:ascii="Calibri" w:eastAsia="Calibri" w:hAnsi="Calibri" w:cs="Times New Roman"/>
          <w:lang w:bidi="ar-SA"/>
        </w:rPr>
        <w:t>h</w:t>
      </w:r>
      <w:r w:rsidRPr="00405FB0">
        <w:rPr>
          <w:rFonts w:ascii="Calibri" w:eastAsia="Calibri" w:hAnsi="Calibri" w:cs="Times New Roman"/>
          <w:lang w:bidi="ar-SA"/>
        </w:rPr>
        <w:t xml:space="preserve"> očekivanih učinaka provedbe ove mjere, između ostaloga, trebao dovesti i do smanjenja energetskog siromaštva i općeg poboljšanja uvjeta stanovanja. </w:t>
      </w:r>
    </w:p>
    <w:p w14:paraId="069A4141" w14:textId="0CAD46D6"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U Četvrtom nacionalnom akcijskom planu energetske učinkovitosti za razdoblje do kraja 2019. koji je Vlada Republike Hrvatske usvojila na svojoj sjednici u siječnju 2019. godine jasno se navode dvije mjere za suzbijanje energetskog siromaštva</w:t>
      </w:r>
      <w:r>
        <w:rPr>
          <w:rFonts w:ascii="Calibri" w:eastAsia="Calibri" w:hAnsi="Calibri" w:cs="Times New Roman"/>
          <w:lang w:bidi="ar-SA"/>
        </w:rPr>
        <w:t>. J</w:t>
      </w:r>
      <w:r w:rsidRPr="00405FB0">
        <w:rPr>
          <w:rFonts w:ascii="Calibri" w:eastAsia="Calibri" w:hAnsi="Calibri" w:cs="Times New Roman"/>
          <w:lang w:bidi="ar-SA"/>
        </w:rPr>
        <w:t xml:space="preserve">edna od mjera </w:t>
      </w:r>
      <w:r>
        <w:rPr>
          <w:rFonts w:ascii="Calibri" w:eastAsia="Calibri" w:hAnsi="Calibri" w:cs="Times New Roman"/>
          <w:lang w:bidi="ar-SA"/>
        </w:rPr>
        <w:t xml:space="preserve">je </w:t>
      </w:r>
      <w:r w:rsidRPr="00405FB0">
        <w:rPr>
          <w:rFonts w:ascii="Calibri" w:eastAsia="Calibri" w:hAnsi="Calibri" w:cs="Times New Roman"/>
          <w:lang w:bidi="ar-SA"/>
        </w:rPr>
        <w:t xml:space="preserve">Izgradnja kapaciteta za suzbijanje energetskog siromaštva koja se proteže kroz sve sektore, dok je druga Program za suzbijanje energetskog siromaštva čije je predviđeno trajanje do 2026. </w:t>
      </w:r>
      <w:r w:rsidRPr="00005AE0">
        <w:rPr>
          <w:rFonts w:ascii="Calibri" w:eastAsia="Calibri" w:hAnsi="Calibri" w:cs="Times New Roman"/>
          <w:lang w:bidi="ar-SA"/>
        </w:rPr>
        <w:t>Ovom se mjerom između ostaloga predviđa osmišljavanje i pokretanje sustavnog programa borbe protiv energetskog siromaštva kroz provođenje mjera energetske učinkovitosti</w:t>
      </w:r>
      <w:r w:rsidR="009200DC">
        <w:rPr>
          <w:rFonts w:ascii="Calibri" w:eastAsia="Calibri" w:hAnsi="Calibri" w:cs="Times New Roman"/>
          <w:lang w:bidi="ar-SA"/>
        </w:rPr>
        <w:t>.</w:t>
      </w:r>
      <w:r>
        <w:rPr>
          <w:rStyle w:val="FootnoteReference"/>
          <w:rFonts w:ascii="Calibri" w:eastAsia="Calibri" w:hAnsi="Calibri" w:cs="Times New Roman"/>
          <w:lang w:bidi="ar-SA"/>
        </w:rPr>
        <w:footnoteReference w:id="13"/>
      </w:r>
      <w:r w:rsidRPr="00005AE0">
        <w:rPr>
          <w:rFonts w:ascii="Calibri" w:eastAsia="Calibri" w:hAnsi="Calibri" w:cs="Times New Roman"/>
          <w:lang w:bidi="ar-SA"/>
        </w:rPr>
        <w:t xml:space="preserve"> Mjerom se predviđa i uspostava sustava praćenja socio-demografskih i energetskih pokazatelja kojima se opisuje energetsko siromaštvo na nacionalnoj razini, što bi trebalo doprinijeti jasnijem i transparentnijem prikupljanju podatka o ugroženim i energetski siromašnim kućanstvima.</w:t>
      </w:r>
    </w:p>
    <w:p w14:paraId="45D4F152" w14:textId="29D4D6CA" w:rsidR="000800F6" w:rsidRDefault="000800F6" w:rsidP="00326373">
      <w:pPr>
        <w:rPr>
          <w:rFonts w:ascii="Calibri" w:eastAsia="Calibri" w:hAnsi="Calibri" w:cs="Times New Roman"/>
          <w:lang w:bidi="ar-SA"/>
        </w:rPr>
      </w:pPr>
      <w:r w:rsidRPr="00A97F48">
        <w:rPr>
          <w:rFonts w:ascii="Calibri" w:eastAsia="Calibri" w:hAnsi="Calibri" w:cs="Times New Roman"/>
          <w:lang w:bidi="ar-SA"/>
        </w:rPr>
        <w:t xml:space="preserve">S obzirom na obvezu država članica da izrade i usvoje Nacionalne energetske i klimatske planove za razdoblje od 2012. do 2030. godine, te </w:t>
      </w:r>
      <w:r w:rsidR="0017609D">
        <w:rPr>
          <w:rFonts w:ascii="Calibri" w:eastAsia="Calibri" w:hAnsi="Calibri" w:cs="Times New Roman"/>
          <w:lang w:bidi="ar-SA"/>
        </w:rPr>
        <w:t>da planovi trebaju sadržavati</w:t>
      </w:r>
      <w:r w:rsidRPr="00A97F48">
        <w:rPr>
          <w:rFonts w:ascii="Calibri" w:eastAsia="Calibri" w:hAnsi="Calibri" w:cs="Times New Roman"/>
          <w:lang w:bidi="ar-SA"/>
        </w:rPr>
        <w:t xml:space="preserve"> mjere za sprečavanje energetskog siromaštva na nacionalnoj razini, Republika Hrvatska je svojim nacrtom NIEKP-a predvidjela mjere </w:t>
      </w:r>
      <w:r w:rsidR="0017609D">
        <w:rPr>
          <w:rFonts w:ascii="Calibri" w:eastAsia="Calibri" w:hAnsi="Calibri" w:cs="Times New Roman"/>
          <w:lang w:bidi="ar-SA"/>
        </w:rPr>
        <w:t xml:space="preserve">za </w:t>
      </w:r>
      <w:r w:rsidRPr="00A97F48">
        <w:rPr>
          <w:rFonts w:ascii="Calibri" w:eastAsia="Calibri" w:hAnsi="Calibri" w:cs="Times New Roman"/>
          <w:lang w:bidi="ar-SA"/>
        </w:rPr>
        <w:t>suzbijanj</w:t>
      </w:r>
      <w:r w:rsidR="0017609D">
        <w:rPr>
          <w:rFonts w:ascii="Calibri" w:eastAsia="Calibri" w:hAnsi="Calibri" w:cs="Times New Roman"/>
          <w:lang w:bidi="ar-SA"/>
        </w:rPr>
        <w:t>e</w:t>
      </w:r>
      <w:r w:rsidRPr="00A97F48">
        <w:rPr>
          <w:rFonts w:ascii="Calibri" w:eastAsia="Calibri" w:hAnsi="Calibri" w:cs="Times New Roman"/>
          <w:lang w:bidi="ar-SA"/>
        </w:rPr>
        <w:t xml:space="preserve"> energetskog siromaštva prema Programu za suzbijanje energetskog siromaštva</w:t>
      </w:r>
      <w:r w:rsidR="0017609D">
        <w:rPr>
          <w:rFonts w:ascii="Calibri" w:eastAsia="Calibri" w:hAnsi="Calibri" w:cs="Times New Roman"/>
          <w:lang w:bidi="ar-SA"/>
        </w:rPr>
        <w:t>. Ciljevi Programa za suzbijanje energetskog siromaštva su</w:t>
      </w:r>
      <w:r w:rsidRPr="00A97F48">
        <w:rPr>
          <w:rFonts w:ascii="Calibri" w:eastAsia="Calibri" w:hAnsi="Calibri" w:cs="Times New Roman"/>
          <w:lang w:bidi="ar-SA"/>
        </w:rPr>
        <w:t>: osigura</w:t>
      </w:r>
      <w:r w:rsidR="0017609D">
        <w:rPr>
          <w:rFonts w:ascii="Calibri" w:eastAsia="Calibri" w:hAnsi="Calibri" w:cs="Times New Roman"/>
          <w:lang w:bidi="ar-SA"/>
        </w:rPr>
        <w:t xml:space="preserve">nje </w:t>
      </w:r>
      <w:r w:rsidRPr="00A97F48">
        <w:rPr>
          <w:rFonts w:ascii="Calibri" w:eastAsia="Calibri" w:hAnsi="Calibri" w:cs="Times New Roman"/>
          <w:lang w:bidi="ar-SA"/>
        </w:rPr>
        <w:t>energetskog savjetovanja za sve energetski siromašne građane RH; uspostav</w:t>
      </w:r>
      <w:r w:rsidR="0017609D">
        <w:rPr>
          <w:rFonts w:ascii="Calibri" w:eastAsia="Calibri" w:hAnsi="Calibri" w:cs="Times New Roman"/>
          <w:lang w:bidi="ar-SA"/>
        </w:rPr>
        <w:t>a</w:t>
      </w:r>
      <w:r w:rsidRPr="00A97F48">
        <w:rPr>
          <w:rFonts w:ascii="Calibri" w:eastAsia="Calibri" w:hAnsi="Calibri" w:cs="Times New Roman"/>
          <w:lang w:bidi="ar-SA"/>
        </w:rPr>
        <w:t xml:space="preserve"> sustava mjerenja i praćenja pokazatelja kojima se opisuje energetsko siromaštvo na nacionalnoj razini; uspostav</w:t>
      </w:r>
      <w:r w:rsidR="0017609D">
        <w:rPr>
          <w:rFonts w:ascii="Calibri" w:eastAsia="Calibri" w:hAnsi="Calibri" w:cs="Times New Roman"/>
          <w:lang w:bidi="ar-SA"/>
        </w:rPr>
        <w:t>a</w:t>
      </w:r>
      <w:r w:rsidRPr="00A97F48">
        <w:rPr>
          <w:rFonts w:ascii="Calibri" w:eastAsia="Calibri" w:hAnsi="Calibri" w:cs="Times New Roman"/>
          <w:lang w:bidi="ar-SA"/>
        </w:rPr>
        <w:t xml:space="preserve"> sustava povećanja energetske učinkovitosti na razini energetski siromašnih kućanstava i kućanstava u riziku od energetskog siromaštva</w:t>
      </w:r>
      <w:r>
        <w:rPr>
          <w:rStyle w:val="FootnoteReference"/>
          <w:rFonts w:ascii="Calibri" w:eastAsia="Calibri" w:hAnsi="Calibri" w:cs="Times New Roman"/>
          <w:lang w:bidi="ar-SA"/>
        </w:rPr>
        <w:footnoteReference w:id="14"/>
      </w:r>
      <w:r w:rsidRPr="00A97F48">
        <w:rPr>
          <w:rFonts w:ascii="Calibri" w:eastAsia="Calibri" w:hAnsi="Calibri" w:cs="Times New Roman"/>
          <w:lang w:bidi="ar-SA"/>
        </w:rPr>
        <w:t>.</w:t>
      </w:r>
    </w:p>
    <w:p w14:paraId="153AC0AA" w14:textId="6492B38B" w:rsidR="000800F6" w:rsidRDefault="000800F6" w:rsidP="00326373">
      <w:pPr>
        <w:rPr>
          <w:rFonts w:ascii="Calibri" w:eastAsia="Calibri" w:hAnsi="Calibri" w:cs="Times New Roman"/>
          <w:lang w:bidi="ar-SA"/>
        </w:rPr>
      </w:pPr>
      <w:r w:rsidRPr="00005AE0">
        <w:rPr>
          <w:rFonts w:ascii="Calibri" w:eastAsia="Calibri" w:hAnsi="Calibri" w:cs="Times New Roman"/>
          <w:lang w:bidi="ar-SA"/>
        </w:rPr>
        <w:lastRenderedPageBreak/>
        <w:t>U slučaju da država članica utvrdi da postoji znatan broj kućanstava u energetskom siromaštvu, trebala bi u svoj plan uključiti nacionalni okvirni cilj smanjenja energetskog siromaštva.“</w:t>
      </w:r>
      <w:r>
        <w:rPr>
          <w:rStyle w:val="FootnoteReference"/>
          <w:rFonts w:ascii="Calibri" w:eastAsia="Calibri" w:hAnsi="Calibri" w:cs="Times New Roman"/>
          <w:lang w:bidi="ar-SA"/>
        </w:rPr>
        <w:footnoteReference w:id="15"/>
      </w:r>
      <w:r>
        <w:rPr>
          <w:rFonts w:ascii="Calibri" w:eastAsia="Calibri" w:hAnsi="Calibri" w:cs="Times New Roman"/>
          <w:lang w:bidi="ar-SA"/>
        </w:rPr>
        <w:t xml:space="preserve"> Ujedno, </w:t>
      </w:r>
      <w:r w:rsidRPr="00005AE0">
        <w:rPr>
          <w:rFonts w:ascii="Calibri" w:eastAsia="Calibri" w:hAnsi="Calibri" w:cs="Times New Roman"/>
          <w:lang w:bidi="ar-SA"/>
        </w:rPr>
        <w:t>člankom 24.</w:t>
      </w:r>
      <w:r w:rsidRPr="00FE5720">
        <w:t xml:space="preserve"> </w:t>
      </w:r>
      <w:r w:rsidRPr="00FE5720">
        <w:rPr>
          <w:rFonts w:ascii="Calibri" w:eastAsia="Calibri" w:hAnsi="Calibri" w:cs="Times New Roman"/>
          <w:lang w:bidi="ar-SA"/>
        </w:rPr>
        <w:t>Direktive 2012/27/EU</w:t>
      </w:r>
      <w:r>
        <w:rPr>
          <w:rFonts w:ascii="Calibri" w:eastAsia="Calibri" w:hAnsi="Calibri" w:cs="Times New Roman"/>
          <w:lang w:bidi="ar-SA"/>
        </w:rPr>
        <w:t>,</w:t>
      </w:r>
      <w:r w:rsidRPr="00005AE0">
        <w:rPr>
          <w:rFonts w:ascii="Calibri" w:eastAsia="Calibri" w:hAnsi="Calibri" w:cs="Times New Roman"/>
          <w:lang w:bidi="ar-SA"/>
        </w:rPr>
        <w:t xml:space="preserve"> predviđeno</w:t>
      </w:r>
      <w:r>
        <w:rPr>
          <w:rFonts w:ascii="Calibri" w:eastAsia="Calibri" w:hAnsi="Calibri" w:cs="Times New Roman"/>
          <w:lang w:bidi="ar-SA"/>
        </w:rPr>
        <w:t xml:space="preserve"> je</w:t>
      </w:r>
      <w:r w:rsidRPr="00005AE0">
        <w:rPr>
          <w:rFonts w:ascii="Calibri" w:eastAsia="Calibri" w:hAnsi="Calibri" w:cs="Times New Roman"/>
          <w:lang w:bidi="ar-SA"/>
        </w:rPr>
        <w:t xml:space="preserve"> da države članice izvještavaju o napretku u ostvarenju nacionalnog okvirnog cilja</w:t>
      </w:r>
      <w:r w:rsidR="00DF0473">
        <w:rPr>
          <w:rFonts w:ascii="Calibri" w:eastAsia="Calibri" w:hAnsi="Calibri" w:cs="Times New Roman"/>
          <w:lang w:bidi="ar-SA"/>
        </w:rPr>
        <w:t xml:space="preserve"> za</w:t>
      </w:r>
      <w:r w:rsidRPr="00005AE0">
        <w:rPr>
          <w:rFonts w:ascii="Calibri" w:eastAsia="Calibri" w:hAnsi="Calibri" w:cs="Times New Roman"/>
          <w:lang w:bidi="ar-SA"/>
        </w:rPr>
        <w:t xml:space="preserve"> smanjenj</w:t>
      </w:r>
      <w:r w:rsidR="00DF0473">
        <w:rPr>
          <w:rFonts w:ascii="Calibri" w:eastAsia="Calibri" w:hAnsi="Calibri" w:cs="Times New Roman"/>
          <w:lang w:bidi="ar-SA"/>
        </w:rPr>
        <w:t>e</w:t>
      </w:r>
      <w:r w:rsidRPr="00005AE0">
        <w:rPr>
          <w:rFonts w:ascii="Calibri" w:eastAsia="Calibri" w:hAnsi="Calibri" w:cs="Times New Roman"/>
          <w:lang w:bidi="ar-SA"/>
        </w:rPr>
        <w:t xml:space="preserve"> broja kućanstava u energetskom siromaštvu; te da daju kvantitativne informacije o broju kućanstava u energetskom siromaštvu, kao i informacije o politikama i mjerama za rješavanje problema energetskog siromaštva. </w:t>
      </w:r>
    </w:p>
    <w:p w14:paraId="09FE067D" w14:textId="1BDF05AF" w:rsidR="000800F6" w:rsidRDefault="000800F6" w:rsidP="00326373">
      <w:pPr>
        <w:rPr>
          <w:rFonts w:ascii="Calibri" w:eastAsia="Calibri" w:hAnsi="Calibri" w:cs="Times New Roman"/>
          <w:lang w:bidi="ar-SA"/>
        </w:rPr>
      </w:pPr>
      <w:r w:rsidRPr="00005AE0">
        <w:rPr>
          <w:rFonts w:ascii="Calibri" w:eastAsia="Calibri" w:hAnsi="Calibri" w:cs="Times New Roman"/>
          <w:lang w:bidi="ar-SA"/>
        </w:rPr>
        <w:t>Jedan od najvećih izazova kada govorimo o energetskom siromaštvu i implementaciji mjera za njegovo sprečavanje je određivanje jasnih kriterija ugroženih ili ranjivih skupina građana. Zakon o energiji (</w:t>
      </w:r>
      <w:r w:rsidR="00AF22B2">
        <w:rPr>
          <w:rFonts w:ascii="Calibri" w:eastAsia="Calibri" w:hAnsi="Calibri" w:cs="Times New Roman"/>
          <w:lang w:bidi="ar-SA"/>
        </w:rPr>
        <w:t>NN</w:t>
      </w:r>
      <w:r w:rsidRPr="00005AE0">
        <w:rPr>
          <w:rFonts w:ascii="Calibri" w:eastAsia="Calibri" w:hAnsi="Calibri" w:cs="Times New Roman"/>
          <w:lang w:bidi="ar-SA"/>
        </w:rPr>
        <w:t>, broj: 120/12, 14/14, 95/15, 102/15, 68/18) kategoriju ugroženi kupac definira kao kupca energije iz kategorije kućanstva koji zbog svog socijalnog položaja i/ili zdravstvenog stanja ima pravo na isporuku energije prema posebnim uvjetima. Sukladno navedenoj definiciji Vlada Republike Hrvatske je 2015. godine usvojila Uredbu o mjesečnom iznosu naknade za ugroženog kupca energenata, načinu sudjelovanja u podmirenju troškova energenata korisnika naknade i postupanju nadležnih centara za socijalnu skrb (</w:t>
      </w:r>
      <w:r w:rsidR="00AF22B2">
        <w:rPr>
          <w:rFonts w:ascii="Calibri" w:eastAsia="Calibri" w:hAnsi="Calibri" w:cs="Times New Roman"/>
          <w:lang w:bidi="ar-SA"/>
        </w:rPr>
        <w:t>NN</w:t>
      </w:r>
      <w:r w:rsidRPr="00005AE0">
        <w:rPr>
          <w:rFonts w:ascii="Calibri" w:eastAsia="Calibri" w:hAnsi="Calibri" w:cs="Times New Roman"/>
          <w:lang w:bidi="ar-SA"/>
        </w:rPr>
        <w:t>, broj 140/2015), koja definira naknadu za ugroženog kupca energenata, a koja iznosi 200 kuna mjesečno</w:t>
      </w:r>
      <w:r w:rsidR="00DF0473">
        <w:rPr>
          <w:rFonts w:ascii="Calibri" w:eastAsia="Calibri" w:hAnsi="Calibri" w:cs="Times New Roman"/>
          <w:lang w:bidi="ar-SA"/>
        </w:rPr>
        <w:t>.</w:t>
      </w:r>
      <w:r w:rsidRPr="00005AE0">
        <w:rPr>
          <w:rFonts w:ascii="Calibri" w:eastAsia="Calibri" w:hAnsi="Calibri" w:cs="Times New Roman"/>
          <w:lang w:bidi="ar-SA"/>
        </w:rPr>
        <w:t xml:space="preserve"> </w:t>
      </w:r>
      <w:r w:rsidR="00DF0473">
        <w:rPr>
          <w:rFonts w:ascii="Calibri" w:eastAsia="Calibri" w:hAnsi="Calibri" w:cs="Times New Roman"/>
          <w:lang w:bidi="ar-SA"/>
        </w:rPr>
        <w:t>S</w:t>
      </w:r>
      <w:r w:rsidRPr="00005AE0">
        <w:rPr>
          <w:rFonts w:ascii="Calibri" w:eastAsia="Calibri" w:hAnsi="Calibri" w:cs="Times New Roman"/>
          <w:lang w:bidi="ar-SA"/>
        </w:rPr>
        <w:t xml:space="preserve">tatus ugroženog kupca, odnosno pravo na sufinanciranje troškova električne energije može ostvariti kao korisnik zajamčene minimalne naknade ili kao korisnik osobne invalidnine, pri čemu su te dvije kategorije međusobno isključujuće i korisnik ne može ostvariti naknadu po obje osnove. </w:t>
      </w:r>
    </w:p>
    <w:p w14:paraId="008BD484" w14:textId="11396F99" w:rsidR="000800F6" w:rsidRDefault="000800F6" w:rsidP="00405FB0">
      <w:pPr>
        <w:rPr>
          <w:rFonts w:ascii="Calibri" w:eastAsia="Calibri" w:hAnsi="Calibri" w:cs="Times New Roman"/>
          <w:lang w:bidi="ar-SA"/>
        </w:rPr>
      </w:pPr>
      <w:r w:rsidRPr="00405FB0">
        <w:rPr>
          <w:rFonts w:ascii="Calibri" w:eastAsia="Calibri" w:hAnsi="Calibri" w:cs="Times New Roman"/>
          <w:lang w:bidi="ar-SA"/>
        </w:rPr>
        <w:t xml:space="preserve">Međutim, navedeni kriteriji nisu dovoljno </w:t>
      </w:r>
      <w:r>
        <w:rPr>
          <w:rFonts w:ascii="Calibri" w:eastAsia="Calibri" w:hAnsi="Calibri" w:cs="Times New Roman"/>
          <w:lang w:bidi="ar-SA"/>
        </w:rPr>
        <w:t>sveobuhvatni</w:t>
      </w:r>
      <w:r w:rsidRPr="00405FB0">
        <w:rPr>
          <w:rFonts w:ascii="Calibri" w:eastAsia="Calibri" w:hAnsi="Calibri" w:cs="Times New Roman"/>
          <w:lang w:bidi="ar-SA"/>
        </w:rPr>
        <w:t>, te su isključujući za cijeli niz potencijalnih korisnika. Stoga je kao jedan od ključnih izazova u implementaciji mjera sprečavanja energetskog siromaštva svakako određivanje jasni</w:t>
      </w:r>
      <w:r w:rsidR="00DF0473">
        <w:rPr>
          <w:rFonts w:ascii="Calibri" w:eastAsia="Calibri" w:hAnsi="Calibri" w:cs="Times New Roman"/>
          <w:lang w:bidi="ar-SA"/>
        </w:rPr>
        <w:t>jih</w:t>
      </w:r>
      <w:r w:rsidRPr="00405FB0">
        <w:rPr>
          <w:rFonts w:ascii="Calibri" w:eastAsia="Calibri" w:hAnsi="Calibri" w:cs="Times New Roman"/>
          <w:lang w:bidi="ar-SA"/>
        </w:rPr>
        <w:t xml:space="preserve"> kriterija za ugrožene odnosno ranjive skupine građana, te uključivanje tih kriterija u postojeće zakonodavstvo i izrada metodologije prikupljanja i praćenja podataka o energetskom siromaštvu. </w:t>
      </w:r>
    </w:p>
    <w:p w14:paraId="046F6872" w14:textId="3DD7816C" w:rsidR="0006147A" w:rsidRDefault="000800F6" w:rsidP="00405FB0">
      <w:pPr>
        <w:rPr>
          <w:rFonts w:ascii="Calibri" w:eastAsia="Calibri" w:hAnsi="Calibri" w:cs="Times New Roman"/>
          <w:lang w:bidi="ar-SA"/>
        </w:rPr>
      </w:pPr>
      <w:r w:rsidRPr="00405FB0">
        <w:rPr>
          <w:rFonts w:ascii="Calibri" w:eastAsia="Calibri" w:hAnsi="Calibri" w:cs="Times New Roman"/>
          <w:lang w:bidi="ar-SA"/>
        </w:rPr>
        <w:t>S obzirom na predviđene mjere u NIEKP, jedinice lokalne samouprave bi trebale sudjelovati u izgradnji kapaciteta za suzbijanje energetskog siromaštva na način da osiguraju tehničku i administrativnu podršku energetski siromašnim kućanstvima s ciljem osnaživanja kućanstava za korištenje različitih mjera za povećanje energetske učinkovitosti zgrada i kućanstava. Slij</w:t>
      </w:r>
      <w:r>
        <w:rPr>
          <w:rFonts w:ascii="Calibri" w:eastAsia="Calibri" w:hAnsi="Calibri" w:cs="Times New Roman"/>
          <w:lang w:bidi="ar-SA"/>
        </w:rPr>
        <w:t>edom navedenoga predviđen</w:t>
      </w:r>
      <w:r w:rsidR="00694242">
        <w:rPr>
          <w:rFonts w:ascii="Calibri" w:eastAsia="Calibri" w:hAnsi="Calibri" w:cs="Times New Roman"/>
          <w:lang w:bidi="ar-SA"/>
        </w:rPr>
        <w:t>e su mjere navedene u nastavku.</w:t>
      </w:r>
    </w:p>
    <w:tbl>
      <w:tblPr>
        <w:tblStyle w:val="TableGrid"/>
        <w:tblW w:w="0" w:type="auto"/>
        <w:tblLook w:val="04A0" w:firstRow="1" w:lastRow="0" w:firstColumn="1" w:lastColumn="0" w:noHBand="0" w:noVBand="1"/>
      </w:tblPr>
      <w:tblGrid>
        <w:gridCol w:w="846"/>
        <w:gridCol w:w="2410"/>
        <w:gridCol w:w="5761"/>
      </w:tblGrid>
      <w:tr w:rsidR="000800F6" w:rsidRPr="00694242" w14:paraId="70148909" w14:textId="77777777" w:rsidTr="00D620D1">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3595829E" w14:textId="1C750FB0" w:rsidR="000800F6" w:rsidRPr="00694242" w:rsidRDefault="000800F6" w:rsidP="00FC1991">
            <w:pPr>
              <w:rPr>
                <w:rFonts w:ascii="Calibri" w:hAnsi="Calibri" w:cs="Calibri"/>
                <w:b w:val="0"/>
              </w:rPr>
            </w:pPr>
            <w:r w:rsidRPr="00694242">
              <w:rPr>
                <w:rFonts w:ascii="Calibri" w:hAnsi="Calibri" w:cs="Calibri"/>
              </w:rPr>
              <w:t xml:space="preserve">Mjera </w:t>
            </w:r>
            <w:r w:rsidR="00F92C30">
              <w:rPr>
                <w:rFonts w:ascii="Calibri" w:hAnsi="Calibri" w:cs="Calibri"/>
              </w:rPr>
              <w:t>1</w:t>
            </w:r>
          </w:p>
        </w:tc>
        <w:tc>
          <w:tcPr>
            <w:tcW w:w="2410" w:type="dxa"/>
            <w:shd w:val="clear" w:color="auto" w:fill="D9E2F3"/>
          </w:tcPr>
          <w:p w14:paraId="43C0A703" w14:textId="77777777" w:rsidR="000800F6" w:rsidRPr="00694242" w:rsidRDefault="000800F6" w:rsidP="00D620D1">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694242">
              <w:rPr>
                <w:rFonts w:ascii="Calibri" w:hAnsi="Calibri" w:cs="Calibri"/>
              </w:rPr>
              <w:t>Naziv mjere</w:t>
            </w:r>
          </w:p>
        </w:tc>
        <w:tc>
          <w:tcPr>
            <w:tcW w:w="5761" w:type="dxa"/>
            <w:shd w:val="clear" w:color="auto" w:fill="D9E2F3"/>
          </w:tcPr>
          <w:p w14:paraId="50D40018" w14:textId="77777777" w:rsidR="000800F6" w:rsidRPr="00694242" w:rsidRDefault="000800F6" w:rsidP="00D620D1">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694242">
              <w:rPr>
                <w:rFonts w:ascii="Calibri" w:hAnsi="Calibri" w:cs="Calibri"/>
              </w:rPr>
              <w:t>Sufinanciranje energetske obnove obiteljskih kuća za ranjive skupine građana u opasnosti od energetskog siromaštva</w:t>
            </w:r>
          </w:p>
        </w:tc>
      </w:tr>
      <w:tr w:rsidR="000800F6" w:rsidRPr="00694242" w14:paraId="7D5E2D38"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5EDA02D2" w14:textId="77777777" w:rsidR="000800F6" w:rsidRPr="00694242" w:rsidRDefault="000800F6" w:rsidP="00D620D1">
            <w:pPr>
              <w:rPr>
                <w:rFonts w:ascii="Calibri" w:hAnsi="Calibri" w:cs="Calibri"/>
              </w:rPr>
            </w:pPr>
            <w:r w:rsidRPr="00694242">
              <w:rPr>
                <w:rFonts w:ascii="Calibri" w:hAnsi="Calibri" w:cs="Calibri"/>
              </w:rPr>
              <w:t>Nositelj aktivnosti</w:t>
            </w:r>
          </w:p>
        </w:tc>
        <w:tc>
          <w:tcPr>
            <w:tcW w:w="5761" w:type="dxa"/>
          </w:tcPr>
          <w:p w14:paraId="6CAB2959" w14:textId="6A925F45" w:rsidR="000800F6" w:rsidRPr="00694242" w:rsidRDefault="000800F6" w:rsidP="009021A0">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Fond za zaštitu okoliša i energetsku učinkovitost</w:t>
            </w:r>
          </w:p>
        </w:tc>
      </w:tr>
      <w:tr w:rsidR="001E6395" w:rsidRPr="00694242" w14:paraId="192B32A0"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3B14AC5" w14:textId="77777777" w:rsidR="001E6395" w:rsidRPr="00694242" w:rsidRDefault="001E6395" w:rsidP="0064790D">
            <w:pPr>
              <w:rPr>
                <w:rFonts w:ascii="Calibri" w:hAnsi="Calibri" w:cs="Calibri"/>
              </w:rPr>
            </w:pPr>
            <w:r w:rsidRPr="00694242">
              <w:rPr>
                <w:rFonts w:ascii="Calibri" w:hAnsi="Calibri" w:cs="Calibri"/>
              </w:rPr>
              <w:t>Partneri u provođenju aktivnosti</w:t>
            </w:r>
          </w:p>
        </w:tc>
        <w:tc>
          <w:tcPr>
            <w:tcW w:w="5761" w:type="dxa"/>
          </w:tcPr>
          <w:p w14:paraId="0A4C0C4E" w14:textId="77777777" w:rsidR="001E6395" w:rsidRPr="00694242" w:rsidRDefault="001E6395" w:rsidP="001E6395">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Centar za socijalnu skrb Osijek</w:t>
            </w:r>
          </w:p>
          <w:p w14:paraId="385B146C" w14:textId="112B2C1F" w:rsidR="001E6395" w:rsidRPr="00694242" w:rsidRDefault="001E6395" w:rsidP="001E6395">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Grad Osijek</w:t>
            </w:r>
          </w:p>
        </w:tc>
      </w:tr>
      <w:tr w:rsidR="001E6395" w:rsidRPr="00694242" w14:paraId="57F4019F"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941F13A" w14:textId="2280CC2D" w:rsidR="001E6395" w:rsidRPr="00694242" w:rsidRDefault="001E6395" w:rsidP="0064790D">
            <w:pPr>
              <w:rPr>
                <w:rFonts w:ascii="Calibri" w:hAnsi="Calibri" w:cs="Calibri"/>
              </w:rPr>
            </w:pPr>
            <w:r w:rsidRPr="00694242">
              <w:rPr>
                <w:rFonts w:ascii="Calibri" w:hAnsi="Calibri" w:cs="Calibri"/>
              </w:rPr>
              <w:t>Ostali uključeni dionici</w:t>
            </w:r>
          </w:p>
        </w:tc>
        <w:tc>
          <w:tcPr>
            <w:tcW w:w="5761" w:type="dxa"/>
          </w:tcPr>
          <w:p w14:paraId="68C7E6F4" w14:textId="4B448386" w:rsidR="001E6395" w:rsidRPr="00694242" w:rsidRDefault="001E6395" w:rsidP="0064790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Udruge civilnog društva</w:t>
            </w:r>
          </w:p>
        </w:tc>
      </w:tr>
      <w:tr w:rsidR="000800F6" w:rsidRPr="00694242" w14:paraId="6F85766A"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0F9C125" w14:textId="77777777" w:rsidR="000800F6" w:rsidRPr="00694242" w:rsidRDefault="000800F6" w:rsidP="00D620D1">
            <w:pPr>
              <w:rPr>
                <w:rFonts w:ascii="Calibri" w:hAnsi="Calibri" w:cs="Calibri"/>
              </w:rPr>
            </w:pPr>
            <w:r w:rsidRPr="00694242">
              <w:rPr>
                <w:rFonts w:ascii="Calibri" w:hAnsi="Calibri" w:cs="Calibri"/>
              </w:rPr>
              <w:t>Početak i kraj provedbe</w:t>
            </w:r>
          </w:p>
        </w:tc>
        <w:tc>
          <w:tcPr>
            <w:tcW w:w="5761" w:type="dxa"/>
          </w:tcPr>
          <w:p w14:paraId="28736F66" w14:textId="77777777" w:rsidR="000800F6" w:rsidRPr="00694242" w:rsidRDefault="000800F6" w:rsidP="00D620D1">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2020. - 2030.</w:t>
            </w:r>
          </w:p>
        </w:tc>
      </w:tr>
      <w:tr w:rsidR="000800F6" w:rsidRPr="00694242" w14:paraId="6F76FCBA"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72150686" w14:textId="77777777" w:rsidR="000800F6" w:rsidRPr="00694242" w:rsidRDefault="000800F6" w:rsidP="00D620D1">
            <w:pPr>
              <w:rPr>
                <w:rFonts w:ascii="Calibri" w:hAnsi="Calibri" w:cs="Calibri"/>
              </w:rPr>
            </w:pPr>
            <w:r w:rsidRPr="00694242">
              <w:rPr>
                <w:rFonts w:ascii="Calibri" w:hAnsi="Calibri" w:cs="Calibri"/>
              </w:rPr>
              <w:t>Izvor financiranja</w:t>
            </w:r>
          </w:p>
        </w:tc>
        <w:tc>
          <w:tcPr>
            <w:tcW w:w="5761" w:type="dxa"/>
          </w:tcPr>
          <w:p w14:paraId="2BA837F2" w14:textId="7E9E7F69" w:rsidR="000800F6" w:rsidRPr="00694242" w:rsidRDefault="000800F6" w:rsidP="009021A0">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Fond za zaštitu okoliša i energetsku učinkovitost</w:t>
            </w:r>
          </w:p>
        </w:tc>
      </w:tr>
      <w:tr w:rsidR="000800F6" w:rsidRPr="00694242" w14:paraId="306D5389" w14:textId="77777777" w:rsidTr="00D620D1">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2CA6627" w14:textId="77777777" w:rsidR="000800F6" w:rsidRPr="00694242" w:rsidRDefault="000800F6" w:rsidP="00D620D1">
            <w:pPr>
              <w:rPr>
                <w:rFonts w:ascii="Calibri" w:hAnsi="Calibri" w:cs="Calibri"/>
              </w:rPr>
            </w:pPr>
            <w:r w:rsidRPr="00694242">
              <w:rPr>
                <w:rFonts w:ascii="Calibri" w:hAnsi="Calibri" w:cs="Calibri"/>
              </w:rPr>
              <w:t>Kratki opis/komentar</w:t>
            </w:r>
          </w:p>
        </w:tc>
        <w:tc>
          <w:tcPr>
            <w:tcW w:w="5761" w:type="dxa"/>
          </w:tcPr>
          <w:p w14:paraId="69BDC64C" w14:textId="18A9CCB6" w:rsidR="000800F6" w:rsidRPr="00694242" w:rsidRDefault="001E6395" w:rsidP="001E6395">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r w:rsidRPr="00694242">
              <w:rPr>
                <w:rFonts w:ascii="Calibri" w:hAnsi="Calibri" w:cs="Calibri"/>
              </w:rPr>
              <w:t>U sklopu mjere sufinancirat će se provedba mjera energetske obnove obiteljskih kuća u vlasništvu ili suvlasništvu ranjivih skupina građana u opasnosti od energetskog siromaštva. Također, u</w:t>
            </w:r>
            <w:r w:rsidR="000800F6" w:rsidRPr="00694242">
              <w:rPr>
                <w:rFonts w:ascii="Calibri" w:hAnsi="Calibri" w:cs="Calibri"/>
              </w:rPr>
              <w:t xml:space="preserve"> sklopu mjere sufinancirat će se provedba</w:t>
            </w:r>
            <w:r w:rsidRPr="00694242">
              <w:rPr>
                <w:rFonts w:ascii="Calibri" w:hAnsi="Calibri" w:cs="Calibri"/>
              </w:rPr>
              <w:t xml:space="preserve"> i drugih</w:t>
            </w:r>
            <w:r w:rsidR="000800F6" w:rsidRPr="00694242">
              <w:rPr>
                <w:rFonts w:ascii="Calibri" w:hAnsi="Calibri" w:cs="Calibri"/>
              </w:rPr>
              <w:t xml:space="preserve"> mjera energetske učinkovitosti u energetski siromašnim kućanstvima, primjerice zamjena kućanskih </w:t>
            </w:r>
            <w:r w:rsidR="000800F6" w:rsidRPr="00694242">
              <w:rPr>
                <w:rFonts w:ascii="Calibri" w:hAnsi="Calibri" w:cs="Calibri"/>
              </w:rPr>
              <w:lastRenderedPageBreak/>
              <w:t>uređaja po sistemu „staro za novo“, unaprjeđenje ili zamjena sustava grijanja (poboljšana učinkovitosti sustava grijanja i zamjen</w:t>
            </w:r>
            <w:r w:rsidR="00DF0473">
              <w:rPr>
                <w:rFonts w:ascii="Calibri" w:hAnsi="Calibri" w:cs="Calibri"/>
              </w:rPr>
              <w:t>a</w:t>
            </w:r>
            <w:r w:rsidR="000800F6" w:rsidRPr="00694242">
              <w:rPr>
                <w:rFonts w:ascii="Calibri" w:hAnsi="Calibri" w:cs="Calibri"/>
              </w:rPr>
              <w:t xml:space="preserve"> energenata</w:t>
            </w:r>
            <w:r w:rsidR="00DF0473">
              <w:rPr>
                <w:rFonts w:ascii="Calibri" w:hAnsi="Calibri" w:cs="Calibri"/>
              </w:rPr>
              <w:t xml:space="preserve"> - </w:t>
            </w:r>
            <w:r w:rsidR="000800F6" w:rsidRPr="00694242">
              <w:rPr>
                <w:rFonts w:ascii="Calibri" w:hAnsi="Calibri" w:cs="Calibri"/>
              </w:rPr>
              <w:t>naročito električne energije i loživog ulja) okolišno, ekonomski i energetski povoljnijima, a poglavito sustavima koji koriste obnovljive izvore energije te provedba drugih tehničkih mjera energetske učinkovitosti.</w:t>
            </w:r>
          </w:p>
        </w:tc>
      </w:tr>
    </w:tbl>
    <w:p w14:paraId="31F9E32F" w14:textId="5F2D9B09" w:rsidR="0006147A" w:rsidRDefault="0006147A" w:rsidP="00F20FF4">
      <w:pPr>
        <w:rPr>
          <w:rFonts w:ascii="Calibri" w:eastAsia="Calibri" w:hAnsi="Calibri" w:cs="Times New Roman"/>
          <w:lang w:bidi="ar-SA"/>
        </w:rPr>
      </w:pPr>
    </w:p>
    <w:tbl>
      <w:tblPr>
        <w:tblStyle w:val="TableGrid"/>
        <w:tblW w:w="0" w:type="auto"/>
        <w:tblLook w:val="04A0" w:firstRow="1" w:lastRow="0" w:firstColumn="1" w:lastColumn="0" w:noHBand="0" w:noVBand="1"/>
      </w:tblPr>
      <w:tblGrid>
        <w:gridCol w:w="846"/>
        <w:gridCol w:w="2410"/>
        <w:gridCol w:w="5761"/>
      </w:tblGrid>
      <w:tr w:rsidR="0006147A" w:rsidRPr="00694242" w14:paraId="547A305A" w14:textId="77777777" w:rsidTr="0064790D">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846" w:type="dxa"/>
            <w:shd w:val="clear" w:color="auto" w:fill="D9E2F3"/>
          </w:tcPr>
          <w:p w14:paraId="5A8D595D" w14:textId="0794785A" w:rsidR="0006147A" w:rsidRPr="00694242" w:rsidRDefault="0006147A" w:rsidP="0064790D">
            <w:pPr>
              <w:rPr>
                <w:rFonts w:ascii="Calibri" w:hAnsi="Calibri" w:cs="Calibri"/>
                <w:b w:val="0"/>
              </w:rPr>
            </w:pPr>
            <w:r w:rsidRPr="00694242">
              <w:rPr>
                <w:rFonts w:ascii="Calibri" w:hAnsi="Calibri" w:cs="Calibri"/>
              </w:rPr>
              <w:t xml:space="preserve">Mjera </w:t>
            </w:r>
            <w:r w:rsidR="00F92C30">
              <w:rPr>
                <w:rFonts w:ascii="Calibri" w:hAnsi="Calibri" w:cs="Calibri"/>
              </w:rPr>
              <w:t>2</w:t>
            </w:r>
          </w:p>
        </w:tc>
        <w:tc>
          <w:tcPr>
            <w:tcW w:w="2410" w:type="dxa"/>
            <w:shd w:val="clear" w:color="auto" w:fill="D9E2F3"/>
          </w:tcPr>
          <w:p w14:paraId="7BAA3613" w14:textId="77777777" w:rsidR="0006147A" w:rsidRPr="00694242" w:rsidRDefault="0006147A" w:rsidP="0064790D">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694242">
              <w:rPr>
                <w:rFonts w:ascii="Calibri" w:hAnsi="Calibri" w:cs="Calibri"/>
              </w:rPr>
              <w:t>Naziv mjere</w:t>
            </w:r>
          </w:p>
        </w:tc>
        <w:tc>
          <w:tcPr>
            <w:tcW w:w="5761" w:type="dxa"/>
            <w:shd w:val="clear" w:color="auto" w:fill="D9E2F3"/>
          </w:tcPr>
          <w:p w14:paraId="4BE96951" w14:textId="55A9A50D" w:rsidR="0006147A" w:rsidRPr="00694242" w:rsidRDefault="0006147A" w:rsidP="0006147A">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Male mjere EnU za ranjive skupine građana u opasnosti od energetskog siromaštva</w:t>
            </w:r>
          </w:p>
        </w:tc>
      </w:tr>
      <w:tr w:rsidR="0006147A" w:rsidRPr="00694242" w14:paraId="416BED20"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E9DC40F" w14:textId="77777777" w:rsidR="0006147A" w:rsidRPr="00694242" w:rsidRDefault="0006147A" w:rsidP="0064790D">
            <w:pPr>
              <w:rPr>
                <w:rFonts w:ascii="Calibri" w:hAnsi="Calibri" w:cs="Calibri"/>
              </w:rPr>
            </w:pPr>
            <w:r w:rsidRPr="00694242">
              <w:rPr>
                <w:rFonts w:ascii="Calibri" w:hAnsi="Calibri" w:cs="Calibri"/>
              </w:rPr>
              <w:t>Nositelj aktivnosti</w:t>
            </w:r>
          </w:p>
        </w:tc>
        <w:tc>
          <w:tcPr>
            <w:tcW w:w="5761" w:type="dxa"/>
          </w:tcPr>
          <w:p w14:paraId="35776BB6" w14:textId="3D977171" w:rsidR="0006147A" w:rsidRPr="00694242" w:rsidRDefault="0006147A" w:rsidP="0064790D">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Grad Osijek</w:t>
            </w:r>
          </w:p>
        </w:tc>
      </w:tr>
      <w:tr w:rsidR="0006147A" w:rsidRPr="00694242" w14:paraId="0B750E21"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6474AD74" w14:textId="77777777" w:rsidR="0006147A" w:rsidRPr="00694242" w:rsidRDefault="0006147A" w:rsidP="0064790D">
            <w:pPr>
              <w:rPr>
                <w:rFonts w:ascii="Calibri" w:hAnsi="Calibri" w:cs="Calibri"/>
              </w:rPr>
            </w:pPr>
            <w:r w:rsidRPr="00694242">
              <w:rPr>
                <w:rFonts w:ascii="Calibri" w:hAnsi="Calibri" w:cs="Calibri"/>
              </w:rPr>
              <w:t>Početak i kraj provedbe</w:t>
            </w:r>
          </w:p>
        </w:tc>
        <w:tc>
          <w:tcPr>
            <w:tcW w:w="5761" w:type="dxa"/>
          </w:tcPr>
          <w:p w14:paraId="6B2F2A42" w14:textId="77777777" w:rsidR="0006147A" w:rsidRPr="00694242" w:rsidRDefault="0006147A" w:rsidP="0064790D">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2020. - 2030.</w:t>
            </w:r>
          </w:p>
        </w:tc>
      </w:tr>
      <w:tr w:rsidR="001E6395" w:rsidRPr="00694242" w14:paraId="4054CF1A"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46EF0894" w14:textId="77777777" w:rsidR="001E6395" w:rsidRPr="00694242" w:rsidRDefault="001E6395" w:rsidP="0064790D">
            <w:pPr>
              <w:rPr>
                <w:rFonts w:ascii="Calibri" w:hAnsi="Calibri" w:cs="Calibri"/>
              </w:rPr>
            </w:pPr>
            <w:r w:rsidRPr="00694242">
              <w:rPr>
                <w:rFonts w:ascii="Calibri" w:hAnsi="Calibri" w:cs="Calibri"/>
              </w:rPr>
              <w:t>Partneri u provođenju aktivnosti</w:t>
            </w:r>
          </w:p>
        </w:tc>
        <w:tc>
          <w:tcPr>
            <w:tcW w:w="5761" w:type="dxa"/>
          </w:tcPr>
          <w:p w14:paraId="14093577" w14:textId="739A8DF0" w:rsidR="001E6395" w:rsidRPr="00694242" w:rsidRDefault="001E6395" w:rsidP="001E6395">
            <w:pPr>
              <w:spacing w:before="0"/>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Centar za socijalnu skrb Osijek</w:t>
            </w:r>
          </w:p>
        </w:tc>
      </w:tr>
      <w:tr w:rsidR="001E6395" w:rsidRPr="00694242" w14:paraId="1AC46EEA"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1099ED1E" w14:textId="77777777" w:rsidR="001E6395" w:rsidRPr="00694242" w:rsidRDefault="001E6395" w:rsidP="0064790D">
            <w:pPr>
              <w:rPr>
                <w:rFonts w:ascii="Calibri" w:hAnsi="Calibri" w:cs="Calibri"/>
              </w:rPr>
            </w:pPr>
            <w:r w:rsidRPr="00694242">
              <w:rPr>
                <w:rFonts w:ascii="Calibri" w:hAnsi="Calibri" w:cs="Calibri"/>
              </w:rPr>
              <w:t>Ostali uključeni dionici</w:t>
            </w:r>
          </w:p>
        </w:tc>
        <w:tc>
          <w:tcPr>
            <w:tcW w:w="5761" w:type="dxa"/>
          </w:tcPr>
          <w:p w14:paraId="7F1022BB" w14:textId="37CF398A" w:rsidR="001E6395" w:rsidRPr="00694242" w:rsidRDefault="001E6395" w:rsidP="0064790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Udruge civilnog društva</w:t>
            </w:r>
          </w:p>
          <w:p w14:paraId="29116109" w14:textId="77777777" w:rsidR="001E6395" w:rsidRPr="00694242" w:rsidRDefault="001E6395" w:rsidP="0064790D">
            <w:pPr>
              <w:spacing w:before="0"/>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Sveučilište Josipa Jurja Strossmayera u Osijeku</w:t>
            </w:r>
          </w:p>
        </w:tc>
      </w:tr>
      <w:tr w:rsidR="0006147A" w:rsidRPr="00694242" w14:paraId="6F112D30"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24ABCE0C" w14:textId="77777777" w:rsidR="0006147A" w:rsidRPr="00694242" w:rsidRDefault="0006147A" w:rsidP="0064790D">
            <w:pPr>
              <w:rPr>
                <w:rFonts w:ascii="Calibri" w:hAnsi="Calibri" w:cs="Calibri"/>
              </w:rPr>
            </w:pPr>
            <w:r w:rsidRPr="00694242">
              <w:rPr>
                <w:rFonts w:ascii="Calibri" w:hAnsi="Calibri" w:cs="Calibri"/>
              </w:rPr>
              <w:t>Izvor financiranja</w:t>
            </w:r>
          </w:p>
        </w:tc>
        <w:tc>
          <w:tcPr>
            <w:tcW w:w="5761" w:type="dxa"/>
          </w:tcPr>
          <w:p w14:paraId="6E0C75D4" w14:textId="5A307B8F" w:rsidR="0006147A" w:rsidRPr="00694242" w:rsidRDefault="0006147A" w:rsidP="0064790D">
            <w:pPr>
              <w:jc w:val="left"/>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Grad Osijek</w:t>
            </w:r>
          </w:p>
        </w:tc>
      </w:tr>
      <w:tr w:rsidR="0006147A" w:rsidRPr="00694242" w14:paraId="214000BC" w14:textId="77777777" w:rsidTr="0064790D">
        <w:trPr>
          <w:trHeight w:val="295"/>
        </w:trPr>
        <w:tc>
          <w:tcPr>
            <w:cnfStyle w:val="001000000000" w:firstRow="0" w:lastRow="0" w:firstColumn="1" w:lastColumn="0" w:oddVBand="0" w:evenVBand="0" w:oddHBand="0" w:evenHBand="0" w:firstRowFirstColumn="0" w:firstRowLastColumn="0" w:lastRowFirstColumn="0" w:lastRowLastColumn="0"/>
            <w:tcW w:w="3256" w:type="dxa"/>
            <w:gridSpan w:val="2"/>
          </w:tcPr>
          <w:p w14:paraId="00FF8F4A" w14:textId="77777777" w:rsidR="0006147A" w:rsidRPr="00694242" w:rsidRDefault="0006147A" w:rsidP="0064790D">
            <w:pPr>
              <w:rPr>
                <w:rFonts w:ascii="Calibri" w:hAnsi="Calibri" w:cs="Calibri"/>
              </w:rPr>
            </w:pPr>
            <w:r w:rsidRPr="00694242">
              <w:rPr>
                <w:rFonts w:ascii="Calibri" w:hAnsi="Calibri" w:cs="Calibri"/>
              </w:rPr>
              <w:t>Kratki opis/komentar</w:t>
            </w:r>
          </w:p>
        </w:tc>
        <w:tc>
          <w:tcPr>
            <w:tcW w:w="5761" w:type="dxa"/>
          </w:tcPr>
          <w:p w14:paraId="09DBB245" w14:textId="2353A8F6" w:rsidR="0006147A" w:rsidRPr="00694242" w:rsidRDefault="0006147A" w:rsidP="0064790D">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694242">
              <w:rPr>
                <w:rFonts w:ascii="Calibri" w:hAnsi="Calibri" w:cs="Calibri"/>
              </w:rPr>
              <w:t>Provedba malih mjera EnU kod ranjivih skupina građana u opasnosti od energetskog siromaštva</w:t>
            </w:r>
            <w:r w:rsidR="001E6395" w:rsidRPr="00694242">
              <w:rPr>
                <w:rFonts w:ascii="Calibri" w:hAnsi="Calibri" w:cs="Calibri"/>
              </w:rPr>
              <w:t>.</w:t>
            </w:r>
          </w:p>
          <w:p w14:paraId="6728BF4E" w14:textId="11963819" w:rsidR="0006147A" w:rsidRPr="00694242" w:rsidRDefault="0006147A" w:rsidP="0064790D">
            <w:pPr>
              <w:cnfStyle w:val="000000000000" w:firstRow="0" w:lastRow="0" w:firstColumn="0" w:lastColumn="0" w:oddVBand="0" w:evenVBand="0" w:oddHBand="0" w:evenHBand="0" w:firstRowFirstColumn="0" w:firstRowLastColumn="0" w:lastRowFirstColumn="0" w:lastRowLastColumn="0"/>
              <w:rPr>
                <w:rFonts w:ascii="Calibri" w:hAnsi="Calibri" w:cs="Calibri"/>
                <w:highlight w:val="yellow"/>
              </w:rPr>
            </w:pPr>
          </w:p>
        </w:tc>
      </w:tr>
    </w:tbl>
    <w:p w14:paraId="0693673A" w14:textId="2A900A44" w:rsidR="000800F6" w:rsidRDefault="000800F6" w:rsidP="00F20FF4">
      <w:pPr>
        <w:rPr>
          <w:rFonts w:ascii="Calibri" w:eastAsia="Calibri" w:hAnsi="Calibri" w:cs="Times New Roman"/>
          <w:lang w:bidi="ar-SA"/>
        </w:rPr>
      </w:pPr>
      <w:r>
        <w:rPr>
          <w:rFonts w:ascii="Calibri" w:eastAsia="Calibri" w:hAnsi="Calibri" w:cs="Times New Roman"/>
          <w:lang w:bidi="ar-SA"/>
        </w:rPr>
        <w:br w:type="page"/>
      </w:r>
    </w:p>
    <w:p w14:paraId="76518F78" w14:textId="77777777" w:rsidR="0006147A" w:rsidRDefault="0006147A" w:rsidP="00F20FF4">
      <w:pPr>
        <w:rPr>
          <w:rFonts w:ascii="Calibri" w:eastAsia="Calibri" w:hAnsi="Calibri" w:cs="Times New Roman"/>
          <w:lang w:bidi="ar-SA"/>
        </w:rPr>
      </w:pPr>
    </w:p>
    <w:p w14:paraId="6B016CA0" w14:textId="6E18F5A8" w:rsidR="000800F6" w:rsidRDefault="000800F6" w:rsidP="002650ED">
      <w:pPr>
        <w:pStyle w:val="Heading2"/>
      </w:pPr>
      <w:bookmarkStart w:id="67" w:name="_Toc53668694"/>
      <w:bookmarkStart w:id="68" w:name="_Toc53668732"/>
      <w:bookmarkStart w:id="69" w:name="_Toc53668952"/>
      <w:bookmarkStart w:id="70" w:name="_Toc53668996"/>
      <w:bookmarkStart w:id="71" w:name="_Toc53668695"/>
      <w:bookmarkStart w:id="72" w:name="_Toc53668733"/>
      <w:bookmarkStart w:id="73" w:name="_Toc53668953"/>
      <w:bookmarkStart w:id="74" w:name="_Toc53668997"/>
      <w:bookmarkStart w:id="75" w:name="_Toc53668696"/>
      <w:bookmarkStart w:id="76" w:name="_Toc53668734"/>
      <w:bookmarkStart w:id="77" w:name="_Toc53668954"/>
      <w:bookmarkStart w:id="78" w:name="_Toc53668998"/>
      <w:bookmarkStart w:id="79" w:name="_Toc53668697"/>
      <w:bookmarkStart w:id="80" w:name="_Toc53668735"/>
      <w:bookmarkStart w:id="81" w:name="_Toc53668955"/>
      <w:bookmarkStart w:id="82" w:name="_Toc53668999"/>
      <w:bookmarkStart w:id="83" w:name="_Toc53668698"/>
      <w:bookmarkStart w:id="84" w:name="_Toc53668736"/>
      <w:bookmarkStart w:id="85" w:name="_Toc53668956"/>
      <w:bookmarkStart w:id="86" w:name="_Toc53669000"/>
      <w:bookmarkStart w:id="87" w:name="_Toc53668699"/>
      <w:bookmarkStart w:id="88" w:name="_Toc53668737"/>
      <w:bookmarkStart w:id="89" w:name="_Toc53668957"/>
      <w:bookmarkStart w:id="90" w:name="_Toc5366900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t xml:space="preserve"> </w:t>
      </w:r>
      <w:bookmarkStart w:id="91" w:name="_Toc68789951"/>
      <w:r>
        <w:t>Mogući izvori financiranja</w:t>
      </w:r>
      <w:bookmarkEnd w:id="91"/>
    </w:p>
    <w:p w14:paraId="4EFC94DE" w14:textId="6658F851" w:rsidR="000800F6" w:rsidRDefault="000800F6" w:rsidP="007D5F0E">
      <w:pPr>
        <w:spacing w:line="276" w:lineRule="auto"/>
        <w:rPr>
          <w:rFonts w:eastAsia="Calibri"/>
        </w:rPr>
      </w:pPr>
      <w:r>
        <w:rPr>
          <w:rFonts w:ascii="Calibri" w:eastAsia="Calibri" w:hAnsi="Calibri" w:cs="Calibri"/>
        </w:rPr>
        <w:t>U ovom poglavlju navedeni su mogući izvori financiranja za mjere ublažavanja i prilagodbe.</w:t>
      </w:r>
    </w:p>
    <w:p w14:paraId="4AE7FA17" w14:textId="77777777" w:rsidR="000800F6" w:rsidRDefault="000800F6" w:rsidP="002650ED">
      <w:pPr>
        <w:pStyle w:val="Heading3"/>
      </w:pPr>
      <w:bookmarkStart w:id="92" w:name="_Toc68789952"/>
      <w:r>
        <w:t>Lokalni i regionalni izvori financiranja</w:t>
      </w:r>
      <w:bookmarkEnd w:id="92"/>
    </w:p>
    <w:p w14:paraId="40721E58" w14:textId="38B6632C"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 xml:space="preserve">Proračun Grada </w:t>
      </w:r>
      <w:r w:rsidR="00B17E17">
        <w:rPr>
          <w:rFonts w:ascii="Calibri" w:eastAsia="Calibri" w:hAnsi="Calibri" w:cs="Calibri"/>
          <w:b/>
        </w:rPr>
        <w:t xml:space="preserve">Osijeka </w:t>
      </w:r>
    </w:p>
    <w:p w14:paraId="7502F593" w14:textId="7E952719"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 xml:space="preserve">Proračun </w:t>
      </w:r>
      <w:r w:rsidR="00B17E17">
        <w:rPr>
          <w:rFonts w:ascii="Calibri" w:eastAsia="Calibri" w:hAnsi="Calibri" w:cs="Calibri"/>
          <w:b/>
        </w:rPr>
        <w:t>Osječko-baranjske</w:t>
      </w:r>
      <w:r w:rsidRPr="00D75F8D">
        <w:rPr>
          <w:rFonts w:ascii="Calibri" w:eastAsia="Calibri" w:hAnsi="Calibri" w:cs="Calibri"/>
          <w:b/>
        </w:rPr>
        <w:t xml:space="preserve"> županije</w:t>
      </w:r>
    </w:p>
    <w:p w14:paraId="0D93FFEB" w14:textId="6194D96C" w:rsidR="000800F6" w:rsidRPr="00D75F8D" w:rsidRDefault="000800F6" w:rsidP="002650ED">
      <w:pPr>
        <w:numPr>
          <w:ilvl w:val="1"/>
          <w:numId w:val="34"/>
        </w:numPr>
        <w:spacing w:before="0" w:after="0" w:line="276" w:lineRule="auto"/>
        <w:ind w:left="576" w:hanging="288"/>
        <w:rPr>
          <w:rFonts w:eastAsia="Calibri"/>
          <w:b/>
        </w:rPr>
      </w:pPr>
      <w:r w:rsidRPr="00D75F8D">
        <w:rPr>
          <w:rFonts w:ascii="Calibri" w:eastAsia="Calibri" w:hAnsi="Calibri" w:cs="Calibri"/>
          <w:b/>
        </w:rPr>
        <w:t xml:space="preserve">Proračun poduzeća kojima je Grad </w:t>
      </w:r>
      <w:r w:rsidR="00B17E17">
        <w:rPr>
          <w:rFonts w:ascii="Calibri" w:eastAsia="Calibri" w:hAnsi="Calibri" w:cs="Calibri"/>
          <w:b/>
        </w:rPr>
        <w:t>Osijek</w:t>
      </w:r>
      <w:r w:rsidRPr="00D75F8D">
        <w:rPr>
          <w:rFonts w:ascii="Calibri" w:eastAsia="Calibri" w:hAnsi="Calibri" w:cs="Calibri"/>
          <w:b/>
        </w:rPr>
        <w:t xml:space="preserve"> osnivač, vlasnik ili suvlasnik</w:t>
      </w:r>
    </w:p>
    <w:p w14:paraId="4429A220" w14:textId="77777777" w:rsidR="000800F6" w:rsidRDefault="000800F6" w:rsidP="002650ED">
      <w:pPr>
        <w:pStyle w:val="Heading3"/>
      </w:pPr>
      <w:bookmarkStart w:id="93" w:name="_Toc68789953"/>
      <w:r>
        <w:t>Nacionalni izvori financiranja</w:t>
      </w:r>
      <w:bookmarkEnd w:id="93"/>
      <w:r>
        <w:t xml:space="preserve"> </w:t>
      </w:r>
    </w:p>
    <w:p w14:paraId="0C3D9101" w14:textId="77777777" w:rsidR="000800F6" w:rsidRPr="00D75F8D" w:rsidRDefault="000800F6" w:rsidP="002650ED">
      <w:pPr>
        <w:numPr>
          <w:ilvl w:val="1"/>
          <w:numId w:val="29"/>
        </w:numPr>
        <w:spacing w:before="0" w:after="0" w:line="276" w:lineRule="auto"/>
        <w:ind w:left="576" w:hanging="288"/>
        <w:rPr>
          <w:rFonts w:eastAsia="Calibri"/>
          <w:b/>
        </w:rPr>
      </w:pPr>
      <w:r w:rsidRPr="00D75F8D">
        <w:rPr>
          <w:rFonts w:ascii="Calibri" w:eastAsia="Calibri" w:hAnsi="Calibri" w:cs="Calibri"/>
          <w:b/>
        </w:rPr>
        <w:t xml:space="preserve">Proračun nadležnog ministarstva </w:t>
      </w:r>
    </w:p>
    <w:p w14:paraId="30F082A5" w14:textId="7DF5A8D6" w:rsidR="000800F6" w:rsidRDefault="000800F6" w:rsidP="007D5F0E">
      <w:pPr>
        <w:spacing w:before="0"/>
        <w:ind w:left="576"/>
        <w:rPr>
          <w:rFonts w:eastAsia="Calibri"/>
        </w:rPr>
      </w:pPr>
      <w:r>
        <w:rPr>
          <w:rFonts w:ascii="Calibri" w:eastAsia="Calibri" w:hAnsi="Calibri" w:cs="Calibri"/>
        </w:rPr>
        <w:t>Ministarstva u svojim proračunima često alociraju određena sredstva za financiranje mjera smanjenja utjecaja klimatskih promjena kao i povećanja energetske učinkovitosti. Korisnici tih sredstava često su jedinice lokalne samouprave te javne ustanove na lokalnoj i regionalnoj razini.</w:t>
      </w:r>
    </w:p>
    <w:p w14:paraId="15D0BF06" w14:textId="77777777" w:rsidR="000800F6" w:rsidRPr="00D75F8D" w:rsidRDefault="000800F6" w:rsidP="002650ED">
      <w:pPr>
        <w:numPr>
          <w:ilvl w:val="1"/>
          <w:numId w:val="29"/>
        </w:numPr>
        <w:pBdr>
          <w:top w:val="nil"/>
          <w:left w:val="nil"/>
          <w:bottom w:val="nil"/>
          <w:right w:val="nil"/>
          <w:between w:val="nil"/>
        </w:pBdr>
        <w:spacing w:line="276" w:lineRule="auto"/>
        <w:ind w:left="576" w:hanging="288"/>
        <w:rPr>
          <w:rFonts w:eastAsia="Calibri"/>
          <w:b/>
          <w:color w:val="000000"/>
        </w:rPr>
      </w:pPr>
      <w:r w:rsidRPr="00D75F8D">
        <w:rPr>
          <w:rFonts w:ascii="Calibri" w:eastAsia="Calibri" w:hAnsi="Calibri" w:cs="Calibri"/>
          <w:b/>
          <w:color w:val="000000"/>
        </w:rPr>
        <w:t>Fond za zaštitu okoliša i energetsku učinkovitost</w:t>
      </w:r>
    </w:p>
    <w:p w14:paraId="043CFCCF" w14:textId="77777777" w:rsidR="000800F6" w:rsidRDefault="000800F6" w:rsidP="007D5F0E">
      <w:pPr>
        <w:ind w:left="576"/>
        <w:rPr>
          <w:rFonts w:eastAsia="Calibri"/>
        </w:rPr>
      </w:pPr>
      <w:r>
        <w:rPr>
          <w:rFonts w:ascii="Calibri" w:eastAsia="Calibri" w:hAnsi="Calibri" w:cs="Calibri"/>
        </w:rPr>
        <w:t xml:space="preserve">Fond za zaštitu okoliša i energetsku učinkovitost (FZOEU) središnje je mjesto prikupljanja i ulaganja izvanproračunskih sredstava u programe i projekte zaštite okoliša i prirode, energetske učinkovitosti i korištenja obnovljivih izvora energije. </w:t>
      </w:r>
    </w:p>
    <w:p w14:paraId="32BB4A72" w14:textId="50AE6840" w:rsidR="000800F6" w:rsidRDefault="000800F6" w:rsidP="007D5F0E">
      <w:pPr>
        <w:spacing w:after="0"/>
        <w:ind w:left="576"/>
        <w:rPr>
          <w:rFonts w:eastAsia="Calibri"/>
        </w:rPr>
      </w:pPr>
      <w:r w:rsidRPr="007D5F0E">
        <w:rPr>
          <w:rFonts w:ascii="Calibri" w:eastAsia="Calibri" w:hAnsi="Calibri" w:cs="Calibri"/>
        </w:rPr>
        <w:t>Modernizacijski fond</w:t>
      </w:r>
      <w:r>
        <w:rPr>
          <w:rFonts w:ascii="Calibri" w:eastAsia="Calibri" w:hAnsi="Calibri" w:cs="Calibri"/>
        </w:rPr>
        <w:t xml:space="preserve"> koji se financira sredstvima osiguranim od prodaje emisijskih jedinica, a kojim na nacionalnoj razini upravlja Fond za zaštitu okoliša i energetsku učinkovitost i čiji je cilj pružiti potporu ulaganjima u proizvodnju i uporabu električne energije iz obnovljivih izvora; za poboljšanje energetske učinkovitosti; za skladištenje energije i modernizaciju energetskih mreža;  za potporu pravednom prijelazu</w:t>
      </w:r>
      <w:r w:rsidR="003B2F60">
        <w:rPr>
          <w:rFonts w:ascii="Calibri" w:eastAsia="Calibri" w:hAnsi="Calibri" w:cs="Calibri"/>
        </w:rPr>
        <w:t>.</w:t>
      </w:r>
      <w:r>
        <w:rPr>
          <w:rFonts w:ascii="Calibri" w:eastAsia="Calibri" w:hAnsi="Calibri" w:cs="Calibri"/>
        </w:rPr>
        <w:t xml:space="preserve"> </w:t>
      </w:r>
    </w:p>
    <w:p w14:paraId="5623C88F" w14:textId="77777777" w:rsidR="000800F6" w:rsidRDefault="000800F6" w:rsidP="007D5F0E">
      <w:pPr>
        <w:spacing w:before="0"/>
        <w:ind w:left="576"/>
        <w:rPr>
          <w:rFonts w:eastAsia="Calibri"/>
        </w:rPr>
      </w:pPr>
      <w:r>
        <w:rPr>
          <w:rFonts w:ascii="Calibri" w:eastAsia="Calibri" w:hAnsi="Calibri" w:cs="Calibri"/>
        </w:rPr>
        <w:t>Prikupljanjem izvanproračunskih prihoda po principu „onečišćivač plaća“ sukladno važećim zakonima i pravilnicima omogućuje se sufinanciranje programa i projekata zaštite okoliša i energetske učinkovitosti čiji je cilj sprečavanje daljnjeg onečišćenja okoliša, saniranje postojećih onečišćenja te održivo korištenje prirodnih resursa, kao i organizacija sustava gospodarenja posebnim kategorijama otpada.</w:t>
      </w:r>
    </w:p>
    <w:p w14:paraId="35D20B4A" w14:textId="77777777" w:rsidR="000800F6" w:rsidRPr="00D75F8D" w:rsidRDefault="000800F6" w:rsidP="002650ED">
      <w:pPr>
        <w:numPr>
          <w:ilvl w:val="1"/>
          <w:numId w:val="31"/>
        </w:numPr>
        <w:spacing w:after="0" w:line="276" w:lineRule="auto"/>
        <w:ind w:left="576" w:hanging="288"/>
        <w:rPr>
          <w:rFonts w:eastAsia="Calibri"/>
          <w:b/>
        </w:rPr>
      </w:pPr>
      <w:r w:rsidRPr="00D75F8D">
        <w:rPr>
          <w:rFonts w:ascii="Calibri" w:eastAsia="Calibri" w:hAnsi="Calibri" w:cs="Calibri"/>
          <w:b/>
        </w:rPr>
        <w:t>Hrvatska banka za obnovu i razvitak (HBOR)</w:t>
      </w:r>
    </w:p>
    <w:p w14:paraId="5607DA97" w14:textId="77777777" w:rsidR="000800F6" w:rsidRDefault="000800F6" w:rsidP="007D5F0E">
      <w:pPr>
        <w:spacing w:before="0"/>
        <w:ind w:left="576"/>
      </w:pPr>
      <w:r>
        <w:t>Hrvatska banka za obnovu i razvitak je razvojna i izvozna banka Republike Hrvatske čija je osnovna zadaća poticanje razvitka hrvatskog gospodarstva. Kreditiranjem, osiguranjem izvoza od političkih i komercijalnih rizika, izdavanjem garancija te poslovnim savjetovanjem, HBOR gradi mostove između poduzetničkih ideja i njihovih ostvarenja s ciljem osnaživanja konkurentnosti hrvatskog gospodarstva.</w:t>
      </w:r>
    </w:p>
    <w:p w14:paraId="0659C25A" w14:textId="77777777" w:rsidR="000800F6" w:rsidRDefault="000800F6" w:rsidP="007D5F0E">
      <w:pPr>
        <w:ind w:left="576"/>
      </w:pPr>
      <w:r>
        <w:t>Financijski mehanizmi koje nudi HBOR su raznoliki: krediti, ESIF krediti, garancije, izvozno – kreditno osiguranje, fondovi rizičnog kapitala, dokumentarni akreditivi, leasing. Kamatne stope kao i rokovi otplate razlikuju se ovisno o vrsti krajnjeg korisnika i investicije.</w:t>
      </w:r>
    </w:p>
    <w:p w14:paraId="3C81B4F6" w14:textId="77777777" w:rsidR="000800F6" w:rsidRPr="00D75F8D" w:rsidRDefault="000800F6" w:rsidP="002650ED">
      <w:pPr>
        <w:numPr>
          <w:ilvl w:val="1"/>
          <w:numId w:val="35"/>
        </w:numPr>
        <w:spacing w:after="0" w:line="276" w:lineRule="auto"/>
        <w:ind w:left="576" w:hanging="288"/>
        <w:rPr>
          <w:rFonts w:eastAsia="Calibri"/>
          <w:b/>
        </w:rPr>
      </w:pPr>
      <w:r w:rsidRPr="00D75F8D">
        <w:rPr>
          <w:rFonts w:ascii="Calibri" w:eastAsia="Calibri" w:hAnsi="Calibri" w:cs="Calibri"/>
          <w:b/>
        </w:rPr>
        <w:t>Hrvatska agencija za malo gospodarstvo, inovacije i investicije (HAMAG-BICRO)</w:t>
      </w:r>
    </w:p>
    <w:p w14:paraId="57081908" w14:textId="77777777" w:rsidR="000800F6" w:rsidRDefault="000800F6" w:rsidP="007D5F0E">
      <w:pPr>
        <w:spacing w:before="0" w:after="0"/>
        <w:ind w:left="576"/>
        <w:rPr>
          <w:rFonts w:eastAsia="Calibri"/>
        </w:rPr>
      </w:pPr>
      <w:r>
        <w:rPr>
          <w:rFonts w:ascii="Calibri" w:eastAsia="Calibri" w:hAnsi="Calibri" w:cs="Calibri"/>
        </w:rPr>
        <w:t xml:space="preserve">Osnovana je s ciljem kreiranja jedinstvenog sustava koji će poduzetnicima pružiti podršku kroz sve razvojne faze njihovog poslovanja – od istraživanja i razvoja ideje, pa sve do komercijalizacije i plasmana na tržište. Financijski instrumenti koji su putem HAMAG-BICRA dostupni poduzetnicima su zajmovi i jamstva, a s obzirom na trenutnu ekonomsku situaciju i sve veću </w:t>
      </w:r>
      <w:r>
        <w:rPr>
          <w:rFonts w:ascii="Calibri" w:eastAsia="Calibri" w:hAnsi="Calibri" w:cs="Calibri"/>
        </w:rPr>
        <w:lastRenderedPageBreak/>
        <w:t>oskudnost javnih resursa, očekuje se da će financijski instrumenti imati još značajniju ulogu u budućnosti.</w:t>
      </w:r>
    </w:p>
    <w:p w14:paraId="7ED90BA8" w14:textId="77777777" w:rsidR="000800F6" w:rsidRDefault="000800F6" w:rsidP="007D5F0E">
      <w:pPr>
        <w:spacing w:before="0" w:after="0" w:line="276" w:lineRule="auto"/>
        <w:rPr>
          <w:rFonts w:eastAsia="Calibri"/>
        </w:rPr>
      </w:pPr>
    </w:p>
    <w:p w14:paraId="67A115C1" w14:textId="77777777" w:rsidR="000800F6" w:rsidRDefault="000800F6" w:rsidP="007D5F0E">
      <w:pPr>
        <w:spacing w:before="0" w:after="0" w:line="276" w:lineRule="auto"/>
        <w:rPr>
          <w:rFonts w:eastAsia="Calibri"/>
        </w:rPr>
      </w:pPr>
    </w:p>
    <w:p w14:paraId="29CC7258" w14:textId="77777777" w:rsidR="000800F6" w:rsidRDefault="000800F6" w:rsidP="002650ED">
      <w:pPr>
        <w:pStyle w:val="Heading3"/>
      </w:pPr>
      <w:bookmarkStart w:id="94" w:name="_Toc68789954"/>
      <w:r>
        <w:t>Europski strukturni i investicijski fondovi (ESIF)</w:t>
      </w:r>
      <w:bookmarkEnd w:id="94"/>
    </w:p>
    <w:p w14:paraId="234B5CA8" w14:textId="77777777" w:rsidR="000800F6" w:rsidRDefault="000800F6" w:rsidP="007D5F0E">
      <w:pPr>
        <w:spacing w:before="0" w:after="0"/>
        <w:ind w:left="288"/>
        <w:rPr>
          <w:rFonts w:eastAsia="Calibri"/>
        </w:rPr>
      </w:pPr>
      <w:r>
        <w:rPr>
          <w:rFonts w:ascii="Calibri" w:eastAsia="Calibri" w:hAnsi="Calibri" w:cs="Calibri"/>
        </w:rPr>
        <w:t xml:space="preserve">Više od polovine sredstava Europske unije usmjerava se preko pet europskih strukturnih i investicijskih fondova (ESIF). </w:t>
      </w:r>
    </w:p>
    <w:p w14:paraId="1D2E65D6" w14:textId="77777777" w:rsidR="000800F6" w:rsidRDefault="000800F6" w:rsidP="007D5F0E">
      <w:pPr>
        <w:spacing w:before="0" w:after="0"/>
        <w:ind w:left="288"/>
        <w:rPr>
          <w:rFonts w:eastAsia="Calibri"/>
        </w:rPr>
      </w:pPr>
    </w:p>
    <w:p w14:paraId="18057D30" w14:textId="77777777" w:rsidR="000800F6" w:rsidRDefault="000800F6" w:rsidP="007D5F0E">
      <w:pPr>
        <w:spacing w:before="0" w:after="0"/>
        <w:ind w:left="288"/>
        <w:rPr>
          <w:rFonts w:eastAsia="Calibri"/>
        </w:rPr>
      </w:pPr>
      <w:r>
        <w:rPr>
          <w:rFonts w:ascii="Calibri" w:eastAsia="Calibri" w:hAnsi="Calibri" w:cs="Calibri"/>
        </w:rPr>
        <w:t>ESIF je usmjeren na pet područja</w:t>
      </w:r>
      <w:r>
        <w:rPr>
          <w:rFonts w:ascii="Calibri" w:eastAsia="Calibri" w:hAnsi="Calibri" w:cs="Calibri"/>
          <w:vertAlign w:val="superscript"/>
        </w:rPr>
        <w:footnoteReference w:id="16"/>
      </w:r>
      <w:r>
        <w:rPr>
          <w:rFonts w:ascii="Calibri" w:eastAsia="Calibri" w:hAnsi="Calibri" w:cs="Calibri"/>
        </w:rPr>
        <w:t>:</w:t>
      </w:r>
    </w:p>
    <w:p w14:paraId="25A067FD"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pametnija Europa (inovacije, digitalizacija, ekonomska transformacija i potpora malim i srednjim poduzećima);</w:t>
      </w:r>
    </w:p>
    <w:p w14:paraId="15C22EAD"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zelenija i Europa slobodna od emisija CO</w:t>
      </w:r>
      <w:r>
        <w:rPr>
          <w:rFonts w:ascii="Calibri" w:eastAsia="Calibri" w:hAnsi="Calibri" w:cs="Calibri"/>
          <w:vertAlign w:val="subscript"/>
        </w:rPr>
        <w:t>2</w:t>
      </w:r>
      <w:r>
        <w:rPr>
          <w:rFonts w:ascii="Calibri" w:eastAsia="Calibri" w:hAnsi="Calibri" w:cs="Calibri"/>
        </w:rPr>
        <w:t xml:space="preserve"> (implementacija Pariškog sporazuma, energetska tranzicija, OIE i borba protiv klimatskih promjena);</w:t>
      </w:r>
    </w:p>
    <w:p w14:paraId="55856D8D"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povezanija Europa (strateški prijevoz i digitalne mreže);</w:t>
      </w:r>
    </w:p>
    <w:p w14:paraId="7AC897BB"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socijalna Europa (zapošljavanje, obrazovanje, socijalno uključenje i jednak pristup zdravstvenoj njezi);</w:t>
      </w:r>
    </w:p>
    <w:p w14:paraId="7C71D525" w14:textId="77777777" w:rsidR="000800F6" w:rsidRDefault="000800F6" w:rsidP="002650ED">
      <w:pPr>
        <w:numPr>
          <w:ilvl w:val="0"/>
          <w:numId w:val="28"/>
        </w:numPr>
        <w:spacing w:before="0" w:after="0" w:line="276" w:lineRule="auto"/>
        <w:ind w:left="936"/>
        <w:rPr>
          <w:rFonts w:eastAsia="Calibri"/>
        </w:rPr>
      </w:pPr>
      <w:r>
        <w:rPr>
          <w:rFonts w:ascii="Calibri" w:eastAsia="Calibri" w:hAnsi="Calibri" w:cs="Calibri"/>
        </w:rPr>
        <w:t>Europa povezana s građanima (lokalne razvojne strategije i održivi urbani razvoj).</w:t>
      </w:r>
    </w:p>
    <w:p w14:paraId="360AE228" w14:textId="77777777" w:rsidR="000800F6" w:rsidRDefault="000800F6" w:rsidP="007D5F0E">
      <w:pPr>
        <w:spacing w:before="0" w:after="0"/>
        <w:ind w:left="288"/>
        <w:rPr>
          <w:rFonts w:eastAsia="Calibri"/>
        </w:rPr>
      </w:pPr>
    </w:p>
    <w:p w14:paraId="5A92D9CB" w14:textId="77777777" w:rsidR="000800F6" w:rsidRDefault="000800F6" w:rsidP="007D5F0E">
      <w:pPr>
        <w:spacing w:before="0" w:after="0"/>
        <w:ind w:left="288"/>
        <w:rPr>
          <w:rFonts w:eastAsia="Calibri"/>
        </w:rPr>
      </w:pPr>
      <w:r>
        <w:rPr>
          <w:rFonts w:ascii="Calibri" w:eastAsia="Calibri" w:hAnsi="Calibri" w:cs="Calibri"/>
        </w:rPr>
        <w:t>Europski strukturni i investicijski fondovi su:</w:t>
      </w:r>
    </w:p>
    <w:p w14:paraId="4EBA229A"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fond za regionalni razvoj (EFRR)</w:t>
      </w:r>
      <w:r>
        <w:rPr>
          <w:rFonts w:ascii="Calibri" w:eastAsia="Calibri" w:hAnsi="Calibri" w:cs="Calibri"/>
        </w:rPr>
        <w:t xml:space="preserve"> – promiče uravnoteženi razvoj u različitim regijama Europske unije;</w:t>
      </w:r>
    </w:p>
    <w:p w14:paraId="55CE5053"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socijalni fond (ESF)</w:t>
      </w:r>
      <w:r>
        <w:rPr>
          <w:rFonts w:ascii="Calibri" w:eastAsia="Calibri" w:hAnsi="Calibri" w:cs="Calibri"/>
        </w:rPr>
        <w:t xml:space="preserve"> – podržava projekte povezane sa zapošljavanjem diljem Europe i ulaže u europski ljuski kapital – radnike, mlade i sve koji traže posao;</w:t>
      </w:r>
    </w:p>
    <w:p w14:paraId="66EC6CF2"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Kohezijski fond (KF)</w:t>
      </w:r>
      <w:r>
        <w:rPr>
          <w:rFonts w:ascii="Calibri" w:eastAsia="Calibri" w:hAnsi="Calibri" w:cs="Calibri"/>
        </w:rPr>
        <w:t xml:space="preserve"> – ulaže u projekte povezane s prijevozom i okolišem u zemljama čiji je bruto nacionalni dohodak (BND) po stanovniku manji od 90 % prosjeka Europske unije;</w:t>
      </w:r>
    </w:p>
    <w:p w14:paraId="171C763B"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poljoprivredni fond za ruralni razvoj (EPFRR)</w:t>
      </w:r>
      <w:r>
        <w:rPr>
          <w:rFonts w:ascii="Calibri" w:eastAsia="Calibri" w:hAnsi="Calibri" w:cs="Calibri"/>
        </w:rPr>
        <w:t xml:space="preserve"> – usmjeren je na rješavanje posebnih izazova s kojima se suočavaju ruralna područja Europske unije;</w:t>
      </w:r>
    </w:p>
    <w:p w14:paraId="39F061A4"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Europski fond za pomorstvo i ribarstvo (EFPR)</w:t>
      </w:r>
      <w:r>
        <w:rPr>
          <w:rFonts w:ascii="Calibri" w:eastAsia="Calibri" w:hAnsi="Calibri" w:cs="Calibri"/>
        </w:rPr>
        <w:t xml:space="preserve"> – ribarima pomaže u prihvaćanju održivih ribolovnih praksi, a priobalnim zajednicama u diversifikaciji njihovih gospodarstava, čime se poboljšava kvaliteta života na europskim obalama;</w:t>
      </w:r>
    </w:p>
    <w:p w14:paraId="55DEB0DC" w14:textId="77777777" w:rsidR="000800F6" w:rsidRDefault="000800F6" w:rsidP="002650ED">
      <w:pPr>
        <w:numPr>
          <w:ilvl w:val="1"/>
          <w:numId w:val="32"/>
        </w:numPr>
        <w:spacing w:before="0" w:after="0" w:line="276" w:lineRule="auto"/>
        <w:ind w:left="936"/>
        <w:rPr>
          <w:rFonts w:eastAsia="Calibri"/>
        </w:rPr>
      </w:pPr>
      <w:r w:rsidRPr="00D75F8D">
        <w:rPr>
          <w:rFonts w:ascii="Calibri" w:eastAsia="Calibri" w:hAnsi="Calibri" w:cs="Calibri"/>
          <w:b/>
        </w:rPr>
        <w:t>Fond za pravednu tranziciju</w:t>
      </w:r>
      <w:r>
        <w:rPr>
          <w:rFonts w:ascii="Calibri" w:eastAsia="Calibri" w:hAnsi="Calibri" w:cs="Calibri"/>
        </w:rPr>
        <w:t xml:space="preserve"> – jedan od stupova Mehanizma za pravedniju tranziciju u razdoblju 2021.-2027. čiji je cilj osigurati pravednu tranziciju prema klimatski neutralnom gospodarstvu.</w:t>
      </w:r>
    </w:p>
    <w:p w14:paraId="5B33D16B" w14:textId="77777777" w:rsidR="000800F6" w:rsidRDefault="000800F6" w:rsidP="007D5F0E">
      <w:pPr>
        <w:spacing w:before="0"/>
        <w:rPr>
          <w:rFonts w:eastAsia="Calibri"/>
        </w:rPr>
      </w:pPr>
    </w:p>
    <w:p w14:paraId="6DF5EC7B" w14:textId="77777777" w:rsidR="000800F6" w:rsidRDefault="000800F6" w:rsidP="002650ED">
      <w:pPr>
        <w:pStyle w:val="Heading3"/>
      </w:pPr>
      <w:bookmarkStart w:id="95" w:name="_Toc68789955"/>
      <w:r>
        <w:t>Europski programi teritorijalne suradnje</w:t>
      </w:r>
      <w:bookmarkEnd w:id="95"/>
    </w:p>
    <w:p w14:paraId="0E7E1922" w14:textId="1722A662" w:rsidR="000800F6" w:rsidRDefault="000800F6" w:rsidP="007D5F0E">
      <w:pPr>
        <w:spacing w:before="0"/>
        <w:ind w:left="288"/>
        <w:rPr>
          <w:rFonts w:eastAsia="Calibri"/>
        </w:rPr>
      </w:pPr>
      <w:r>
        <w:rPr>
          <w:rFonts w:ascii="Calibri" w:eastAsia="Calibri" w:hAnsi="Calibri" w:cs="Calibri"/>
        </w:rPr>
        <w:t xml:space="preserve">Jedan od glavnih ciljeva kohezijske politike Europske unije je teritorijalna suradnja među državama članicama koja se financira putem INTERREG programa teritorijalne suradnje. S obzirom na prijedlog Uredbe Europskog parlamenta i Vijeća o utvrđivanju zajedničkih odredbi o Europskom fondu za regionalni razvoj, Europskom socijalnom fondu, Kohezijskom fondu i Europskom fondu za pomorstvo i ribarstvo i financijskih pravila za njih i za Fond za azil i migracije, Fond za unutarnju </w:t>
      </w:r>
      <w:r>
        <w:rPr>
          <w:rFonts w:ascii="Calibri" w:eastAsia="Calibri" w:hAnsi="Calibri" w:cs="Calibri"/>
        </w:rPr>
        <w:lastRenderedPageBreak/>
        <w:t xml:space="preserve">sigurnost te Instrument za upravljanje granicama i vize, vidljivo je da će se program teritorijalne suradnje nastaviti i u novom programskom razdoblju 2021.-2027., pri čemu u trenutku kada nisu završeni pregovori za novi višegodišnji financijski okvir nije moguće predvidjeti koliko će sredstava biti alocirano na program teritorijalne suradnje.  </w:t>
      </w:r>
    </w:p>
    <w:p w14:paraId="33C087C2" w14:textId="7104CA25" w:rsidR="000800F6" w:rsidRDefault="000800F6" w:rsidP="007D5F0E">
      <w:pPr>
        <w:ind w:left="288"/>
        <w:rPr>
          <w:rFonts w:eastAsia="Calibri"/>
        </w:rPr>
      </w:pPr>
      <w:r>
        <w:rPr>
          <w:rFonts w:ascii="Calibri" w:eastAsia="Calibri" w:hAnsi="Calibri" w:cs="Calibri"/>
        </w:rPr>
        <w:t>U okviru programa teritorijalne suradnje država članica Europske unije razlikuju se tri tipa suradnje:</w:t>
      </w:r>
    </w:p>
    <w:p w14:paraId="7C24FDC2" w14:textId="77777777" w:rsidR="000800F6" w:rsidRPr="00D75F8D" w:rsidRDefault="000800F6" w:rsidP="007D5F0E">
      <w:pPr>
        <w:ind w:left="288"/>
        <w:rPr>
          <w:rFonts w:eastAsia="Calibri"/>
          <w:b/>
        </w:rPr>
      </w:pPr>
      <w:r w:rsidRPr="00D75F8D">
        <w:rPr>
          <w:rFonts w:ascii="Calibri" w:eastAsia="Calibri" w:hAnsi="Calibri" w:cs="Calibri"/>
          <w:b/>
        </w:rPr>
        <w:t>INTERREG A</w:t>
      </w:r>
    </w:p>
    <w:p w14:paraId="3227E4FA" w14:textId="77777777" w:rsidR="000800F6" w:rsidRDefault="000800F6" w:rsidP="007D5F0E">
      <w:pPr>
        <w:ind w:left="288"/>
        <w:rPr>
          <w:rFonts w:eastAsia="Calibri"/>
        </w:rPr>
      </w:pPr>
      <w:r>
        <w:rPr>
          <w:rFonts w:ascii="Calibri" w:eastAsia="Calibri" w:hAnsi="Calibri" w:cs="Calibri"/>
        </w:rPr>
        <w:t xml:space="preserve">Program prekogranične suradnje država članica Europske unije. Cilj ovog programa je pokušati riješiti izazove koji su zajednički utvrđeni u pograničnim regijama istovremeno poboljšavajući proces suradnje među državama članicama. Program podržava suradnju između regija NUTS III iz najmanje dvije različite države članice koje su izravno na granici, odnosno graniče sa susjednim zemljama. </w:t>
      </w:r>
    </w:p>
    <w:p w14:paraId="3F881B12" w14:textId="77777777" w:rsidR="000800F6" w:rsidRDefault="000800F6" w:rsidP="007D5F0E">
      <w:pPr>
        <w:ind w:left="288"/>
        <w:rPr>
          <w:rFonts w:eastAsia="Calibri"/>
        </w:rPr>
      </w:pPr>
      <w:r>
        <w:rPr>
          <w:rFonts w:ascii="Calibri" w:eastAsia="Calibri" w:hAnsi="Calibri" w:cs="Calibri"/>
        </w:rPr>
        <w:t>U programskom razdoblju 2014.-2020. Republika Hrvatska je u okviru INTERREG A programa sudjelovala u sljedećim programima: Program prekogranične suradnje Hrvatska - Italija 2014.-2020.; Program prekogranične suradnje Mađarska - Hrvatska 2014.-2020.; Program prekogranične suradnje Slovenija - Hrvatska 2014.-2020.; IPA program prekogranične suradnje Hrvatska - Bosna i Hercegovina - Crna Gora 2014.-2020.; IPA Program prekogranične suradnje Hrvatska - Srbija 2014.-2020.</w:t>
      </w:r>
    </w:p>
    <w:p w14:paraId="6383499E" w14:textId="28E6525F" w:rsidR="000800F6" w:rsidRPr="00D75F8D" w:rsidRDefault="000800F6" w:rsidP="007D5F0E">
      <w:pPr>
        <w:ind w:left="288"/>
        <w:rPr>
          <w:rFonts w:eastAsia="Calibri"/>
          <w:b/>
        </w:rPr>
      </w:pPr>
      <w:r w:rsidRPr="00D75F8D">
        <w:rPr>
          <w:rFonts w:ascii="Calibri" w:eastAsia="Calibri" w:hAnsi="Calibri" w:cs="Calibri"/>
          <w:b/>
        </w:rPr>
        <w:t>INTERREG B</w:t>
      </w:r>
    </w:p>
    <w:p w14:paraId="3EAC2890" w14:textId="27D7EB5B" w:rsidR="000800F6" w:rsidRDefault="000800F6" w:rsidP="007D5F0E">
      <w:pPr>
        <w:ind w:left="288"/>
        <w:rPr>
          <w:rFonts w:eastAsia="Calibri"/>
        </w:rPr>
      </w:pPr>
      <w:r>
        <w:rPr>
          <w:rFonts w:ascii="Calibri" w:eastAsia="Calibri" w:hAnsi="Calibri" w:cs="Calibri"/>
        </w:rPr>
        <w:t>Program transnacionalne suradnje, poznat kao INTERREG B, uključuje regije iz nekoliko zemalja EU-a koje tvore veća područja. Cilj je promovirati bolju suradnju i regionalni razvoj unutar Unije zajedničkim pristupom rješavanju zajedničkih problema. INTERREG B podržava širok raspon projektnih ulaganja koja se odnose na inovacije, okruženje, dostupnost, telekomunikacije, urbani razvoj itd.. Transnacionalni programi dodaju važnu dodatnu europsku dimenziju regionalnom razvoju, razvijenu iz analize na europskoj razini, vodeći do dogovorenih prioriteta i koordiniranih strateških odgovora.</w:t>
      </w:r>
    </w:p>
    <w:p w14:paraId="6D9CE0F2" w14:textId="77777777" w:rsidR="000800F6" w:rsidRDefault="000800F6" w:rsidP="007D5F0E">
      <w:pPr>
        <w:ind w:left="288"/>
        <w:rPr>
          <w:rFonts w:eastAsia="Calibri"/>
        </w:rPr>
      </w:pPr>
      <w:r>
        <w:rPr>
          <w:rFonts w:ascii="Calibri" w:eastAsia="Calibri" w:hAnsi="Calibri" w:cs="Calibri"/>
        </w:rPr>
        <w:t>U programskom razdoblju 2014.-2020. Republika Hrvatska je u okviru INTERREG B programa sudjelovala u sljedećim programima: Program Adrion; Program Dunav; Program Srednja Europa.</w:t>
      </w:r>
    </w:p>
    <w:p w14:paraId="366E8C71" w14:textId="77777777" w:rsidR="000800F6" w:rsidRPr="00D75F8D" w:rsidRDefault="000800F6" w:rsidP="007D5F0E">
      <w:pPr>
        <w:ind w:left="288"/>
        <w:rPr>
          <w:rFonts w:eastAsia="Calibri"/>
          <w:b/>
        </w:rPr>
      </w:pPr>
      <w:r w:rsidRPr="00D75F8D">
        <w:rPr>
          <w:rFonts w:ascii="Calibri" w:eastAsia="Calibri" w:hAnsi="Calibri" w:cs="Calibri"/>
          <w:b/>
        </w:rPr>
        <w:t>INTERREG C</w:t>
      </w:r>
    </w:p>
    <w:p w14:paraId="4A0E8D83" w14:textId="77777777" w:rsidR="000800F6" w:rsidRDefault="000800F6" w:rsidP="007D5F0E">
      <w:pPr>
        <w:ind w:left="288"/>
        <w:rPr>
          <w:rFonts w:eastAsia="Calibri"/>
        </w:rPr>
      </w:pPr>
      <w:r>
        <w:rPr>
          <w:rFonts w:ascii="Calibri" w:eastAsia="Calibri" w:hAnsi="Calibri" w:cs="Calibri"/>
        </w:rPr>
        <w:t>Program međuregionalne suradnje</w:t>
      </w:r>
      <w:r>
        <w:t xml:space="preserve"> </w:t>
      </w:r>
      <w:r>
        <w:rPr>
          <w:rFonts w:ascii="Calibri" w:eastAsia="Calibri" w:hAnsi="Calibri" w:cs="Calibri"/>
        </w:rPr>
        <w:t>djeluje na paneuropskoj razini i pokriva sve države članice EU-a i još mnogo toga. Izgrađuje mreže za razvijanje dobrih praksi i potiče razmjenu i prijenos iskustava uspješnih regija. Cilj programa je prijenos znanja i praksi iz razvijenih regija u regije u razvoju. Najudaljenije regije u jednom programu suradnje mogu kombinirati mjere u okviru prekogranične i mjere u okviru transnacionalne suradnje. Treće zemlje također mogu sudjelovati u programima suradnje.</w:t>
      </w:r>
    </w:p>
    <w:p w14:paraId="2B57B8DA" w14:textId="77777777" w:rsidR="000800F6" w:rsidRDefault="000800F6" w:rsidP="007D5F0E">
      <w:pPr>
        <w:ind w:left="288"/>
        <w:rPr>
          <w:rFonts w:eastAsia="Calibri"/>
        </w:rPr>
      </w:pPr>
      <w:r>
        <w:rPr>
          <w:rFonts w:ascii="Calibri" w:eastAsia="Calibri" w:hAnsi="Calibri" w:cs="Calibri"/>
        </w:rPr>
        <w:t>U programskom razdoblju 2014.-2020. INTERREG C je obuhvaćao 4 međuregionalna programa suradnje Interreg EUROPE, INTERACT, URBACT i ESPON.</w:t>
      </w:r>
    </w:p>
    <w:p w14:paraId="5F5B4A00" w14:textId="65431A7F" w:rsidR="000800F6" w:rsidRDefault="000800F6" w:rsidP="007D5F0E">
      <w:pPr>
        <w:ind w:left="288"/>
        <w:rPr>
          <w:rFonts w:eastAsia="Calibri"/>
        </w:rPr>
      </w:pPr>
      <w:r w:rsidRPr="00D75F8D">
        <w:rPr>
          <w:rFonts w:ascii="Calibri" w:eastAsia="Calibri" w:hAnsi="Calibri" w:cs="Calibri"/>
          <w:b/>
        </w:rPr>
        <w:t>Program suradnje</w:t>
      </w:r>
      <w:r>
        <w:rPr>
          <w:rFonts w:ascii="Calibri" w:eastAsia="Calibri" w:hAnsi="Calibri" w:cs="Calibri"/>
        </w:rPr>
        <w:t xml:space="preserve"> </w:t>
      </w:r>
      <w:r w:rsidRPr="00D75F8D">
        <w:rPr>
          <w:rFonts w:ascii="Calibri" w:eastAsia="Calibri" w:hAnsi="Calibri" w:cs="Calibri"/>
          <w:b/>
        </w:rPr>
        <w:t>INTERREG EUROPE</w:t>
      </w:r>
      <w:r>
        <w:rPr>
          <w:rFonts w:ascii="Calibri" w:eastAsia="Calibri" w:hAnsi="Calibri" w:cs="Calibri"/>
        </w:rPr>
        <w:t xml:space="preserve"> je program transfera znanja u području javnih politika usmjeren prema europskim tijelima javne vlasti. Zemlje korisnice: države članice EU, Norveška, Švicarska.</w:t>
      </w:r>
    </w:p>
    <w:p w14:paraId="4C32D4CA" w14:textId="77777777" w:rsidR="000800F6" w:rsidRDefault="000800F6" w:rsidP="007D5F0E">
      <w:pPr>
        <w:ind w:left="288"/>
        <w:rPr>
          <w:rFonts w:eastAsia="Calibri"/>
        </w:rPr>
      </w:pPr>
      <w:r w:rsidRPr="00D75F8D">
        <w:rPr>
          <w:rFonts w:ascii="Calibri" w:eastAsia="Calibri" w:hAnsi="Calibri" w:cs="Calibri"/>
          <w:b/>
        </w:rPr>
        <w:t>INTERACT III</w:t>
      </w:r>
      <w:r>
        <w:rPr>
          <w:rFonts w:ascii="Calibri" w:eastAsia="Calibri" w:hAnsi="Calibri" w:cs="Calibri"/>
        </w:rPr>
        <w:t xml:space="preserve"> europski je program stvoren posebno za pomoć programima europske teritorijalne suradnje (ETC). INTERACT pomaže upravljačkim tijelima, tijelima za reviziju, provedbenim tijelima programa suradnje i posredničkim tijelima prve razine da razumiju pravila EU definirana u razdoblju 2014.-2020. s ciljem poboljšanja upravljanja tim programima. U okviru INTERACT dostupna je </w:t>
      </w:r>
      <w:r>
        <w:rPr>
          <w:rFonts w:ascii="Calibri" w:eastAsia="Calibri" w:hAnsi="Calibri" w:cs="Calibri"/>
        </w:rPr>
        <w:lastRenderedPageBreak/>
        <w:t>edukacija i alati, a program potiče umrežavanje unutar zajednice teritorijalne suradnje i šire. Zemlje korisnice: države članice EU, Norveška, Švicarska.</w:t>
      </w:r>
    </w:p>
    <w:p w14:paraId="551A2DB6" w14:textId="77777777" w:rsidR="000800F6" w:rsidRDefault="000800F6" w:rsidP="007D5F0E">
      <w:pPr>
        <w:ind w:left="288"/>
        <w:rPr>
          <w:rFonts w:eastAsia="Calibri"/>
        </w:rPr>
      </w:pPr>
      <w:r w:rsidRPr="00D75F8D">
        <w:rPr>
          <w:rFonts w:ascii="Calibri" w:eastAsia="Calibri" w:hAnsi="Calibri" w:cs="Calibri"/>
          <w:b/>
        </w:rPr>
        <w:t>Program suradnje ESPON 2020</w:t>
      </w:r>
      <w:r>
        <w:rPr>
          <w:rFonts w:ascii="Calibri" w:eastAsia="Calibri" w:hAnsi="Calibri" w:cs="Calibri"/>
        </w:rPr>
        <w:t xml:space="preserve"> je paneuropski istraživački program koji različitim dionicima pruža znanstvene informacije putem teritorijalnih istraživanja i analiza. Opći cilj ESPON-a za 2020. godinu bio je podržati razvoj regija u skladu s kohezijskom politikom EU kao i nacionalnim razvojnim politikama osiguravajući da su gradovi i regije u Europi dobro informirani. Zemlje korisnice: države članice EU, Island, Lihtenštajn, Norveška, Švicarska. </w:t>
      </w:r>
    </w:p>
    <w:p w14:paraId="26643253" w14:textId="3AF75919" w:rsidR="000800F6" w:rsidRDefault="000800F6" w:rsidP="007D5F0E">
      <w:pPr>
        <w:ind w:left="288"/>
        <w:rPr>
          <w:rFonts w:eastAsia="Calibri"/>
        </w:rPr>
      </w:pPr>
      <w:r w:rsidRPr="00D75F8D">
        <w:rPr>
          <w:rFonts w:ascii="Calibri" w:eastAsia="Calibri" w:hAnsi="Calibri" w:cs="Calibri"/>
          <w:b/>
        </w:rPr>
        <w:t>URBACT III 2014.-2020.</w:t>
      </w:r>
      <w:r>
        <w:rPr>
          <w:rFonts w:ascii="Calibri" w:eastAsia="Calibri" w:hAnsi="Calibri" w:cs="Calibri"/>
        </w:rPr>
        <w:t xml:space="preserve"> omogućuje okvir za suradnju između lokalnih i regionalnih tijela koja se suočavaju sa sličnim urbanim izazovima. U cilju pronalaženja zajedničkih rješenja za održivi i integrirani urbani razvoj u Europi, URBACT III podržava gradove razmjenom informacija i identificiranjem dobre prakse. Zemlje korisnice: države članice EU, Norveška i Švicarska.</w:t>
      </w:r>
    </w:p>
    <w:p w14:paraId="6CEB5019" w14:textId="44CBDBEB" w:rsidR="000800F6" w:rsidRDefault="000800F6" w:rsidP="002650ED">
      <w:pPr>
        <w:pStyle w:val="Heading3"/>
      </w:pPr>
      <w:bookmarkStart w:id="96" w:name="_Toc68789956"/>
      <w:r>
        <w:t>Ostali europski programi financiranja</w:t>
      </w:r>
      <w:bookmarkEnd w:id="96"/>
    </w:p>
    <w:p w14:paraId="1A6CC6E5" w14:textId="77777777" w:rsidR="000800F6" w:rsidRDefault="000800F6" w:rsidP="002650ED">
      <w:pPr>
        <w:numPr>
          <w:ilvl w:val="1"/>
          <w:numId w:val="37"/>
        </w:numPr>
        <w:spacing w:before="0" w:after="0" w:line="276" w:lineRule="auto"/>
        <w:ind w:left="576" w:hanging="288"/>
        <w:rPr>
          <w:rFonts w:eastAsia="Calibri"/>
        </w:rPr>
      </w:pPr>
      <w:r w:rsidRPr="00D75F8D">
        <w:rPr>
          <w:rFonts w:ascii="Calibri" w:eastAsia="Calibri" w:hAnsi="Calibri" w:cs="Calibri"/>
          <w:b/>
        </w:rPr>
        <w:t>Obzor Europa</w:t>
      </w:r>
      <w:r>
        <w:rPr>
          <w:rFonts w:ascii="Calibri" w:eastAsia="Calibri" w:hAnsi="Calibri" w:cs="Calibri"/>
          <w:vertAlign w:val="superscript"/>
        </w:rPr>
        <w:footnoteReference w:id="17"/>
      </w:r>
    </w:p>
    <w:p w14:paraId="5A1703C0" w14:textId="77777777" w:rsidR="000800F6" w:rsidRDefault="000800F6" w:rsidP="007D5F0E">
      <w:pPr>
        <w:spacing w:before="0"/>
        <w:ind w:left="576"/>
      </w:pPr>
      <w:r>
        <w:t xml:space="preserve">Program za istraživanje i inovacije temelji se na tri stupa: </w:t>
      </w:r>
    </w:p>
    <w:p w14:paraId="3FF7BE4F" w14:textId="62027E30" w:rsidR="000800F6" w:rsidRDefault="000800F6" w:rsidP="007D5F0E">
      <w:pPr>
        <w:ind w:left="576"/>
      </w:pPr>
      <w:r>
        <w:t>Stup I. „Otvorena znanost” čiji je cilj osigurati nastavak potpore izvrsnoj znanosti iz Obzora 2020. s pristupom „odozdo prema gore” radi jačanja vodeće uloge Unije u području znanosti, visokokvalitetno</w:t>
      </w:r>
      <w:r w:rsidR="003B2F60">
        <w:t>g</w:t>
      </w:r>
      <w:r>
        <w:t xml:space="preserve"> znanj</w:t>
      </w:r>
      <w:r w:rsidR="003B2F60">
        <w:t>a</w:t>
      </w:r>
      <w:r>
        <w:t xml:space="preserve"> i razvoj</w:t>
      </w:r>
      <w:r w:rsidR="003B2F60">
        <w:t>a</w:t>
      </w:r>
      <w:r>
        <w:t xml:space="preserve"> vještina. </w:t>
      </w:r>
    </w:p>
    <w:p w14:paraId="1E4CA336" w14:textId="01709749" w:rsidR="000800F6" w:rsidRDefault="000800F6" w:rsidP="007D5F0E">
      <w:pPr>
        <w:ind w:left="576"/>
      </w:pPr>
      <w:r>
        <w:t>Stup II. „Globalni izazovi i industrijska konkurentnost” koji je usmjeren na globalne izazove i industrijske tehnologije uz pristup „odozgo prema dolje”, radi rješavanja izazova Unijine te globalne politike i konkurentnosti. Oni su integrirani u pet klastera („zdravlje”, „uključivo i sigurno društvo”, „digitalizacija i industrija”, „klima, energija i mobilnost” te „hrana i prirodni resursi”)</w:t>
      </w:r>
      <w:r w:rsidR="003B2F60">
        <w:t>.</w:t>
      </w:r>
      <w:r>
        <w:t xml:space="preserve"> </w:t>
      </w:r>
      <w:r w:rsidR="003B2F60">
        <w:t>Klasteri</w:t>
      </w:r>
      <w:r>
        <w:t xml:space="preserve"> su u skladu s prioritetima politike Unije i globalne politike (ciljevima održivog razvoja) </w:t>
      </w:r>
      <w:r w:rsidR="003B2F60">
        <w:t xml:space="preserve">i njihovi </w:t>
      </w:r>
      <w:r>
        <w:t>glavni pokretači</w:t>
      </w:r>
      <w:r w:rsidR="003B2F60">
        <w:t xml:space="preserve"> su</w:t>
      </w:r>
      <w:r>
        <w:t xml:space="preserve"> suradnja i konkurentnost. Integracija u klastere, od kojih svaki ima niz područja djelovanja, namijenjena je poticanju interdisciplinarne, međusektorske, horizontalne i međunarodne suradnje, čime će se postići veći učinak i bolje iskoristiti potencijal za inovacije, koji je često najveći na sjecištima disciplina i sektora.</w:t>
      </w:r>
    </w:p>
    <w:p w14:paraId="7D1DFF2B" w14:textId="77777777" w:rsidR="000800F6" w:rsidRDefault="000800F6" w:rsidP="007D5F0E">
      <w:pPr>
        <w:ind w:left="576"/>
      </w:pPr>
      <w:r>
        <w:t>Treći stup Programa čine misije koje će se oblikovati u kontekstu strateškog planiranja. Misije bi trebale imati ambiciozne, ali vremenski ograničene i ostvarive ciljeve te informirati javnost i uključiti je prema potrebi.</w:t>
      </w:r>
    </w:p>
    <w:p w14:paraId="02D30970" w14:textId="77777777" w:rsidR="000800F6" w:rsidRDefault="000800F6" w:rsidP="002650ED">
      <w:pPr>
        <w:numPr>
          <w:ilvl w:val="1"/>
          <w:numId w:val="38"/>
        </w:numPr>
        <w:spacing w:after="0" w:line="276" w:lineRule="auto"/>
        <w:ind w:left="576" w:hanging="288"/>
        <w:rPr>
          <w:rFonts w:eastAsia="Calibri"/>
        </w:rPr>
      </w:pPr>
      <w:r w:rsidRPr="00D75F8D">
        <w:rPr>
          <w:rFonts w:ascii="Calibri" w:eastAsia="Calibri" w:hAnsi="Calibri" w:cs="Calibri"/>
          <w:b/>
        </w:rPr>
        <w:t>LIFE</w:t>
      </w:r>
      <w:r>
        <w:rPr>
          <w:rFonts w:ascii="Calibri" w:eastAsia="Calibri" w:hAnsi="Calibri" w:cs="Calibri"/>
          <w:vertAlign w:val="superscript"/>
        </w:rPr>
        <w:footnoteReference w:id="18"/>
      </w:r>
    </w:p>
    <w:p w14:paraId="751DC80E" w14:textId="77777777" w:rsidR="000800F6" w:rsidRDefault="000800F6" w:rsidP="007D5F0E">
      <w:pPr>
        <w:spacing w:before="0"/>
        <w:ind w:left="576"/>
      </w:pPr>
      <w:r>
        <w:t>Program LIFE instrument je Europske unije namijenjen financiranju aktivnosti na području zaštite okoliša, prirode i klime. Cilj LIFE programa je doprinijeti implementaciji, ažuriranju i razvoju EU politika i zakonodavstva iz područja okoliša, prirode i klime kroz sufinanciranje projekata koji imaju europsku dodanu vrijednost.</w:t>
      </w:r>
    </w:p>
    <w:p w14:paraId="1290AE0A" w14:textId="77777777" w:rsidR="000800F6" w:rsidRDefault="000800F6" w:rsidP="007D5F0E">
      <w:pPr>
        <w:ind w:left="576"/>
        <w:rPr>
          <w:color w:val="000000"/>
          <w:highlight w:val="white"/>
        </w:rPr>
      </w:pPr>
      <w:r>
        <w:rPr>
          <w:color w:val="000000"/>
          <w:highlight w:val="white"/>
        </w:rPr>
        <w:t xml:space="preserve">Program LIFE jedini je fond Unije u cijelosti namijenjen ciljevima koji se odnose na okoliš i klimu, uključujući prelazak na čistu energiju. On je usmjeren na nišu između programa Unije kojima se podržavaju istraživanje i inovacije s jedne strane i programa Unije kojima se financira opsežno uvođenje mjera s druge strane. </w:t>
      </w:r>
    </w:p>
    <w:p w14:paraId="53715DDE" w14:textId="77777777" w:rsidR="000800F6" w:rsidRDefault="000800F6" w:rsidP="007D5F0E">
      <w:pPr>
        <w:ind w:left="576"/>
        <w:rPr>
          <w:color w:val="000000"/>
          <w:highlight w:val="white"/>
        </w:rPr>
      </w:pPr>
      <w:r>
        <w:rPr>
          <w:color w:val="000000"/>
          <w:highlight w:val="white"/>
        </w:rPr>
        <w:lastRenderedPageBreak/>
        <w:t>U novom programskom razdoblju 2021.-2027. Program će se provoditi na način koji osigurava njegovu usklađenost s Europskim fondom za regionalni razvoj, Europskim socijalnim fondom+, Kohezijskim fondom, Europskim poljoprivrednim fondom za ruralni razvoj i Europskim fondom za pomorstvo i ribarstvo, programom Obzor Europa, Instrumentom za povezivanje Europe i fondom InvestEU, kako bi se stvorile sinergije, posebice u pogledu strateških projekata za prirodu i strateških integriranih projekata, te radi potpore prihvaćanju na tržištu i reproduciranju rješenja razvijenih u okviru Programa.</w:t>
      </w:r>
    </w:p>
    <w:p w14:paraId="3F2AFC3E" w14:textId="77777777" w:rsidR="000800F6" w:rsidRDefault="000800F6" w:rsidP="007D5F0E">
      <w:pPr>
        <w:ind w:left="576"/>
        <w:rPr>
          <w:highlight w:val="white"/>
        </w:rPr>
      </w:pPr>
      <w:r>
        <w:rPr>
          <w:highlight w:val="white"/>
        </w:rPr>
        <w:t>Iako se aktivnosti u sklopu programa LIFE bave određenim problemima izravno na terenu, glavni je učinak programa neizravan: potpora djelovanjima manjeg opsega namijenjenima pokretanju, proširenju ili ubrzanju održive proizvodnje, distribucije i potrošnje putem:</w:t>
      </w:r>
    </w:p>
    <w:p w14:paraId="6F1BB442" w14:textId="77777777" w:rsidR="000800F6" w:rsidRDefault="000800F6"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olakšavanja razvoja i razmjene najboljih praksi i znanja;</w:t>
      </w:r>
    </w:p>
    <w:p w14:paraId="14DF2ABC" w14:textId="77777777" w:rsidR="000800F6" w:rsidRDefault="000800F6"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razvoja kapaciteta i ubrzanja provedbe zakonodavstva i politika koji se odnose na okoliš i klimu;</w:t>
      </w:r>
    </w:p>
    <w:p w14:paraId="5077315B" w14:textId="77777777" w:rsidR="000800F6" w:rsidRDefault="000800F6"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pomoći dionicima da ispitaju tehnologije i rješenja manjeg opsega;</w:t>
      </w:r>
    </w:p>
    <w:p w14:paraId="07AD5FB5" w14:textId="77777777" w:rsidR="000800F6" w:rsidRDefault="000800F6" w:rsidP="002650ED">
      <w:pPr>
        <w:numPr>
          <w:ilvl w:val="0"/>
          <w:numId w:val="39"/>
        </w:numPr>
        <w:pBdr>
          <w:top w:val="nil"/>
          <w:left w:val="nil"/>
          <w:bottom w:val="nil"/>
          <w:right w:val="nil"/>
          <w:between w:val="nil"/>
        </w:pBdr>
        <w:shd w:val="clear" w:color="auto" w:fill="FFFFFF"/>
        <w:spacing w:before="0" w:after="0"/>
        <w:ind w:left="1152" w:hanging="288"/>
        <w:rPr>
          <w:rFonts w:eastAsia="Calibri"/>
          <w:color w:val="000000"/>
          <w:highlight w:val="white"/>
        </w:rPr>
      </w:pPr>
      <w:r>
        <w:rPr>
          <w:rFonts w:ascii="Calibri" w:eastAsia="Calibri" w:hAnsi="Calibri" w:cs="Calibri"/>
          <w:color w:val="000000"/>
          <w:highlight w:val="white"/>
        </w:rPr>
        <w:t>mobiliziranja financiranja iz drugih izvora.</w:t>
      </w:r>
    </w:p>
    <w:p w14:paraId="213D4898" w14:textId="77777777" w:rsidR="000800F6" w:rsidRDefault="000800F6" w:rsidP="007D5F0E">
      <w:pPr>
        <w:ind w:left="576"/>
      </w:pPr>
      <w:r>
        <w:t>Programom LIFE Europska unija želi doprinijeti zaštiti i poboljšanju kvalitete okoliša i smanjiti utjecaj klimatskih promjena financiranjem inovativnih projekata koji će doprinijeti prelasku na niskougljično gospodarstvo koje učinkovito iskorištava resurse kao i financiranjem projekata zaustavljanja i smanjenja gubitka bioraznolikosti te borbe protiv narušavanja ekosustava.</w:t>
      </w:r>
    </w:p>
    <w:p w14:paraId="4E9C8819" w14:textId="16A617EC" w:rsidR="000800F6" w:rsidRPr="007D5F0E" w:rsidRDefault="000800F6" w:rsidP="007D5F0E">
      <w:pPr>
        <w:ind w:left="576"/>
      </w:pPr>
      <w:r>
        <w:t>Provedbom LIFE projekata doprinosi se održivom razvoju i postizanju ciljeva iz Strategije Europa 2020, Sedmog Akcijskog plana za okoliš i drugih relevantnih EU strategija i planova na području okoliša i klimatskih aktivnosti.</w:t>
      </w:r>
    </w:p>
    <w:p w14:paraId="661DFDD9" w14:textId="77777777" w:rsidR="000800F6" w:rsidRDefault="000800F6" w:rsidP="002650ED">
      <w:pPr>
        <w:pStyle w:val="Heading3"/>
      </w:pPr>
      <w:bookmarkStart w:id="97" w:name="_Toc68789957"/>
      <w:r>
        <w:t>Europske banke i fondovi:</w:t>
      </w:r>
      <w:bookmarkEnd w:id="97"/>
    </w:p>
    <w:p w14:paraId="27A054B6" w14:textId="77777777" w:rsidR="000800F6" w:rsidRDefault="000800F6" w:rsidP="002650ED">
      <w:pPr>
        <w:numPr>
          <w:ilvl w:val="1"/>
          <w:numId w:val="40"/>
        </w:numPr>
        <w:spacing w:before="0" w:after="0" w:line="276" w:lineRule="auto"/>
        <w:ind w:left="576" w:hanging="288"/>
        <w:rPr>
          <w:rFonts w:eastAsia="Calibri"/>
        </w:rPr>
      </w:pPr>
      <w:r w:rsidRPr="00D75F8D">
        <w:rPr>
          <w:rFonts w:ascii="Calibri" w:eastAsia="Calibri" w:hAnsi="Calibri" w:cs="Calibri"/>
          <w:b/>
        </w:rPr>
        <w:t>Instrument za povezivanje Europe (CEF)</w:t>
      </w:r>
      <w:r>
        <w:rPr>
          <w:rFonts w:ascii="Calibri" w:eastAsia="Calibri" w:hAnsi="Calibri" w:cs="Calibri"/>
          <w:vertAlign w:val="superscript"/>
        </w:rPr>
        <w:footnoteReference w:id="19"/>
      </w:r>
    </w:p>
    <w:p w14:paraId="4CDE8CA7" w14:textId="4644278F" w:rsidR="000800F6" w:rsidRDefault="000800F6" w:rsidP="007D5F0E">
      <w:pPr>
        <w:spacing w:before="0"/>
        <w:ind w:left="576"/>
        <w:rPr>
          <w:rFonts w:eastAsia="Calibri"/>
        </w:rPr>
      </w:pPr>
      <w:r>
        <w:rPr>
          <w:rFonts w:ascii="Calibri" w:eastAsia="Calibri" w:hAnsi="Calibri" w:cs="Calibri"/>
        </w:rPr>
        <w:t>Moderna, čista, pametna, održiva, sigurna i zaštićena infrastruktura pružit će osjetne koristi europskim građanima i poduzećima, omogućujući im da na učinkovit način putuju, šalju robu i imaju pristup energiji i kvalitetnim digitalnim uslugama. U tu svrhu CEF podržava ulaganja u prometnu, energetsku i digitalnu infrastrukturu putem razvoja transeuropskih mreža (TEN). U razdoblju 2021.-2027. predlaže se promicanje prekogranične suradnje u području proizvodnje obnovljive energije. Fokus je CEF-a na projektima s najvećom europskom dodanom vrijednošću; on je katalizator koji usmjerava ulaganja u projekte s prekograničnim učinkom i interoperabilne sustave i usluge na europskoj razini, za koje je nužna kontinuirana potpora nakon 2020.. CEF-ovim učinkovitim načinom rada rješavaju se tržišni nedostaci i pomaže pomoću poluge osigurati ulaganja iz drugih izvora, posebno iz privatnog sektora, u sinergiji i komplementarnosti s InvestEU-om i drugim programima Unije.</w:t>
      </w:r>
    </w:p>
    <w:p w14:paraId="10C6C7E6" w14:textId="77777777" w:rsidR="000800F6" w:rsidRPr="00D75F8D" w:rsidRDefault="000800F6" w:rsidP="002650ED">
      <w:pPr>
        <w:numPr>
          <w:ilvl w:val="0"/>
          <w:numId w:val="36"/>
        </w:numPr>
        <w:pBdr>
          <w:top w:val="nil"/>
          <w:left w:val="nil"/>
          <w:bottom w:val="nil"/>
          <w:right w:val="nil"/>
          <w:between w:val="nil"/>
        </w:pBdr>
        <w:spacing w:after="0" w:line="276" w:lineRule="auto"/>
        <w:ind w:left="576" w:hanging="288"/>
        <w:rPr>
          <w:b/>
        </w:rPr>
      </w:pPr>
      <w:r w:rsidRPr="00D75F8D">
        <w:rPr>
          <w:rFonts w:ascii="Calibri" w:eastAsia="Calibri" w:hAnsi="Calibri" w:cs="Calibri"/>
          <w:b/>
          <w:color w:val="000000"/>
        </w:rPr>
        <w:t>Europski fond za energetsku učinkovitost (EEEF)</w:t>
      </w:r>
    </w:p>
    <w:p w14:paraId="34EF853E" w14:textId="77777777" w:rsidR="000800F6" w:rsidRDefault="000800F6" w:rsidP="007D5F0E">
      <w:pPr>
        <w:pBdr>
          <w:top w:val="nil"/>
          <w:left w:val="nil"/>
          <w:bottom w:val="nil"/>
          <w:right w:val="nil"/>
          <w:between w:val="nil"/>
        </w:pBdr>
        <w:spacing w:before="0"/>
        <w:ind w:left="576"/>
        <w:rPr>
          <w:rFonts w:eastAsia="Calibri"/>
          <w:color w:val="000000"/>
        </w:rPr>
      </w:pPr>
      <w:r>
        <w:rPr>
          <w:rFonts w:ascii="Calibri" w:eastAsia="Calibri" w:hAnsi="Calibri" w:cs="Calibri"/>
          <w:color w:val="000000"/>
        </w:rPr>
        <w:t>Financijski instrument koji ima za cilj podržati ciljeve Europske unije za promicanje održivog energetskog tržišta i zaštite klime. EEEF financira razvoj projekata i ulaganja u projekte u području energetskih ušteda, energetske učinkovitosti i obnovljivih izvora energije naročito u urbanim područjima. Fond nudi zajmove, garancije ili sudjelovanje u kapitalu u projektima koje pokreću javne vlasti, javna tijela ili ESCO tvrtke koje rade na javnom ugovoru.</w:t>
      </w:r>
    </w:p>
    <w:p w14:paraId="63D76853" w14:textId="26F2BE7C" w:rsidR="000800F6" w:rsidRPr="00D75F8D" w:rsidRDefault="000800F6" w:rsidP="002650ED">
      <w:pPr>
        <w:numPr>
          <w:ilvl w:val="1"/>
          <w:numId w:val="41"/>
        </w:numPr>
        <w:spacing w:after="0" w:line="276" w:lineRule="auto"/>
        <w:ind w:left="576" w:hanging="288"/>
        <w:rPr>
          <w:rFonts w:eastAsia="Calibri"/>
          <w:b/>
        </w:rPr>
      </w:pPr>
      <w:r w:rsidRPr="00D75F8D">
        <w:rPr>
          <w:rFonts w:ascii="Calibri" w:eastAsia="Calibri" w:hAnsi="Calibri" w:cs="Calibri"/>
          <w:b/>
        </w:rPr>
        <w:lastRenderedPageBreak/>
        <w:t>MLEI-PDA</w:t>
      </w:r>
    </w:p>
    <w:p w14:paraId="59CA18F5" w14:textId="77777777" w:rsidR="000800F6" w:rsidRDefault="000800F6" w:rsidP="007D5F0E">
      <w:pPr>
        <w:spacing w:before="0"/>
        <w:ind w:left="576"/>
      </w:pPr>
      <w:r>
        <w:t>Usmjeren je na manje projekte. Podupire razvoj samostalnih ili zajedničkih projekata za lokalne i regionalne javne vlasti koji surađuju s financijskim institucijama i fond menadžerima na mobilizaciji sredstava za pokretanje investicija u projekte održive energije.</w:t>
      </w:r>
    </w:p>
    <w:p w14:paraId="392C62EB" w14:textId="77777777" w:rsidR="000800F6" w:rsidRDefault="000800F6" w:rsidP="007D5F0E">
      <w:pPr>
        <w:ind w:left="576"/>
      </w:pPr>
      <w:r>
        <w:t>Projekti omogućavaju tri glavna cilja: poticanje energetske učinkovitosti i poticanje na racionalno korištenje izvora energije; povećanje korištenja novih i obnovljivih izvora energije, kao i poticanje energetske diversifikacije; poticanje energetske učinkovitosti i obnovljivih izvora energije u području prometa.</w:t>
      </w:r>
    </w:p>
    <w:p w14:paraId="6441286B" w14:textId="531B3BBD" w:rsidR="000800F6" w:rsidRPr="007D5F0E" w:rsidRDefault="000800F6" w:rsidP="007D5F0E">
      <w:pPr>
        <w:ind w:left="576"/>
      </w:pPr>
      <w:r>
        <w:t>Ovaj financijski instrument zapravo nadopunjuje financijski instrument ELENA-u.</w:t>
      </w:r>
    </w:p>
    <w:p w14:paraId="32B86E75" w14:textId="77777777" w:rsidR="000800F6" w:rsidRDefault="000800F6" w:rsidP="007D5F0E">
      <w:pPr>
        <w:spacing w:before="0" w:after="0" w:line="276" w:lineRule="auto"/>
        <w:rPr>
          <w:rFonts w:eastAsia="Calibri"/>
        </w:rPr>
      </w:pPr>
    </w:p>
    <w:p w14:paraId="68725352" w14:textId="498268D2" w:rsidR="000800F6" w:rsidRPr="00D75F8D" w:rsidRDefault="000800F6" w:rsidP="002650ED">
      <w:pPr>
        <w:numPr>
          <w:ilvl w:val="1"/>
          <w:numId w:val="42"/>
        </w:numPr>
        <w:spacing w:before="0" w:after="0" w:line="276" w:lineRule="auto"/>
        <w:ind w:left="576" w:hanging="288"/>
        <w:rPr>
          <w:rFonts w:eastAsia="Calibri"/>
          <w:b/>
        </w:rPr>
      </w:pPr>
      <w:r w:rsidRPr="00D75F8D">
        <w:rPr>
          <w:rFonts w:ascii="Calibri" w:eastAsia="Calibri" w:hAnsi="Calibri" w:cs="Calibri"/>
          <w:b/>
        </w:rPr>
        <w:t>Europski fond za strateška ulaganja (EFSU)</w:t>
      </w:r>
    </w:p>
    <w:p w14:paraId="04F3624F" w14:textId="77777777" w:rsidR="000800F6" w:rsidRDefault="000800F6" w:rsidP="007D5F0E">
      <w:pPr>
        <w:spacing w:before="0"/>
        <w:ind w:left="576"/>
      </w:pPr>
      <w:r>
        <w:t>Europski fond za strateška ulaganja (EFSU) okosnica je Plana ulaganja za Europu. Cilj mu je riješiti problem nedostatka povjerenja i ulaganja koji je posljedica gospodarske i financijske krize te iskoristiti likvidnost koju posjeduju financijske institucije, trgovačka društva i pojedinci u vrijeme kada su javni resursi sve oskudniji.</w:t>
      </w:r>
    </w:p>
    <w:p w14:paraId="080F2B4C" w14:textId="77777777" w:rsidR="000800F6" w:rsidRDefault="000800F6" w:rsidP="007D5F0E">
      <w:pPr>
        <w:ind w:left="576"/>
      </w:pPr>
      <w:r>
        <w:t>Komisija surađuje sa svojim strateškim partnerom, Grupom Europske investicijske banke (EIB). EFSU podržava strateška ulaganja u ključnim područjima kao što su infrastruktura, energetska učinkovitost i obnovljivi izvori energije, istraživanje i inovacije, zaštita okoliša, poljoprivreda, digitalne tehnologije, obrazovanje, zdravstvo i socijalni projekti. Pružanjem rizičnog financiranja pomaže i pokretanje, rast i razvoj malih poduzeća.</w:t>
      </w:r>
    </w:p>
    <w:p w14:paraId="48FCB7BC" w14:textId="77777777" w:rsidR="000800F6" w:rsidRPr="00D75F8D" w:rsidRDefault="000800F6" w:rsidP="002650ED">
      <w:pPr>
        <w:numPr>
          <w:ilvl w:val="1"/>
          <w:numId w:val="43"/>
        </w:numPr>
        <w:spacing w:after="0" w:line="276" w:lineRule="auto"/>
        <w:ind w:left="576" w:hanging="288"/>
        <w:rPr>
          <w:rFonts w:eastAsia="Calibri"/>
          <w:b/>
        </w:rPr>
      </w:pPr>
      <w:r w:rsidRPr="00D75F8D">
        <w:rPr>
          <w:rFonts w:ascii="Calibri" w:eastAsia="Calibri" w:hAnsi="Calibri" w:cs="Calibri"/>
          <w:b/>
        </w:rPr>
        <w:t>Europska investicija banka (EIB)</w:t>
      </w:r>
    </w:p>
    <w:p w14:paraId="222178D2" w14:textId="77777777" w:rsidR="000800F6" w:rsidRDefault="000800F6" w:rsidP="007D5F0E">
      <w:pPr>
        <w:spacing w:before="0" w:after="0"/>
        <w:ind w:left="576"/>
        <w:rPr>
          <w:rFonts w:eastAsia="Calibri"/>
        </w:rPr>
      </w:pPr>
      <w:r>
        <w:rPr>
          <w:rFonts w:ascii="Calibri" w:eastAsia="Calibri" w:hAnsi="Calibri" w:cs="Calibri"/>
        </w:rPr>
        <w:t>Europska investicijska banka (EIB) u zajedničkom je vlasništvu država članica EU-a. Njezina je uloga:</w:t>
      </w:r>
    </w:p>
    <w:p w14:paraId="7924DBBD" w14:textId="77777777" w:rsidR="000800F6" w:rsidRDefault="000800F6" w:rsidP="002650ED">
      <w:pPr>
        <w:numPr>
          <w:ilvl w:val="0"/>
          <w:numId w:val="28"/>
        </w:numPr>
        <w:spacing w:before="0" w:after="0"/>
        <w:ind w:left="1152" w:hanging="288"/>
        <w:rPr>
          <w:rFonts w:eastAsia="Calibri"/>
        </w:rPr>
      </w:pPr>
      <w:r>
        <w:rPr>
          <w:rFonts w:ascii="Calibri" w:eastAsia="Calibri" w:hAnsi="Calibri" w:cs="Calibri"/>
        </w:rPr>
        <w:t>dati poticaj zapošljavanju i gospodarskom rastu u Europi;</w:t>
      </w:r>
    </w:p>
    <w:p w14:paraId="160EDE7E" w14:textId="77777777" w:rsidR="000800F6" w:rsidRDefault="000800F6" w:rsidP="002650ED">
      <w:pPr>
        <w:numPr>
          <w:ilvl w:val="0"/>
          <w:numId w:val="28"/>
        </w:numPr>
        <w:spacing w:before="0" w:after="0"/>
        <w:ind w:left="1152" w:hanging="288"/>
        <w:rPr>
          <w:rFonts w:eastAsia="Calibri"/>
        </w:rPr>
      </w:pPr>
      <w:r>
        <w:rPr>
          <w:rFonts w:ascii="Calibri" w:eastAsia="Calibri" w:hAnsi="Calibri" w:cs="Calibri"/>
        </w:rPr>
        <w:t>podržati mjere za ublažavanje klimatskih promjena;</w:t>
      </w:r>
    </w:p>
    <w:p w14:paraId="537A52ED" w14:textId="77777777" w:rsidR="000800F6" w:rsidRDefault="000800F6" w:rsidP="002650ED">
      <w:pPr>
        <w:numPr>
          <w:ilvl w:val="0"/>
          <w:numId w:val="28"/>
        </w:numPr>
        <w:spacing w:before="0" w:after="0"/>
        <w:ind w:left="1152" w:hanging="288"/>
        <w:rPr>
          <w:rFonts w:eastAsia="Calibri"/>
        </w:rPr>
      </w:pPr>
      <w:r>
        <w:rPr>
          <w:rFonts w:ascii="Calibri" w:eastAsia="Calibri" w:hAnsi="Calibri" w:cs="Calibri"/>
        </w:rPr>
        <w:t>promicati politike EU-a izvan granica EU-a.</w:t>
      </w:r>
    </w:p>
    <w:p w14:paraId="32360793" w14:textId="7F8494D9" w:rsidR="000800F6" w:rsidRPr="007D5F0E" w:rsidRDefault="000800F6" w:rsidP="007D5F0E">
      <w:pPr>
        <w:ind w:left="576"/>
      </w:pPr>
      <w:r>
        <w:t>Natural Capital Financing Facility (NCFF) je financijski instrument za povoljno financiranje „zelenih projekata“ koji je uspostavila Europska investicijska banka (EIB) u suradnji s LIFE programom.</w:t>
      </w:r>
    </w:p>
    <w:p w14:paraId="5DCD63EC" w14:textId="77777777" w:rsidR="000800F6" w:rsidRDefault="000800F6" w:rsidP="002650ED">
      <w:pPr>
        <w:pStyle w:val="Heading3"/>
      </w:pPr>
      <w:bookmarkStart w:id="98" w:name="_Toc68789958"/>
      <w:r>
        <w:t>Instrumenti posebne potpore:</w:t>
      </w:r>
      <w:bookmarkEnd w:id="98"/>
    </w:p>
    <w:p w14:paraId="2B7F468D" w14:textId="3AE8FEFA" w:rsidR="000800F6" w:rsidRPr="00D75F8D" w:rsidRDefault="000800F6" w:rsidP="002650ED">
      <w:pPr>
        <w:numPr>
          <w:ilvl w:val="1"/>
          <w:numId w:val="27"/>
        </w:numPr>
        <w:spacing w:before="0" w:after="0" w:line="276" w:lineRule="auto"/>
        <w:ind w:left="576" w:hanging="288"/>
        <w:rPr>
          <w:rFonts w:eastAsia="Calibri"/>
          <w:b/>
        </w:rPr>
      </w:pPr>
      <w:r w:rsidRPr="00D75F8D">
        <w:rPr>
          <w:rFonts w:ascii="Calibri" w:eastAsia="Calibri" w:hAnsi="Calibri" w:cs="Calibri"/>
          <w:b/>
        </w:rPr>
        <w:t>Europski instrument za lokalnu energetsku podršku (ELENA)</w:t>
      </w:r>
    </w:p>
    <w:p w14:paraId="4CC265B0" w14:textId="2AFC2EF6" w:rsidR="000800F6" w:rsidRDefault="000800F6" w:rsidP="007D5F0E">
      <w:pPr>
        <w:spacing w:before="0"/>
        <w:ind w:left="576"/>
      </w:pPr>
      <w:r>
        <w:t>Program ELENA potpora je ulaganjima u energetsku učinkovitost i održivi transport. Riječ je o zajedničkoj inicijativi EIB-a i Europske komisije u sklopu programa Obzor 2020. ELENA pruža potpore za tehničku pomoć usmjerenu na provedbu projekata i programa energetske učinkovitosti, obnovljivih izvora energije i gradskog prijevoza.</w:t>
      </w:r>
    </w:p>
    <w:p w14:paraId="58C4024E" w14:textId="77777777" w:rsidR="000800F6" w:rsidRDefault="000800F6" w:rsidP="007D5F0E">
      <w:pPr>
        <w:ind w:left="576"/>
      </w:pPr>
      <w:r>
        <w:t>Potpora se može koristiti za financiranje troškova vezanih uz izvedivost i tržišne studije, strukturiranje programa, poslovne planove, energetske preglede i financijsko strukturiranje, kao i za pripremu natječajnih postupaka, ugovornih dogovora i jedinica za provedbu projekata.</w:t>
      </w:r>
    </w:p>
    <w:p w14:paraId="72993D5B" w14:textId="77777777" w:rsidR="000800F6" w:rsidRPr="00D75F8D" w:rsidRDefault="000800F6" w:rsidP="002650ED">
      <w:pPr>
        <w:numPr>
          <w:ilvl w:val="1"/>
          <w:numId w:val="30"/>
        </w:numPr>
        <w:spacing w:after="0" w:line="276" w:lineRule="auto"/>
        <w:ind w:left="576" w:hanging="288"/>
        <w:rPr>
          <w:rFonts w:eastAsia="Calibri"/>
          <w:b/>
        </w:rPr>
      </w:pPr>
      <w:r w:rsidRPr="00D75F8D">
        <w:rPr>
          <w:rFonts w:ascii="Calibri" w:eastAsia="Calibri" w:hAnsi="Calibri" w:cs="Calibri"/>
          <w:b/>
        </w:rPr>
        <w:t>Zajednička pomoć za potporu projektima u europskim regijama (JASPERS)</w:t>
      </w:r>
    </w:p>
    <w:p w14:paraId="7BD3AFC9" w14:textId="77777777" w:rsidR="000800F6" w:rsidRDefault="000800F6" w:rsidP="007D5F0E">
      <w:pPr>
        <w:spacing w:before="0"/>
        <w:ind w:left="576"/>
      </w:pPr>
      <w:r>
        <w:t xml:space="preserve">JASPERS je inicijativa Europske komisije u suradnji s Europskom investicijskom bankom (EIB-om) i Europskom bankom za obnovu i razvoj (EBRD-om) za podršku infrastrukturnim projektima. Objedinjuje ekspertizu i resurse relevantne za kohezijsku politiku, a cilj mu je pružiti tehničku </w:t>
      </w:r>
      <w:r>
        <w:lastRenderedPageBreak/>
        <w:t xml:space="preserve">pomoć državama članicama u pripremi velikih infrastrukturnih projekata te tako poboljšati kvalitetu, kvantitetu i brzinu provedbe projekata koji se natječu za sredstva fondova EU. </w:t>
      </w:r>
    </w:p>
    <w:p w14:paraId="030BA93C" w14:textId="77777777" w:rsidR="000800F6" w:rsidRPr="00D75F8D" w:rsidRDefault="000800F6" w:rsidP="002650ED">
      <w:pPr>
        <w:numPr>
          <w:ilvl w:val="1"/>
          <w:numId w:val="30"/>
        </w:numPr>
        <w:spacing w:after="0" w:line="276" w:lineRule="auto"/>
        <w:ind w:left="576" w:hanging="288"/>
        <w:rPr>
          <w:rFonts w:eastAsia="Calibri"/>
          <w:b/>
        </w:rPr>
      </w:pPr>
      <w:r w:rsidRPr="00D75F8D">
        <w:rPr>
          <w:rFonts w:ascii="Calibri" w:eastAsia="Calibri" w:hAnsi="Calibri" w:cs="Calibri"/>
          <w:b/>
        </w:rPr>
        <w:t>Zajednička akcija za podršku inicijativama za mikrofinanciranje u Europi (JASMINE)</w:t>
      </w:r>
    </w:p>
    <w:p w14:paraId="716815F8" w14:textId="645B96BE" w:rsidR="000800F6" w:rsidRDefault="000800F6" w:rsidP="007D5F0E">
      <w:pPr>
        <w:spacing w:before="0"/>
        <w:ind w:left="576"/>
        <w:rPr>
          <w:rFonts w:eastAsia="Calibri"/>
        </w:rPr>
      </w:pPr>
      <w:r>
        <w:rPr>
          <w:rFonts w:ascii="Calibri" w:eastAsia="Calibri" w:hAnsi="Calibri" w:cs="Calibri"/>
        </w:rPr>
        <w:t>JASMINE je inicijativa Europske komisije koja nadopunjava inicijativu JEREMIE (Zajednički europski resursi za mikro, mala i srednja poduzeća) te omogućava državama članicama i regijama da dio sredstava Strukturnih fondova usmjere u financijske proizvode namijenjene isključivo malim i srednjim poduzetnicima.</w:t>
      </w:r>
    </w:p>
    <w:p w14:paraId="7C202759" w14:textId="58F9EB23" w:rsidR="000800F6" w:rsidRDefault="000800F6" w:rsidP="007D5F0E">
      <w:pPr>
        <w:ind w:left="576"/>
      </w:pPr>
      <w:r>
        <w:t xml:space="preserve">Za financiranje „zelenih“ projekata koji zadovoljavaju </w:t>
      </w:r>
      <w:r>
        <w:rPr>
          <w:rStyle w:val="FootnoteReference"/>
        </w:rPr>
        <w:footnoteReference w:id="20"/>
      </w:r>
      <w:r>
        <w:t>NCFF kriterije, EIB je HBOR-u odobrio kredit u visini 15 milijuna eura. Glavna prednost korištenja ovih sredstava je mogućnost bolje pripreme projekata. Naime, potencijalnim korisnicima nudi se i besplatna tehnička pomoć za savjetodavne usluge kako bi im se olakšala priprema projekata u skladu s kriterijima programa.</w:t>
      </w:r>
    </w:p>
    <w:p w14:paraId="78927252" w14:textId="77777777" w:rsidR="007D5F0E" w:rsidRDefault="007D5F0E" w:rsidP="002650ED">
      <w:pPr>
        <w:pStyle w:val="Heading3"/>
      </w:pPr>
      <w:bookmarkStart w:id="99" w:name="_Toc68789959"/>
      <w:r>
        <w:t>Alternativni izvori financiranja</w:t>
      </w:r>
      <w:bookmarkEnd w:id="99"/>
    </w:p>
    <w:p w14:paraId="2538B0B2" w14:textId="77777777" w:rsidR="007D5F0E" w:rsidRDefault="007D5F0E" w:rsidP="002650ED">
      <w:pPr>
        <w:numPr>
          <w:ilvl w:val="1"/>
          <w:numId w:val="33"/>
        </w:numPr>
        <w:spacing w:before="0" w:after="0" w:line="276" w:lineRule="auto"/>
        <w:ind w:left="576" w:hanging="288"/>
        <w:rPr>
          <w:rFonts w:eastAsia="Calibri"/>
        </w:rPr>
      </w:pPr>
      <w:r>
        <w:rPr>
          <w:rFonts w:ascii="Calibri" w:eastAsia="Calibri" w:hAnsi="Calibri" w:cs="Calibri"/>
        </w:rPr>
        <w:t>Javno-privatno partnerstvo (JPP)</w:t>
      </w:r>
    </w:p>
    <w:p w14:paraId="0ADF6EB7" w14:textId="79BE274E" w:rsidR="007D5F0E" w:rsidRDefault="007D5F0E" w:rsidP="007D5F0E">
      <w:pPr>
        <w:spacing w:before="0"/>
        <w:ind w:left="576"/>
      </w:pPr>
      <w:r>
        <w:t xml:space="preserve">Javno-privatno partnerstvo (JPP) je zajedničko, kooperativno djelovanje javnog sektora s privatnim sektorom u proizvodnji javnih proizvoda ili pružanju javnih usluga. Javni sektor se javlja kao proizvođač i ponuđač suradnje – kao partner koji ugovorno definira vrste i obim poslova ili usluga koje namjerava prenijeti na privatni sektor i koji obavljanje javnih poslova nudi privatnom sektoru. Privatni sektor se javlja kao partner koji potražuje takvu suradnju, </w:t>
      </w:r>
      <w:r w:rsidR="001F16DB">
        <w:t>ako</w:t>
      </w:r>
      <w:r>
        <w:t xml:space="preserve"> može ostvariti poslovni interes (profit) i koji je dužan kvalitetno izvršavati ugovorno dobivene i definirane poslove. Cilj javno-privatnog partnerstva je ekonomičnija, djelotvornija i učinkovitija proizvodnja javnih proizvoda ili usluga u odnosu na tradicionalan način pružanja javnih usluga.</w:t>
      </w:r>
    </w:p>
    <w:p w14:paraId="38A711FC"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Ugovaranje energetske usluge (ESCO/EPC)</w:t>
      </w:r>
    </w:p>
    <w:p w14:paraId="7C69D087" w14:textId="77777777" w:rsidR="007D5F0E" w:rsidRDefault="007D5F0E" w:rsidP="007D5F0E">
      <w:pPr>
        <w:spacing w:before="0"/>
        <w:ind w:left="576"/>
      </w:pPr>
      <w:r>
        <w:t>ESCO je skraćenica od Energy Service Company, a EPC od Energy Performance Contracting. ESCO predstavlja generičko ime koncepta na tržištu usluga na području energetike koje obuhvaća razvoj, izvedbu i financiranje projekata s ciljem poboljšanja energetske učinkovitosti i smanjenja troškova za pogon i održavanje. Cilj svakog projekta je smanjenje troškova za energiju i održavanje ugradnjom nove učinkovitije opreme i optimiziranjem energetskih sustava, čime se osigurava otplata investicije kroz ostvarene uštede u razdoblju od nekoliko godina ovisno o klijentu i projektu. Korisnici ESCO usluge mogu biti dionici iz privatnog ili javnog sektora.</w:t>
      </w:r>
    </w:p>
    <w:p w14:paraId="0271BF0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Revolving fondovi</w:t>
      </w:r>
    </w:p>
    <w:p w14:paraId="60BA76A3" w14:textId="77777777" w:rsidR="007D5F0E" w:rsidRDefault="007D5F0E" w:rsidP="007D5F0E">
      <w:pPr>
        <w:spacing w:before="0"/>
        <w:ind w:left="576"/>
      </w:pPr>
      <w:r>
        <w:t xml:space="preserve">Financijski mehanizmi specijalizirani za financiranje jasno definiranih vrsta projekata koji se osnivaju multilateralnim sporazumom između državnih/međunarodnih ustanova i financijskih institucija. Nekoliko je različitih modela, odnosno načina na koji se fond može osnovati i financirati. Prvi model uključuje sporazum između države i komercijalnih banaka o osnivanju revolving fonda, pri čemu se sredstva prikupljaju iz državnog proračuna ili putem namjenskog poreza. Inicijalna, obično bespovratna sredstva fonda mogu osigurati međunarodne institucije poput Globalnog fonda za okoliš (GEF) ili Svjetske banke. Komercijalnim bankama se za financiranje projekata energetske učinkovitosti odobravaju beskamatni krediti iz samog fonda što rezultira kamatnim stopama znatno povoljnijim od tržišnih. Međutim, banke imaju pravo traženja kreditnog osiguranja u obliku financijske ili materijalne imovine zajmoprimca. Krajnji korisnici mogu biti javne tvrtke, ustanove i jedinice lokalne samouprave, mali i srednji </w:t>
      </w:r>
      <w:r>
        <w:lastRenderedPageBreak/>
        <w:t>poduzetnici te ESCO kompanije. Drugi model razlikuje se od prvog prvenstveno načinom financiranja i smanjenom ulogom države. Umjesto beskamatnih sredstava, komercijalnim bankama se omogućava korištenje garancije koju obično izdaju međunarodne institucije poput GEF-a. Na temelju garancije za koju plaćaju određenu kamatu banke plasiraju komercijalne kredite po kamatnim stopama nižim od tržišnih.</w:t>
      </w:r>
    </w:p>
    <w:p w14:paraId="6C66382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Crowdfunding/Crowdinvesting</w:t>
      </w:r>
    </w:p>
    <w:p w14:paraId="288571C9" w14:textId="4D1D2A60" w:rsidR="007D5F0E" w:rsidRDefault="007D5F0E" w:rsidP="007D5F0E">
      <w:pPr>
        <w:spacing w:before="0"/>
        <w:ind w:left="576"/>
      </w:pPr>
      <w:r>
        <w:t>Crowdfunding je način prikupljanja sredstava putem donacija, većinom malih iznosa, od velikog broja ljudi. Proces se odvija putem interneta, a cilj je uključiti veći broj ljudi različitim motivacijskim faktorima koji malim uplatama kumulativno dovode do značajnog iznosa dovoljnog za realizaciju čak i velikih projekata.</w:t>
      </w:r>
    </w:p>
    <w:p w14:paraId="226AED49"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Etična razvojna banka</w:t>
      </w:r>
    </w:p>
    <w:p w14:paraId="09657678" w14:textId="37242583" w:rsidR="007D5F0E" w:rsidRPr="007D5F0E" w:rsidRDefault="007D5F0E" w:rsidP="007D5F0E">
      <w:pPr>
        <w:spacing w:before="0"/>
        <w:ind w:left="576"/>
      </w:pPr>
      <w:r>
        <w:t xml:space="preserve">Primarni cilj etičnih banaka je ulaganje u razvoj zajednice kroz projekte koji su financijski, društveno i okolišno održivi. Korisnici usluga takve banke su i pravne i fizičke osobe. </w:t>
      </w:r>
    </w:p>
    <w:p w14:paraId="147E8A26" w14:textId="77777777" w:rsidR="007D5F0E" w:rsidRDefault="007D5F0E" w:rsidP="002650ED">
      <w:pPr>
        <w:numPr>
          <w:ilvl w:val="1"/>
          <w:numId w:val="33"/>
        </w:numPr>
        <w:spacing w:before="0" w:after="0" w:line="276" w:lineRule="auto"/>
        <w:ind w:left="576" w:hanging="288"/>
        <w:rPr>
          <w:rFonts w:eastAsia="Calibri"/>
        </w:rPr>
      </w:pPr>
      <w:bookmarkStart w:id="100" w:name="_heading=h.30j0zll" w:colFirst="0" w:colLast="0"/>
      <w:bookmarkEnd w:id="100"/>
      <w:r>
        <w:rPr>
          <w:rFonts w:ascii="Calibri" w:eastAsia="Calibri" w:hAnsi="Calibri" w:cs="Calibri"/>
        </w:rPr>
        <w:t>Energetske zadruge</w:t>
      </w:r>
    </w:p>
    <w:p w14:paraId="5586A241" w14:textId="42CCE63F" w:rsidR="007D5F0E" w:rsidRDefault="007D5F0E" w:rsidP="007D5F0E">
      <w:pPr>
        <w:spacing w:before="0"/>
        <w:ind w:left="576"/>
      </w:pPr>
      <w:r>
        <w:t>Energetske zadruge su udruženja pojedinaca, kompanija, javnih ustanova, lokalnih samouprava povezanih prema lokacij</w:t>
      </w:r>
      <w:r w:rsidR="001F16DB">
        <w:t>i</w:t>
      </w:r>
      <w:r>
        <w:t xml:space="preserve"> koji zajedno razvijaju projekte obnovljivih izvora energije. Zajedničkim ulaganjem smanjuje se rizik investicije i dijeli se dobit od projekta. Energetske zadruge organizirane su na način da se za sva pitanja upravljanja zadrugom vrši demokratski način odlučivanja. Cilj takvih zadruga je promovirati obnovljive izvore energije u vlasništvu lokalnih zajednica. Na taj način se omogućava jednostavnija implementacija mjera energetske učinkovitosti usmjerena na lokalnu zajednicu zbog toga što zadruge mogu ostvariti veću pregovaračku moć, veći </w:t>
      </w:r>
      <w:r w:rsidR="001F16DB">
        <w:t>opseg</w:t>
      </w:r>
      <w:r>
        <w:t xml:space="preserve"> znanja i djelovati na višoj razini nego pojedinac.</w:t>
      </w:r>
    </w:p>
    <w:p w14:paraId="290B7846" w14:textId="77777777" w:rsidR="007D5F0E" w:rsidRDefault="007D5F0E" w:rsidP="002650ED">
      <w:pPr>
        <w:numPr>
          <w:ilvl w:val="1"/>
          <w:numId w:val="33"/>
        </w:numPr>
        <w:spacing w:after="0" w:line="276" w:lineRule="auto"/>
        <w:ind w:left="576" w:hanging="288"/>
        <w:rPr>
          <w:rFonts w:eastAsia="Calibri"/>
        </w:rPr>
      </w:pPr>
      <w:r>
        <w:rPr>
          <w:rFonts w:ascii="Calibri" w:eastAsia="Calibri" w:hAnsi="Calibri" w:cs="Calibri"/>
        </w:rPr>
        <w:t>Ostali alternativni mehanizmi financiranja</w:t>
      </w:r>
    </w:p>
    <w:p w14:paraId="3811D50B" w14:textId="77777777" w:rsidR="007D5F0E" w:rsidRDefault="007D5F0E" w:rsidP="007D5F0E">
      <w:pPr>
        <w:spacing w:before="0"/>
        <w:ind w:left="576"/>
      </w:pPr>
      <w:r>
        <w:t>Krediti s niskom kamatnom stopom (engl. Soft loans), garancije, darovnice.</w:t>
      </w:r>
    </w:p>
    <w:p w14:paraId="1F26E901" w14:textId="0ACFC97A" w:rsidR="007D5F0E" w:rsidRDefault="007D5F0E">
      <w:pPr>
        <w:jc w:val="left"/>
      </w:pPr>
      <w:r>
        <w:br w:type="page"/>
      </w:r>
    </w:p>
    <w:p w14:paraId="08B08077" w14:textId="79E7ABA5" w:rsidR="00E62B9D" w:rsidRPr="00896CD3" w:rsidRDefault="009B0AFF" w:rsidP="002650ED">
      <w:pPr>
        <w:pStyle w:val="Heading2"/>
      </w:pPr>
      <w:r>
        <w:lastRenderedPageBreak/>
        <w:t xml:space="preserve"> </w:t>
      </w:r>
      <w:bookmarkStart w:id="101" w:name="_Toc68789960"/>
      <w:r w:rsidR="00E62B9D" w:rsidRPr="00896CD3">
        <w:t>Zaključak</w:t>
      </w:r>
      <w:bookmarkEnd w:id="101"/>
    </w:p>
    <w:p w14:paraId="46EBFDB2" w14:textId="1AD6E04C" w:rsidR="007E2AD8" w:rsidRDefault="00390578" w:rsidP="00390578">
      <w:pPr>
        <w:rPr>
          <w:rFonts w:ascii="Calibri" w:eastAsia="Calibri" w:hAnsi="Calibri" w:cs="Times New Roman"/>
          <w:lang w:bidi="ar-SA"/>
        </w:rPr>
      </w:pPr>
      <w:r>
        <w:rPr>
          <w:rFonts w:ascii="Calibri" w:eastAsia="Calibri" w:hAnsi="Calibri" w:cs="Times New Roman"/>
          <w:lang w:bidi="ar-SA"/>
        </w:rPr>
        <w:t xml:space="preserve">SECAP Grada </w:t>
      </w:r>
      <w:r w:rsidR="00B17E17">
        <w:rPr>
          <w:rFonts w:ascii="Calibri" w:eastAsia="Calibri" w:hAnsi="Calibri" w:cs="Times New Roman"/>
          <w:lang w:bidi="ar-SA"/>
        </w:rPr>
        <w:t xml:space="preserve">Osijeka </w:t>
      </w:r>
      <w:r>
        <w:rPr>
          <w:rFonts w:ascii="Calibri" w:eastAsia="Calibri" w:hAnsi="Calibri" w:cs="Times New Roman"/>
          <w:lang w:bidi="ar-SA"/>
        </w:rPr>
        <w:t xml:space="preserve">donosi ukupno </w:t>
      </w:r>
      <w:r w:rsidR="00DB2C1B">
        <w:rPr>
          <w:rFonts w:ascii="Calibri" w:eastAsia="Calibri" w:hAnsi="Calibri" w:cs="Times New Roman"/>
          <w:lang w:bidi="ar-SA"/>
        </w:rPr>
        <w:t xml:space="preserve">25 </w:t>
      </w:r>
      <w:r>
        <w:rPr>
          <w:rFonts w:ascii="Calibri" w:eastAsia="Calibri" w:hAnsi="Calibri" w:cs="Times New Roman"/>
          <w:lang w:bidi="ar-SA"/>
        </w:rPr>
        <w:t>mjer</w:t>
      </w:r>
      <w:r w:rsidR="00DB2C1B">
        <w:rPr>
          <w:rFonts w:ascii="Calibri" w:eastAsia="Calibri" w:hAnsi="Calibri" w:cs="Times New Roman"/>
          <w:lang w:bidi="ar-SA"/>
        </w:rPr>
        <w:t>a</w:t>
      </w:r>
      <w:r>
        <w:rPr>
          <w:rFonts w:ascii="Calibri" w:eastAsia="Calibri" w:hAnsi="Calibri" w:cs="Times New Roman"/>
          <w:lang w:bidi="ar-SA"/>
        </w:rPr>
        <w:t xml:space="preserve"> ublažavanja i </w:t>
      </w:r>
      <w:r w:rsidR="00F06E64">
        <w:rPr>
          <w:rFonts w:ascii="Calibri" w:eastAsia="Calibri" w:hAnsi="Calibri" w:cs="Times New Roman"/>
          <w:lang w:bidi="ar-SA"/>
        </w:rPr>
        <w:t>14</w:t>
      </w:r>
      <w:r>
        <w:rPr>
          <w:rFonts w:ascii="Calibri" w:eastAsia="Calibri" w:hAnsi="Calibri" w:cs="Times New Roman"/>
          <w:lang w:bidi="ar-SA"/>
        </w:rPr>
        <w:t xml:space="preserve"> mjer</w:t>
      </w:r>
      <w:r w:rsidR="005754BA">
        <w:rPr>
          <w:rFonts w:ascii="Calibri" w:eastAsia="Calibri" w:hAnsi="Calibri" w:cs="Times New Roman"/>
          <w:lang w:bidi="ar-SA"/>
        </w:rPr>
        <w:t>a</w:t>
      </w:r>
      <w:r>
        <w:rPr>
          <w:rFonts w:ascii="Calibri" w:eastAsia="Calibri" w:hAnsi="Calibri" w:cs="Times New Roman"/>
          <w:lang w:bidi="ar-SA"/>
        </w:rPr>
        <w:t xml:space="preserve"> p</w:t>
      </w:r>
      <w:r w:rsidR="007E2AD8">
        <w:rPr>
          <w:rFonts w:ascii="Calibri" w:eastAsia="Calibri" w:hAnsi="Calibri" w:cs="Times New Roman"/>
          <w:lang w:bidi="ar-SA"/>
        </w:rPr>
        <w:t xml:space="preserve">rilagodbe na klimatske promjene koje </w:t>
      </w:r>
      <w:r w:rsidR="00B17E17">
        <w:rPr>
          <w:rFonts w:ascii="Calibri" w:eastAsia="Calibri" w:hAnsi="Calibri" w:cs="Times New Roman"/>
          <w:lang w:bidi="ar-SA"/>
        </w:rPr>
        <w:t>će se provoditi od 2020. do 2030</w:t>
      </w:r>
      <w:r w:rsidR="007E2AD8">
        <w:rPr>
          <w:rFonts w:ascii="Calibri" w:eastAsia="Calibri" w:hAnsi="Calibri" w:cs="Times New Roman"/>
          <w:lang w:bidi="ar-SA"/>
        </w:rPr>
        <w:t xml:space="preserve"> godine.</w:t>
      </w:r>
      <w:r>
        <w:rPr>
          <w:rFonts w:ascii="Calibri" w:eastAsia="Calibri" w:hAnsi="Calibri" w:cs="Times New Roman"/>
          <w:lang w:bidi="ar-SA"/>
        </w:rPr>
        <w:t xml:space="preserve"> Mjere ublažavanja provedene do 2030. godine rezultirat će sa smanjenjem emisije CO</w:t>
      </w:r>
      <w:r w:rsidRPr="00162A51">
        <w:rPr>
          <w:rFonts w:ascii="Calibri" w:eastAsia="Calibri" w:hAnsi="Calibri" w:cs="Times New Roman"/>
          <w:vertAlign w:val="subscript"/>
          <w:lang w:bidi="ar-SA"/>
        </w:rPr>
        <w:t>2</w:t>
      </w:r>
      <w:r>
        <w:rPr>
          <w:rFonts w:ascii="Calibri" w:eastAsia="Calibri" w:hAnsi="Calibri" w:cs="Times New Roman"/>
          <w:lang w:bidi="ar-SA"/>
        </w:rPr>
        <w:t xml:space="preserve"> u 2030. godini od </w:t>
      </w:r>
      <w:r w:rsidR="00F06E64">
        <w:rPr>
          <w:rFonts w:ascii="Calibri" w:eastAsia="Calibri" w:hAnsi="Calibri" w:cs="Times New Roman"/>
          <w:lang w:bidi="ar-SA"/>
        </w:rPr>
        <w:t>42,15</w:t>
      </w:r>
      <w:r>
        <w:rPr>
          <w:rFonts w:ascii="Calibri" w:eastAsia="Calibri" w:hAnsi="Calibri" w:cs="Times New Roman"/>
          <w:lang w:bidi="ar-SA"/>
        </w:rPr>
        <w:t xml:space="preserve"> % u odnosu na </w:t>
      </w:r>
      <w:r w:rsidR="007951F1">
        <w:rPr>
          <w:rFonts w:ascii="Calibri" w:eastAsia="Calibri" w:hAnsi="Calibri" w:cs="Times New Roman"/>
          <w:lang w:bidi="ar-SA"/>
        </w:rPr>
        <w:t xml:space="preserve">baznu </w:t>
      </w:r>
      <w:r>
        <w:rPr>
          <w:rFonts w:ascii="Calibri" w:eastAsia="Calibri" w:hAnsi="Calibri" w:cs="Times New Roman"/>
          <w:lang w:bidi="ar-SA"/>
        </w:rPr>
        <w:t>godinu 20</w:t>
      </w:r>
      <w:r w:rsidR="007951F1">
        <w:rPr>
          <w:rFonts w:ascii="Calibri" w:eastAsia="Calibri" w:hAnsi="Calibri" w:cs="Times New Roman"/>
          <w:lang w:bidi="ar-SA"/>
        </w:rPr>
        <w:t>10</w:t>
      </w:r>
      <w:r>
        <w:rPr>
          <w:rFonts w:ascii="Calibri" w:eastAsia="Calibri" w:hAnsi="Calibri" w:cs="Times New Roman"/>
          <w:lang w:bidi="ar-SA"/>
        </w:rPr>
        <w:t>. čime se zadovoljava cilj od 40 % prema Sporazumu gradonačelnika</w:t>
      </w:r>
      <w:r w:rsidR="007951F1">
        <w:rPr>
          <w:rFonts w:ascii="Calibri" w:eastAsia="Calibri" w:hAnsi="Calibri" w:cs="Times New Roman"/>
          <w:lang w:bidi="ar-SA"/>
        </w:rPr>
        <w:t xml:space="preserve"> za klimu i energiju</w:t>
      </w:r>
      <w:r>
        <w:rPr>
          <w:rFonts w:ascii="Calibri" w:eastAsia="Calibri" w:hAnsi="Calibri" w:cs="Times New Roman"/>
          <w:lang w:bidi="ar-SA"/>
        </w:rPr>
        <w:t xml:space="preserve">. </w:t>
      </w:r>
    </w:p>
    <w:p w14:paraId="28C10C80" w14:textId="3B517F30" w:rsidR="00390578" w:rsidRDefault="00390578" w:rsidP="00390578">
      <w:pPr>
        <w:rPr>
          <w:rFonts w:ascii="Calibri" w:eastAsia="Calibri" w:hAnsi="Calibri" w:cs="Times New Roman"/>
          <w:lang w:bidi="ar-SA"/>
        </w:rPr>
      </w:pPr>
      <w:r>
        <w:rPr>
          <w:rFonts w:ascii="Calibri" w:eastAsia="Calibri" w:hAnsi="Calibri" w:cs="Times New Roman"/>
          <w:lang w:bidi="ar-SA"/>
        </w:rPr>
        <w:t xml:space="preserve">Na </w:t>
      </w:r>
      <w:r w:rsidR="00F53BAB">
        <w:rPr>
          <w:rFonts w:ascii="Calibri" w:eastAsia="Calibri" w:hAnsi="Calibri" w:cs="Times New Roman"/>
          <w:lang w:bidi="ar-SA"/>
        </w:rPr>
        <w:t>slici 21</w:t>
      </w:r>
      <w:r>
        <w:rPr>
          <w:rFonts w:ascii="Calibri" w:eastAsia="Calibri" w:hAnsi="Calibri" w:cs="Times New Roman"/>
          <w:lang w:bidi="ar-SA"/>
        </w:rPr>
        <w:t xml:space="preserve"> prikazan</w:t>
      </w:r>
      <w:r w:rsidR="001F16DB">
        <w:rPr>
          <w:rFonts w:ascii="Calibri" w:eastAsia="Calibri" w:hAnsi="Calibri" w:cs="Times New Roman"/>
          <w:lang w:bidi="ar-SA"/>
        </w:rPr>
        <w:t>a</w:t>
      </w:r>
      <w:r>
        <w:rPr>
          <w:rFonts w:ascii="Calibri" w:eastAsia="Calibri" w:hAnsi="Calibri" w:cs="Times New Roman"/>
          <w:lang w:bidi="ar-SA"/>
        </w:rPr>
        <w:t xml:space="preserve"> je</w:t>
      </w:r>
      <w:r w:rsidRPr="00116DB0">
        <w:rPr>
          <w:rFonts w:ascii="Calibri" w:eastAsia="Calibri" w:hAnsi="Calibri" w:cs="Times New Roman"/>
          <w:lang w:bidi="ar-SA"/>
        </w:rPr>
        <w:t xml:space="preserve"> r</w:t>
      </w:r>
      <w:r>
        <w:rPr>
          <w:rFonts w:ascii="Calibri" w:eastAsia="Calibri" w:hAnsi="Calibri" w:cs="Times New Roman"/>
          <w:lang w:bidi="ar-SA"/>
        </w:rPr>
        <w:t>elativn</w:t>
      </w:r>
      <w:r w:rsidR="00724AAC">
        <w:rPr>
          <w:rFonts w:ascii="Calibri" w:eastAsia="Calibri" w:hAnsi="Calibri" w:cs="Times New Roman"/>
          <w:lang w:bidi="ar-SA"/>
        </w:rPr>
        <w:t xml:space="preserve">a promjena </w:t>
      </w:r>
      <w:r w:rsidR="008F3058">
        <w:rPr>
          <w:rFonts w:ascii="Calibri" w:eastAsia="Calibri" w:hAnsi="Calibri" w:cs="Times New Roman"/>
          <w:lang w:bidi="ar-SA"/>
        </w:rPr>
        <w:t>emisija CO</w:t>
      </w:r>
      <w:r w:rsidR="008F3058" w:rsidRPr="00D75F8D">
        <w:rPr>
          <w:rFonts w:ascii="Calibri" w:eastAsia="Calibri" w:hAnsi="Calibri" w:cs="Times New Roman"/>
          <w:vertAlign w:val="subscript"/>
          <w:lang w:bidi="ar-SA"/>
        </w:rPr>
        <w:t>2</w:t>
      </w:r>
      <w:r w:rsidRPr="001B644F">
        <w:rPr>
          <w:rFonts w:ascii="Calibri" w:eastAsia="Calibri" w:hAnsi="Calibri" w:cs="Times New Roman"/>
          <w:lang w:bidi="ar-SA"/>
        </w:rPr>
        <w:t xml:space="preserve"> </w:t>
      </w:r>
      <w:r>
        <w:rPr>
          <w:rFonts w:ascii="Calibri" w:eastAsia="Calibri" w:hAnsi="Calibri" w:cs="Times New Roman"/>
          <w:lang w:bidi="ar-SA"/>
        </w:rPr>
        <w:t>za tri promatrana sektora, tj. promjena u odnosu na 2010</w:t>
      </w:r>
      <w:r w:rsidRPr="00116DB0">
        <w:rPr>
          <w:rFonts w:ascii="Calibri" w:eastAsia="Calibri" w:hAnsi="Calibri" w:cs="Times New Roman"/>
          <w:lang w:bidi="ar-SA"/>
        </w:rPr>
        <w:t xml:space="preserve">. </w:t>
      </w:r>
      <w:r>
        <w:rPr>
          <w:rFonts w:ascii="Calibri" w:eastAsia="Calibri" w:hAnsi="Calibri" w:cs="Times New Roman"/>
          <w:lang w:bidi="ar-SA"/>
        </w:rPr>
        <w:t xml:space="preserve">a koja će se ostvariti u 2030. U </w:t>
      </w:r>
      <w:r w:rsidRPr="00116DB0">
        <w:rPr>
          <w:rFonts w:ascii="Calibri" w:eastAsia="Calibri" w:hAnsi="Calibri" w:cs="Times New Roman"/>
          <w:lang w:bidi="ar-SA"/>
        </w:rPr>
        <w:t xml:space="preserve">sektoru </w:t>
      </w:r>
      <w:r>
        <w:rPr>
          <w:rFonts w:ascii="Calibri" w:eastAsia="Calibri" w:hAnsi="Calibri" w:cs="Times New Roman"/>
          <w:lang w:bidi="ar-SA"/>
        </w:rPr>
        <w:t xml:space="preserve">zgradarstva </w:t>
      </w:r>
      <w:r w:rsidR="00F06E64">
        <w:rPr>
          <w:rFonts w:ascii="Calibri" w:eastAsia="Calibri" w:hAnsi="Calibri" w:cs="Times New Roman"/>
          <w:lang w:bidi="ar-SA"/>
        </w:rPr>
        <w:t>emisije su manje za 57,7</w:t>
      </w:r>
      <w:r>
        <w:rPr>
          <w:rFonts w:ascii="Calibri" w:eastAsia="Calibri" w:hAnsi="Calibri" w:cs="Times New Roman"/>
          <w:lang w:bidi="ar-SA"/>
        </w:rPr>
        <w:t xml:space="preserve"> %, u sektoru prometa</w:t>
      </w:r>
      <w:r w:rsidR="00724AAC">
        <w:rPr>
          <w:rFonts w:ascii="Calibri" w:eastAsia="Calibri" w:hAnsi="Calibri" w:cs="Times New Roman"/>
          <w:lang w:bidi="ar-SA"/>
        </w:rPr>
        <w:t xml:space="preserve"> su veće za 4</w:t>
      </w:r>
      <w:r w:rsidR="00F06E64">
        <w:rPr>
          <w:rFonts w:ascii="Calibri" w:eastAsia="Calibri" w:hAnsi="Calibri" w:cs="Times New Roman"/>
          <w:lang w:bidi="ar-SA"/>
        </w:rPr>
        <w:t>2,51</w:t>
      </w:r>
      <w:r>
        <w:rPr>
          <w:rFonts w:ascii="Calibri" w:eastAsia="Calibri" w:hAnsi="Calibri" w:cs="Times New Roman"/>
          <w:lang w:bidi="ar-SA"/>
        </w:rPr>
        <w:t xml:space="preserve"> %, </w:t>
      </w:r>
      <w:r w:rsidR="00724AAC">
        <w:rPr>
          <w:rFonts w:ascii="Calibri" w:eastAsia="Calibri" w:hAnsi="Calibri" w:cs="Times New Roman"/>
          <w:lang w:bidi="ar-SA"/>
        </w:rPr>
        <w:t xml:space="preserve"> a </w:t>
      </w:r>
      <w:r w:rsidRPr="00116DB0">
        <w:rPr>
          <w:rFonts w:ascii="Calibri" w:eastAsia="Calibri" w:hAnsi="Calibri" w:cs="Times New Roman"/>
          <w:lang w:bidi="ar-SA"/>
        </w:rPr>
        <w:t xml:space="preserve">u sektoru javne rasvjete </w:t>
      </w:r>
      <w:r w:rsidR="00724AAC">
        <w:rPr>
          <w:rFonts w:ascii="Calibri" w:eastAsia="Calibri" w:hAnsi="Calibri" w:cs="Times New Roman"/>
          <w:lang w:bidi="ar-SA"/>
        </w:rPr>
        <w:t>manje za 86</w:t>
      </w:r>
      <w:r w:rsidR="00F06E64">
        <w:rPr>
          <w:rFonts w:ascii="Calibri" w:eastAsia="Calibri" w:hAnsi="Calibri" w:cs="Times New Roman"/>
          <w:lang w:bidi="ar-SA"/>
        </w:rPr>
        <w:t>,93</w:t>
      </w:r>
      <w:r>
        <w:rPr>
          <w:rFonts w:ascii="Calibri" w:eastAsia="Calibri" w:hAnsi="Calibri" w:cs="Times New Roman"/>
          <w:lang w:bidi="ar-SA"/>
        </w:rPr>
        <w:t xml:space="preserve"> %.</w:t>
      </w:r>
    </w:p>
    <w:p w14:paraId="15D62161" w14:textId="5D73FA09" w:rsidR="00CA6F91" w:rsidRDefault="00CA6F91" w:rsidP="00390578">
      <w:pPr>
        <w:jc w:val="center"/>
        <w:rPr>
          <w:rFonts w:ascii="Calibri" w:eastAsia="Calibri" w:hAnsi="Calibri" w:cs="Times New Roman"/>
          <w:lang w:bidi="ar-SA"/>
        </w:rPr>
      </w:pPr>
    </w:p>
    <w:p w14:paraId="1109611F" w14:textId="568AEC92" w:rsidR="00390578" w:rsidRDefault="00F06E64" w:rsidP="00390578">
      <w:pPr>
        <w:jc w:val="center"/>
        <w:rPr>
          <w:rFonts w:ascii="Calibri" w:eastAsia="Calibri" w:hAnsi="Calibri" w:cs="Times New Roman"/>
          <w:lang w:bidi="ar-SA"/>
        </w:rPr>
      </w:pPr>
      <w:r>
        <w:rPr>
          <w:rFonts w:ascii="Calibri" w:eastAsia="Calibri" w:hAnsi="Calibri" w:cs="Times New Roman"/>
          <w:noProof/>
          <w:lang w:val="en-US" w:bidi="ar-SA"/>
        </w:rPr>
        <w:drawing>
          <wp:inline distT="0" distB="0" distL="0" distR="0" wp14:anchorId="52915A46" wp14:editId="66F16A61">
            <wp:extent cx="4815840" cy="293370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15840" cy="2933700"/>
                    </a:xfrm>
                    <a:prstGeom prst="rect">
                      <a:avLst/>
                    </a:prstGeom>
                    <a:noFill/>
                  </pic:spPr>
                </pic:pic>
              </a:graphicData>
            </a:graphic>
          </wp:inline>
        </w:drawing>
      </w:r>
    </w:p>
    <w:p w14:paraId="2FDF94D7" w14:textId="0D2A9330" w:rsidR="00390578" w:rsidRDefault="00390578" w:rsidP="00390578">
      <w:pPr>
        <w:pStyle w:val="Caption"/>
        <w:rPr>
          <w:rFonts w:ascii="Calibri" w:eastAsia="Calibri" w:hAnsi="Calibri" w:cs="Times New Roman"/>
          <w:lang w:bidi="ar-SA"/>
        </w:rPr>
      </w:pPr>
      <w:bookmarkStart w:id="102" w:name="_Toc52200243"/>
      <w:bookmarkStart w:id="103" w:name="_Toc64024287"/>
      <w:r>
        <w:t xml:space="preserve">Slika </w:t>
      </w:r>
      <w:r>
        <w:fldChar w:fldCharType="begin"/>
      </w:r>
      <w:r>
        <w:instrText xml:space="preserve"> SEQ Slika \* ARABIC </w:instrText>
      </w:r>
      <w:r>
        <w:fldChar w:fldCharType="separate"/>
      </w:r>
      <w:r w:rsidR="001F688B">
        <w:rPr>
          <w:noProof/>
        </w:rPr>
        <w:t>21</w:t>
      </w:r>
      <w:r>
        <w:fldChar w:fldCharType="end"/>
      </w:r>
      <w:r w:rsidR="00623D2F">
        <w:t>:</w:t>
      </w:r>
      <w:r>
        <w:t xml:space="preserve"> Relativn</w:t>
      </w:r>
      <w:r w:rsidR="005754BA">
        <w:t xml:space="preserve">a promjena </w:t>
      </w:r>
      <w:r>
        <w:t>e</w:t>
      </w:r>
      <w:r w:rsidR="00B13DBC">
        <w:t>misija</w:t>
      </w:r>
      <w:r w:rsidR="008F3058">
        <w:t xml:space="preserve"> CO</w:t>
      </w:r>
      <w:r w:rsidR="008F3058" w:rsidRPr="00D75F8D">
        <w:rPr>
          <w:vertAlign w:val="subscript"/>
        </w:rPr>
        <w:t>2</w:t>
      </w:r>
      <w:r w:rsidR="00B13DBC">
        <w:t xml:space="preserve"> po sektorima </w:t>
      </w:r>
      <w:r w:rsidR="008F3058">
        <w:t xml:space="preserve">za </w:t>
      </w:r>
      <w:r w:rsidR="00B13DBC">
        <w:t xml:space="preserve">2030. </w:t>
      </w:r>
      <w:r w:rsidR="008F3058">
        <w:t>u odnosu na</w:t>
      </w:r>
      <w:r w:rsidR="00B13DBC">
        <w:t xml:space="preserve"> 2010</w:t>
      </w:r>
      <w:r>
        <w:t>.</w:t>
      </w:r>
      <w:bookmarkEnd w:id="102"/>
      <w:bookmarkEnd w:id="103"/>
    </w:p>
    <w:p w14:paraId="3AA8739E" w14:textId="67FBAD00" w:rsidR="00705AA5" w:rsidRDefault="00390578" w:rsidP="00390578">
      <w:pPr>
        <w:rPr>
          <w:rFonts w:ascii="Calibri" w:eastAsia="Calibri" w:hAnsi="Calibri" w:cs="Times New Roman"/>
          <w:lang w:bidi="ar-SA"/>
        </w:rPr>
      </w:pPr>
      <w:r>
        <w:rPr>
          <w:rFonts w:ascii="Calibri" w:eastAsia="Calibri" w:hAnsi="Calibri" w:cs="Times New Roman"/>
          <w:lang w:bidi="ar-SA"/>
        </w:rPr>
        <w:t xml:space="preserve">U sektoru zgradarstva odabrano je </w:t>
      </w:r>
      <w:r w:rsidR="00724AAC">
        <w:rPr>
          <w:rFonts w:ascii="Calibri" w:eastAsia="Calibri" w:hAnsi="Calibri" w:cs="Times New Roman"/>
          <w:lang w:bidi="ar-SA"/>
        </w:rPr>
        <w:t>1</w:t>
      </w:r>
      <w:r w:rsidR="00F06E64">
        <w:rPr>
          <w:rFonts w:ascii="Calibri" w:eastAsia="Calibri" w:hAnsi="Calibri" w:cs="Times New Roman"/>
          <w:lang w:bidi="ar-SA"/>
        </w:rPr>
        <w:t>3</w:t>
      </w:r>
      <w:r w:rsidR="00E22580">
        <w:rPr>
          <w:rFonts w:ascii="Calibri" w:eastAsia="Calibri" w:hAnsi="Calibri" w:cs="Times New Roman"/>
          <w:lang w:bidi="ar-SA"/>
        </w:rPr>
        <w:t xml:space="preserve"> </w:t>
      </w:r>
      <w:r>
        <w:rPr>
          <w:rFonts w:ascii="Calibri" w:eastAsia="Calibri" w:hAnsi="Calibri" w:cs="Times New Roman"/>
          <w:lang w:bidi="ar-SA"/>
        </w:rPr>
        <w:t>mjera od kojih su većina postojeće mjere iz</w:t>
      </w:r>
      <w:r w:rsidR="00CA6F91">
        <w:rPr>
          <w:rFonts w:ascii="Calibri" w:eastAsia="Calibri" w:hAnsi="Calibri" w:cs="Times New Roman"/>
          <w:lang w:bidi="ar-SA"/>
        </w:rPr>
        <w:t xml:space="preserve"> usvojenih</w:t>
      </w:r>
      <w:r>
        <w:rPr>
          <w:rFonts w:ascii="Calibri" w:eastAsia="Calibri" w:hAnsi="Calibri" w:cs="Times New Roman"/>
          <w:lang w:bidi="ar-SA"/>
        </w:rPr>
        <w:t xml:space="preserve"> Akcijskih i Godišnjih planova energetske učinkovitosti. Pored već započete integralne energetske obnove javnog,  stambenog i komercijalnog sektora</w:t>
      </w:r>
      <w:r w:rsidR="00623D2F">
        <w:rPr>
          <w:rFonts w:ascii="Calibri" w:eastAsia="Calibri" w:hAnsi="Calibri" w:cs="Times New Roman"/>
          <w:lang w:bidi="ar-SA"/>
        </w:rPr>
        <w:t>,</w:t>
      </w:r>
      <w:r>
        <w:rPr>
          <w:rFonts w:ascii="Calibri" w:eastAsia="Calibri" w:hAnsi="Calibri" w:cs="Times New Roman"/>
          <w:lang w:bidi="ar-SA"/>
        </w:rPr>
        <w:t xml:space="preserve"> planira se snažno uvođenje obnovljivih izvora energije za proizvodnju električne energije, zamjena postojećih sustava grijanja na fosilna goriva s obnovljivim izvorima, povećanje učinkovitosti daljinskog grijanja i niz netehničk</w:t>
      </w:r>
      <w:r w:rsidR="00705AA5">
        <w:rPr>
          <w:rFonts w:ascii="Calibri" w:eastAsia="Calibri" w:hAnsi="Calibri" w:cs="Times New Roman"/>
          <w:lang w:bidi="ar-SA"/>
        </w:rPr>
        <w:t>ih mjera edukacija i promocije.</w:t>
      </w:r>
    </w:p>
    <w:p w14:paraId="3BA3B095" w14:textId="73FCD69D" w:rsidR="00390578" w:rsidRDefault="00390578" w:rsidP="00390578">
      <w:pPr>
        <w:rPr>
          <w:rFonts w:ascii="Calibri" w:eastAsia="Calibri" w:hAnsi="Calibri" w:cs="Times New Roman"/>
          <w:lang w:bidi="ar-SA"/>
        </w:rPr>
      </w:pPr>
      <w:r>
        <w:rPr>
          <w:rFonts w:ascii="Calibri" w:eastAsia="Calibri" w:hAnsi="Calibri" w:cs="Times New Roman"/>
          <w:lang w:bidi="ar-SA"/>
        </w:rPr>
        <w:t xml:space="preserve">U sektoru prometa predviđeno je ukupno </w:t>
      </w:r>
      <w:r w:rsidR="00724AAC">
        <w:rPr>
          <w:rFonts w:ascii="Calibri" w:eastAsia="Calibri" w:hAnsi="Calibri" w:cs="Times New Roman"/>
          <w:lang w:bidi="ar-SA"/>
        </w:rPr>
        <w:t>9</w:t>
      </w:r>
      <w:r>
        <w:rPr>
          <w:rFonts w:ascii="Calibri" w:eastAsia="Calibri" w:hAnsi="Calibri" w:cs="Times New Roman"/>
          <w:lang w:bidi="ar-SA"/>
        </w:rPr>
        <w:t xml:space="preserve"> mjera koje obuhvaćaju elektrifikaciju javnog i privatnog prometa, korištenje </w:t>
      </w:r>
      <w:r w:rsidR="007F16CE">
        <w:rPr>
          <w:rFonts w:ascii="Calibri" w:hAnsi="Calibri" w:cs="Calibri"/>
        </w:rPr>
        <w:t xml:space="preserve">vozila na električni pogon ili alternativni pogon </w:t>
      </w:r>
      <w:r w:rsidR="007F16CE" w:rsidRPr="007F60DA">
        <w:rPr>
          <w:rFonts w:ascii="Calibri" w:hAnsi="Calibri" w:cs="Calibri"/>
        </w:rPr>
        <w:t xml:space="preserve">s </w:t>
      </w:r>
      <w:r w:rsidR="007F16CE">
        <w:rPr>
          <w:rFonts w:ascii="Calibri" w:hAnsi="Calibri" w:cs="Calibri"/>
        </w:rPr>
        <w:t xml:space="preserve">nultim </w:t>
      </w:r>
      <w:r w:rsidR="007F16CE" w:rsidRPr="007F60DA">
        <w:rPr>
          <w:rFonts w:ascii="Calibri" w:hAnsi="Calibri" w:cs="Calibri"/>
        </w:rPr>
        <w:t>emisijama CO</w:t>
      </w:r>
      <w:r w:rsidR="007F16CE" w:rsidRPr="00FA530A">
        <w:rPr>
          <w:rFonts w:ascii="Calibri" w:hAnsi="Calibri" w:cs="Calibri"/>
          <w:vertAlign w:val="subscript"/>
        </w:rPr>
        <w:t>2</w:t>
      </w:r>
      <w:r w:rsidR="00CA6F91">
        <w:rPr>
          <w:rFonts w:ascii="Calibri" w:eastAsia="Calibri" w:hAnsi="Calibri" w:cs="Times New Roman"/>
          <w:lang w:bidi="ar-SA"/>
        </w:rPr>
        <w:t>, modernizaciju javnog prijevoza i</w:t>
      </w:r>
      <w:r>
        <w:rPr>
          <w:rFonts w:ascii="Calibri" w:eastAsia="Calibri" w:hAnsi="Calibri" w:cs="Times New Roman"/>
          <w:lang w:bidi="ar-SA"/>
        </w:rPr>
        <w:t xml:space="preserve"> poticanje nemotoriziranog prometa.</w:t>
      </w:r>
    </w:p>
    <w:p w14:paraId="11BA0DDD" w14:textId="65B070C1" w:rsidR="00390578" w:rsidRDefault="008F3058" w:rsidP="00390578">
      <w:pPr>
        <w:rPr>
          <w:rFonts w:ascii="Calibri" w:eastAsia="Calibri" w:hAnsi="Calibri" w:cs="Times New Roman"/>
          <w:lang w:bidi="ar-SA"/>
        </w:rPr>
      </w:pPr>
      <w:r>
        <w:rPr>
          <w:rFonts w:ascii="Calibri" w:eastAsia="Calibri" w:hAnsi="Calibri" w:cs="Times New Roman"/>
          <w:lang w:bidi="ar-SA"/>
        </w:rPr>
        <w:t>U sektoru j</w:t>
      </w:r>
      <w:r w:rsidR="00390578">
        <w:rPr>
          <w:rFonts w:ascii="Calibri" w:eastAsia="Calibri" w:hAnsi="Calibri" w:cs="Times New Roman"/>
          <w:lang w:bidi="ar-SA"/>
        </w:rPr>
        <w:t>avn</w:t>
      </w:r>
      <w:r>
        <w:rPr>
          <w:rFonts w:ascii="Calibri" w:eastAsia="Calibri" w:hAnsi="Calibri" w:cs="Times New Roman"/>
          <w:lang w:bidi="ar-SA"/>
        </w:rPr>
        <w:t>e</w:t>
      </w:r>
      <w:r w:rsidR="00390578">
        <w:rPr>
          <w:rFonts w:ascii="Calibri" w:eastAsia="Calibri" w:hAnsi="Calibri" w:cs="Times New Roman"/>
          <w:lang w:bidi="ar-SA"/>
        </w:rPr>
        <w:t xml:space="preserve"> rasvjet</w:t>
      </w:r>
      <w:r>
        <w:rPr>
          <w:rFonts w:ascii="Calibri" w:eastAsia="Calibri" w:hAnsi="Calibri" w:cs="Times New Roman"/>
          <w:lang w:bidi="ar-SA"/>
        </w:rPr>
        <w:t>e</w:t>
      </w:r>
      <w:r w:rsidR="00390578">
        <w:rPr>
          <w:rFonts w:ascii="Calibri" w:eastAsia="Calibri" w:hAnsi="Calibri" w:cs="Times New Roman"/>
          <w:lang w:bidi="ar-SA"/>
        </w:rPr>
        <w:t xml:space="preserve">, iako </w:t>
      </w:r>
      <w:r>
        <w:rPr>
          <w:rFonts w:ascii="Calibri" w:eastAsia="Calibri" w:hAnsi="Calibri" w:cs="Times New Roman"/>
          <w:lang w:bidi="ar-SA"/>
        </w:rPr>
        <w:t xml:space="preserve">najmanje </w:t>
      </w:r>
      <w:r w:rsidR="00390578">
        <w:rPr>
          <w:rFonts w:ascii="Calibri" w:eastAsia="Calibri" w:hAnsi="Calibri" w:cs="Times New Roman"/>
          <w:lang w:bidi="ar-SA"/>
        </w:rPr>
        <w:t>doprinosi ukupnim emisijama CO</w:t>
      </w:r>
      <w:r w:rsidR="00390578" w:rsidRPr="00A061FB">
        <w:rPr>
          <w:rFonts w:ascii="Calibri" w:eastAsia="Calibri" w:hAnsi="Calibri" w:cs="Times New Roman"/>
          <w:vertAlign w:val="subscript"/>
          <w:lang w:bidi="ar-SA"/>
        </w:rPr>
        <w:t>2</w:t>
      </w:r>
      <w:r w:rsidR="00390578">
        <w:rPr>
          <w:rFonts w:ascii="Calibri" w:eastAsia="Calibri" w:hAnsi="Calibri" w:cs="Times New Roman"/>
          <w:lang w:bidi="ar-SA"/>
        </w:rPr>
        <w:t>, kroz predviđenu daljnju modernizaciju znatno će se smanjiti neizravne emisije</w:t>
      </w:r>
      <w:r>
        <w:rPr>
          <w:rFonts w:ascii="Calibri" w:eastAsia="Calibri" w:hAnsi="Calibri" w:cs="Times New Roman"/>
          <w:lang w:bidi="ar-SA"/>
        </w:rPr>
        <w:t xml:space="preserve"> CO</w:t>
      </w:r>
      <w:r w:rsidRPr="00D75F8D">
        <w:rPr>
          <w:rFonts w:ascii="Calibri" w:eastAsia="Calibri" w:hAnsi="Calibri" w:cs="Times New Roman"/>
          <w:vertAlign w:val="subscript"/>
          <w:lang w:bidi="ar-SA"/>
        </w:rPr>
        <w:t>2</w:t>
      </w:r>
      <w:r w:rsidR="00390578">
        <w:rPr>
          <w:rFonts w:ascii="Calibri" w:eastAsia="Calibri" w:hAnsi="Calibri" w:cs="Times New Roman"/>
          <w:lang w:bidi="ar-SA"/>
        </w:rPr>
        <w:t xml:space="preserve"> uslijed potrošnje električne energije.</w:t>
      </w:r>
    </w:p>
    <w:p w14:paraId="29B28093" w14:textId="123D69AD" w:rsidR="00390578" w:rsidRDefault="00390578" w:rsidP="00390578">
      <w:pPr>
        <w:rPr>
          <w:rFonts w:ascii="Calibri" w:eastAsia="Calibri" w:hAnsi="Calibri" w:cs="Times New Roman"/>
          <w:lang w:bidi="ar-SA"/>
        </w:rPr>
      </w:pPr>
      <w:r>
        <w:rPr>
          <w:rFonts w:ascii="Calibri" w:eastAsia="Calibri" w:hAnsi="Calibri" w:cs="Times New Roman"/>
          <w:lang w:bidi="ar-SA"/>
        </w:rPr>
        <w:t>Važan preduvjet za smanjenje neizravnih emisija</w:t>
      </w:r>
      <w:r w:rsidR="008F3058">
        <w:rPr>
          <w:rFonts w:ascii="Calibri" w:eastAsia="Calibri" w:hAnsi="Calibri" w:cs="Times New Roman"/>
          <w:lang w:bidi="ar-SA"/>
        </w:rPr>
        <w:t xml:space="preserve"> CO</w:t>
      </w:r>
      <w:r w:rsidR="008F3058" w:rsidRPr="00D75F8D">
        <w:rPr>
          <w:rFonts w:ascii="Calibri" w:eastAsia="Calibri" w:hAnsi="Calibri" w:cs="Times New Roman"/>
          <w:vertAlign w:val="subscript"/>
          <w:lang w:bidi="ar-SA"/>
        </w:rPr>
        <w:t>2</w:t>
      </w:r>
      <w:r>
        <w:rPr>
          <w:rFonts w:ascii="Calibri" w:eastAsia="Calibri" w:hAnsi="Calibri" w:cs="Times New Roman"/>
          <w:lang w:bidi="ar-SA"/>
        </w:rPr>
        <w:t xml:space="preserve"> nastalih potrošnjom električne energije je planirano povećanje udjela obnovljivih izvora energije za proizvodnju električne energije na svim razinama, čime će se do 2030.</w:t>
      </w:r>
      <w:r w:rsidR="008F3058">
        <w:rPr>
          <w:rFonts w:ascii="Calibri" w:eastAsia="Calibri" w:hAnsi="Calibri" w:cs="Times New Roman"/>
          <w:lang w:bidi="ar-SA"/>
        </w:rPr>
        <w:t xml:space="preserve"> godine</w:t>
      </w:r>
      <w:r>
        <w:rPr>
          <w:rFonts w:ascii="Calibri" w:eastAsia="Calibri" w:hAnsi="Calibri" w:cs="Times New Roman"/>
          <w:lang w:bidi="ar-SA"/>
        </w:rPr>
        <w:t xml:space="preserve"> znatno smanjiti emisijski faktor za električnu energiju proizvedenu u Hrvatskoj.</w:t>
      </w:r>
    </w:p>
    <w:p w14:paraId="21D972C3" w14:textId="77777777" w:rsidR="00724AAC" w:rsidRDefault="00390578" w:rsidP="00E62B9D">
      <w:pPr>
        <w:rPr>
          <w:rFonts w:ascii="Calibri" w:eastAsia="Calibri" w:hAnsi="Calibri" w:cs="Times New Roman"/>
          <w:lang w:bidi="ar-SA"/>
        </w:rPr>
      </w:pPr>
      <w:r>
        <w:rPr>
          <w:rFonts w:ascii="Calibri" w:eastAsia="Calibri" w:hAnsi="Calibri" w:cs="Times New Roman"/>
          <w:lang w:bidi="ar-SA"/>
        </w:rPr>
        <w:lastRenderedPageBreak/>
        <w:t xml:space="preserve">U sklopu SECAP-a Grada </w:t>
      </w:r>
      <w:r w:rsidR="00B17E17">
        <w:rPr>
          <w:rFonts w:ascii="Calibri" w:eastAsia="Calibri" w:hAnsi="Calibri" w:cs="Times New Roman"/>
          <w:lang w:bidi="ar-SA"/>
        </w:rPr>
        <w:t xml:space="preserve">Osijeka </w:t>
      </w:r>
      <w:r>
        <w:rPr>
          <w:rFonts w:ascii="Calibri" w:eastAsia="Calibri" w:hAnsi="Calibri" w:cs="Times New Roman"/>
          <w:lang w:bidi="ar-SA"/>
        </w:rPr>
        <w:t xml:space="preserve">izrađena je i </w:t>
      </w:r>
      <w:r w:rsidRPr="006005F8">
        <w:rPr>
          <w:rFonts w:ascii="Calibri" w:eastAsia="Calibri" w:hAnsi="Calibri" w:cs="Times New Roman"/>
          <w:lang w:bidi="ar-SA"/>
        </w:rPr>
        <w:t>Analiza ranjivosti i rizika na učinke klimatskih promjena</w:t>
      </w:r>
      <w:r>
        <w:rPr>
          <w:rFonts w:ascii="Calibri" w:eastAsia="Calibri" w:hAnsi="Calibri" w:cs="Times New Roman"/>
          <w:lang w:bidi="ar-SA"/>
        </w:rPr>
        <w:t xml:space="preserve"> koja na osnovu postojećih dokumenata i studija te budućih scenarija daje sliku najranjivijih sektora i najvećih rizika. </w:t>
      </w:r>
    </w:p>
    <w:p w14:paraId="695B24F9" w14:textId="1C019FE6" w:rsidR="00724AAC" w:rsidRDefault="00390578" w:rsidP="00724AAC">
      <w:pPr>
        <w:rPr>
          <w:lang w:bidi="ar-SA"/>
        </w:rPr>
      </w:pPr>
      <w:r>
        <w:rPr>
          <w:rFonts w:ascii="Calibri" w:eastAsia="Calibri" w:hAnsi="Calibri" w:cs="Times New Roman"/>
          <w:lang w:bidi="ar-SA"/>
        </w:rPr>
        <w:t xml:space="preserve">Rezultati su pokazali </w:t>
      </w:r>
      <w:r w:rsidR="007D5F0E">
        <w:rPr>
          <w:rFonts w:ascii="Calibri" w:eastAsia="Calibri" w:hAnsi="Calibri" w:cs="Times New Roman"/>
          <w:lang w:bidi="ar-SA"/>
        </w:rPr>
        <w:t>umjerenu</w:t>
      </w:r>
      <w:r>
        <w:rPr>
          <w:rFonts w:ascii="Calibri" w:eastAsia="Calibri" w:hAnsi="Calibri" w:cs="Times New Roman"/>
          <w:lang w:bidi="ar-SA"/>
        </w:rPr>
        <w:t xml:space="preserve"> ranjivost sektor</w:t>
      </w:r>
      <w:r w:rsidR="00724AAC">
        <w:rPr>
          <w:rFonts w:ascii="Calibri" w:eastAsia="Calibri" w:hAnsi="Calibri" w:cs="Times New Roman"/>
          <w:lang w:bidi="ar-SA"/>
        </w:rPr>
        <w:t>a zdravlja i umjeren rizik od prijetnje toplinskog vala.</w:t>
      </w:r>
      <w:r w:rsidR="00724AAC" w:rsidRPr="00724AAC">
        <w:rPr>
          <w:lang w:bidi="ar-SA"/>
        </w:rPr>
        <w:t xml:space="preserve"> </w:t>
      </w:r>
      <w:r w:rsidR="00724AAC">
        <w:rPr>
          <w:lang w:bidi="ar-SA"/>
        </w:rPr>
        <w:t xml:space="preserve">Većina predloženih mjera odnosi se na sektor zdravlja i smanjenje ranjivosti od toplinskog vala. Rizik od poplave umjeren je jedino u sektoru vodni resursi/komunalna infrastruktura, a razlog je veća izloženost javne vodoopskrbe mreže u mogućem poplavnom području. </w:t>
      </w:r>
    </w:p>
    <w:p w14:paraId="1C7C9968" w14:textId="0383D9A6" w:rsidR="00F53748" w:rsidRDefault="00390578" w:rsidP="00E62B9D">
      <w:pPr>
        <w:rPr>
          <w:lang w:bidi="ar-SA"/>
        </w:rPr>
      </w:pPr>
      <w:r>
        <w:rPr>
          <w:lang w:bidi="ar-SA"/>
        </w:rPr>
        <w:t xml:space="preserve">Ključne mjere </w:t>
      </w:r>
      <w:r w:rsidR="00F53748">
        <w:rPr>
          <w:lang w:bidi="ar-SA"/>
        </w:rPr>
        <w:t xml:space="preserve">prilagodbe na klimatske promjene </w:t>
      </w:r>
      <w:r w:rsidR="00623D2F">
        <w:rPr>
          <w:lang w:bidi="ar-SA"/>
        </w:rPr>
        <w:t xml:space="preserve">(eng. Key activities) </w:t>
      </w:r>
      <w:r>
        <w:rPr>
          <w:lang w:bidi="ar-SA"/>
        </w:rPr>
        <w:t>koje</w:t>
      </w:r>
      <w:r w:rsidR="00F53748">
        <w:rPr>
          <w:lang w:bidi="ar-SA"/>
        </w:rPr>
        <w:t xml:space="preserve"> su identificirane kao mjere </w:t>
      </w:r>
      <w:r w:rsidR="008C205D">
        <w:rPr>
          <w:lang w:bidi="ar-SA"/>
        </w:rPr>
        <w:t xml:space="preserve">od </w:t>
      </w:r>
      <w:r w:rsidR="00F53748">
        <w:rPr>
          <w:lang w:bidi="ar-SA"/>
        </w:rPr>
        <w:t xml:space="preserve">velike važnosti i </w:t>
      </w:r>
      <w:r>
        <w:rPr>
          <w:lang w:bidi="ar-SA"/>
        </w:rPr>
        <w:t xml:space="preserve">imaju prioritet su: </w:t>
      </w:r>
    </w:p>
    <w:p w14:paraId="011DA04E" w14:textId="575C54E3" w:rsidR="00724AAC" w:rsidRDefault="00724AAC" w:rsidP="00724AAC">
      <w:pPr>
        <w:pStyle w:val="ListParagraph"/>
        <w:numPr>
          <w:ilvl w:val="0"/>
          <w:numId w:val="26"/>
        </w:numPr>
        <w:rPr>
          <w:lang w:bidi="ar-SA"/>
        </w:rPr>
      </w:pPr>
      <w:r>
        <w:rPr>
          <w:lang w:bidi="ar-SA"/>
        </w:rPr>
        <w:t>U</w:t>
      </w:r>
      <w:r w:rsidRPr="00F53748">
        <w:rPr>
          <w:lang w:bidi="ar-SA"/>
        </w:rPr>
        <w:t>mrežavanje i nadogradnja sustava monitoringa indikatora u okolišu po</w:t>
      </w:r>
      <w:r>
        <w:rPr>
          <w:lang w:bidi="ar-SA"/>
        </w:rPr>
        <w:t>vezanih s klimatskim promjenama</w:t>
      </w:r>
      <w:r w:rsidR="001D125F">
        <w:rPr>
          <w:lang w:bidi="ar-SA"/>
        </w:rPr>
        <w:t>;</w:t>
      </w:r>
      <w:r>
        <w:rPr>
          <w:lang w:bidi="ar-SA"/>
        </w:rPr>
        <w:t xml:space="preserve"> </w:t>
      </w:r>
    </w:p>
    <w:p w14:paraId="702A7E2F" w14:textId="0465FFC9" w:rsidR="00724AAC" w:rsidRPr="00724AAC" w:rsidRDefault="00724AAC" w:rsidP="002650ED">
      <w:pPr>
        <w:pStyle w:val="ListParagraph"/>
        <w:numPr>
          <w:ilvl w:val="0"/>
          <w:numId w:val="26"/>
        </w:numPr>
        <w:rPr>
          <w:lang w:bidi="ar-SA"/>
        </w:rPr>
      </w:pPr>
      <w:r w:rsidRPr="00980300">
        <w:rPr>
          <w:rFonts w:ascii="Calibri" w:hAnsi="Calibri" w:cs="Calibri"/>
          <w:lang w:val="en-US"/>
        </w:rPr>
        <w:t>Povećanje broja sigurnih točaka u slučaju ekstremnih meteoroloških uvjeta</w:t>
      </w:r>
      <w:r w:rsidR="001D125F">
        <w:rPr>
          <w:rFonts w:ascii="Calibri" w:hAnsi="Calibri" w:cs="Calibri"/>
          <w:lang w:val="en-US"/>
        </w:rPr>
        <w:t>;</w:t>
      </w:r>
    </w:p>
    <w:p w14:paraId="103C99BC" w14:textId="67356AF1" w:rsidR="00724AAC" w:rsidRPr="00724AAC" w:rsidRDefault="00724AAC" w:rsidP="002650ED">
      <w:pPr>
        <w:pStyle w:val="ListParagraph"/>
        <w:numPr>
          <w:ilvl w:val="0"/>
          <w:numId w:val="26"/>
        </w:numPr>
        <w:rPr>
          <w:lang w:bidi="ar-SA"/>
        </w:rPr>
      </w:pPr>
      <w:r w:rsidRPr="001417AE">
        <w:rPr>
          <w:rFonts w:ascii="Calibri" w:hAnsi="Calibri" w:cs="Calibri"/>
        </w:rPr>
        <w:t>Poboljšati pristup zelenim površinama i povećati održivu lokalnu proizvodnju hrane</w:t>
      </w:r>
      <w:r w:rsidR="001D125F">
        <w:rPr>
          <w:rFonts w:ascii="Calibri" w:hAnsi="Calibri" w:cs="Calibri"/>
        </w:rPr>
        <w:t>;</w:t>
      </w:r>
    </w:p>
    <w:p w14:paraId="6F416E54" w14:textId="1E22ECBC" w:rsidR="00724AAC" w:rsidRPr="009C0913" w:rsidRDefault="00724AAC" w:rsidP="00724AAC">
      <w:pPr>
        <w:pStyle w:val="ListParagraph"/>
        <w:numPr>
          <w:ilvl w:val="0"/>
          <w:numId w:val="26"/>
        </w:numPr>
        <w:rPr>
          <w:lang w:bidi="ar-SA"/>
        </w:rPr>
      </w:pPr>
      <w:r>
        <w:rPr>
          <w:rFonts w:ascii="Calibri" w:hAnsi="Calibri" w:cs="Calibri"/>
        </w:rPr>
        <w:t>I</w:t>
      </w:r>
      <w:r w:rsidRPr="00F53748">
        <w:rPr>
          <w:rFonts w:ascii="Calibri" w:hAnsi="Calibri" w:cs="Calibri"/>
        </w:rPr>
        <w:t>zrada projektne i planske dokumentacije za izgradnju, rekonstrukciju i dogradnju vodne infrastrukture zaštite od štetnog djelovanja voda</w:t>
      </w:r>
      <w:r w:rsidR="001D125F">
        <w:rPr>
          <w:rFonts w:ascii="Calibri" w:hAnsi="Calibri" w:cs="Calibri"/>
        </w:rPr>
        <w:t>;</w:t>
      </w:r>
    </w:p>
    <w:p w14:paraId="0A5218F4" w14:textId="72ED542C" w:rsidR="00724AAC" w:rsidRPr="00724AAC" w:rsidRDefault="00724AAC" w:rsidP="00724AAC">
      <w:pPr>
        <w:pStyle w:val="ListParagraph"/>
        <w:numPr>
          <w:ilvl w:val="0"/>
          <w:numId w:val="26"/>
        </w:numPr>
        <w:rPr>
          <w:lang w:bidi="ar-SA"/>
        </w:rPr>
      </w:pPr>
      <w:r>
        <w:rPr>
          <w:rFonts w:ascii="Calibri" w:hAnsi="Calibri" w:cs="Calibri"/>
        </w:rPr>
        <w:t>R</w:t>
      </w:r>
      <w:r w:rsidRPr="00F53748">
        <w:rPr>
          <w:rFonts w:ascii="Calibri" w:hAnsi="Calibri" w:cs="Calibri"/>
        </w:rPr>
        <w:t>azvoj „zelene i plave infrastrukture“</w:t>
      </w:r>
      <w:r w:rsidR="001D125F">
        <w:rPr>
          <w:rFonts w:ascii="Calibri" w:hAnsi="Calibri" w:cs="Calibri"/>
        </w:rPr>
        <w:t>;</w:t>
      </w:r>
    </w:p>
    <w:p w14:paraId="772F05D2" w14:textId="7D0DE876" w:rsidR="00724AAC" w:rsidRPr="00724AAC" w:rsidRDefault="00724AAC" w:rsidP="00724AAC">
      <w:pPr>
        <w:pStyle w:val="ListParagraph"/>
        <w:numPr>
          <w:ilvl w:val="0"/>
          <w:numId w:val="26"/>
        </w:numPr>
        <w:rPr>
          <w:lang w:bidi="ar-SA"/>
        </w:rPr>
      </w:pPr>
      <w:r w:rsidRPr="00724AAC">
        <w:rPr>
          <w:rFonts w:ascii="Calibri" w:hAnsi="Calibri" w:cs="Calibri"/>
          <w:lang w:val="en-US"/>
        </w:rPr>
        <w:t>Osigurati dostupnost vode</w:t>
      </w:r>
      <w:r w:rsidR="001D125F">
        <w:rPr>
          <w:rFonts w:ascii="Calibri" w:hAnsi="Calibri" w:cs="Calibri"/>
          <w:lang w:val="en-US"/>
        </w:rPr>
        <w:t>;</w:t>
      </w:r>
      <w:r w:rsidRPr="00724AAC">
        <w:rPr>
          <w:rFonts w:ascii="Calibri" w:hAnsi="Calibri" w:cs="Calibri"/>
          <w:lang w:val="en-US"/>
        </w:rPr>
        <w:t xml:space="preserve"> </w:t>
      </w:r>
    </w:p>
    <w:p w14:paraId="2CEF408E" w14:textId="2AD9E2C9" w:rsidR="00724AAC" w:rsidRPr="00724AAC" w:rsidRDefault="00724AAC" w:rsidP="00724AAC">
      <w:pPr>
        <w:pStyle w:val="ListParagraph"/>
        <w:numPr>
          <w:ilvl w:val="0"/>
          <w:numId w:val="26"/>
        </w:numPr>
        <w:rPr>
          <w:lang w:bidi="ar-SA"/>
        </w:rPr>
      </w:pPr>
      <w:r w:rsidRPr="00724AAC">
        <w:rPr>
          <w:lang w:bidi="ar-SA"/>
        </w:rPr>
        <w:t>Edukacij</w:t>
      </w:r>
      <w:r w:rsidR="001D125F">
        <w:rPr>
          <w:lang w:bidi="ar-SA"/>
        </w:rPr>
        <w:t>a</w:t>
      </w:r>
      <w:r w:rsidRPr="00724AAC">
        <w:rPr>
          <w:lang w:bidi="ar-SA"/>
        </w:rPr>
        <w:t xml:space="preserve"> učenika i studenata o klimatskim promjenama</w:t>
      </w:r>
      <w:r w:rsidR="001D125F">
        <w:rPr>
          <w:lang w:bidi="ar-SA"/>
        </w:rPr>
        <w:t>.</w:t>
      </w:r>
    </w:p>
    <w:p w14:paraId="24F43D1D" w14:textId="77777777" w:rsidR="00EB6DBC" w:rsidRDefault="00EB6DBC">
      <w:pPr>
        <w:rPr>
          <w:rFonts w:asciiTheme="majorHAnsi" w:eastAsia="Times New Roman" w:hAnsiTheme="majorHAnsi" w:cstheme="majorBidi"/>
          <w:b/>
          <w:bCs/>
          <w:sz w:val="28"/>
          <w:szCs w:val="26"/>
          <w:lang w:bidi="ar-SA"/>
        </w:rPr>
      </w:pPr>
      <w:r>
        <w:rPr>
          <w:rFonts w:eastAsia="Times New Roman"/>
          <w:lang w:bidi="ar-SA"/>
        </w:rPr>
        <w:br w:type="page"/>
      </w:r>
    </w:p>
    <w:p w14:paraId="0E89F602" w14:textId="0A2A412A" w:rsidR="00E62B9D" w:rsidRPr="00D81BFD" w:rsidRDefault="00E62B9D" w:rsidP="002650ED">
      <w:pPr>
        <w:pStyle w:val="Heading2"/>
      </w:pPr>
      <w:bookmarkStart w:id="104" w:name="_Toc68789961"/>
      <w:r w:rsidRPr="00E62B9D">
        <w:lastRenderedPageBreak/>
        <w:t>Popis slika</w:t>
      </w:r>
      <w:bookmarkEnd w:id="104"/>
    </w:p>
    <w:p w14:paraId="2E9009EC" w14:textId="6E1F53A6" w:rsidR="00330069" w:rsidRDefault="009B0AFF">
      <w:pPr>
        <w:pStyle w:val="TableofFigures"/>
        <w:tabs>
          <w:tab w:val="right" w:leader="dot" w:pos="9074"/>
        </w:tabs>
        <w:rPr>
          <w:noProof/>
          <w:lang w:val="en-US" w:bidi="ar-SA"/>
        </w:rPr>
      </w:pPr>
      <w:r>
        <w:rPr>
          <w:rFonts w:ascii="Calibri" w:eastAsia="Calibri" w:hAnsi="Calibri" w:cs="Times New Roman"/>
          <w:lang w:bidi="ar-SA"/>
        </w:rPr>
        <w:fldChar w:fldCharType="begin"/>
      </w:r>
      <w:r>
        <w:rPr>
          <w:rFonts w:ascii="Calibri" w:eastAsia="Calibri" w:hAnsi="Calibri" w:cs="Times New Roman"/>
          <w:lang w:bidi="ar-SA"/>
        </w:rPr>
        <w:instrText xml:space="preserve"> TOC \h \z \c "Slika" </w:instrText>
      </w:r>
      <w:r>
        <w:rPr>
          <w:rFonts w:ascii="Calibri" w:eastAsia="Calibri" w:hAnsi="Calibri" w:cs="Times New Roman"/>
          <w:lang w:bidi="ar-SA"/>
        </w:rPr>
        <w:fldChar w:fldCharType="separate"/>
      </w:r>
      <w:hyperlink w:anchor="_Toc64024267" w:history="1">
        <w:r w:rsidR="00330069" w:rsidRPr="00376947">
          <w:rPr>
            <w:rStyle w:val="Hyperlink"/>
            <w:noProof/>
          </w:rPr>
          <w:t>Slika 1: Upravna tijela Grada Osijeka</w:t>
        </w:r>
        <w:r w:rsidR="00330069">
          <w:rPr>
            <w:noProof/>
            <w:webHidden/>
          </w:rPr>
          <w:tab/>
        </w:r>
        <w:r w:rsidR="00330069">
          <w:rPr>
            <w:noProof/>
            <w:webHidden/>
          </w:rPr>
          <w:fldChar w:fldCharType="begin"/>
        </w:r>
        <w:r w:rsidR="00330069">
          <w:rPr>
            <w:noProof/>
            <w:webHidden/>
          </w:rPr>
          <w:instrText xml:space="preserve"> PAGEREF _Toc64024267 \h </w:instrText>
        </w:r>
        <w:r w:rsidR="00330069">
          <w:rPr>
            <w:noProof/>
            <w:webHidden/>
          </w:rPr>
        </w:r>
        <w:r w:rsidR="00330069">
          <w:rPr>
            <w:noProof/>
            <w:webHidden/>
          </w:rPr>
          <w:fldChar w:fldCharType="separate"/>
        </w:r>
        <w:r w:rsidR="00330069">
          <w:rPr>
            <w:noProof/>
            <w:webHidden/>
          </w:rPr>
          <w:t>12</w:t>
        </w:r>
        <w:r w:rsidR="00330069">
          <w:rPr>
            <w:noProof/>
            <w:webHidden/>
          </w:rPr>
          <w:fldChar w:fldCharType="end"/>
        </w:r>
      </w:hyperlink>
    </w:p>
    <w:p w14:paraId="66D97D78" w14:textId="458E72FE" w:rsidR="00330069" w:rsidRDefault="000F545F">
      <w:pPr>
        <w:pStyle w:val="TableofFigures"/>
        <w:tabs>
          <w:tab w:val="right" w:leader="dot" w:pos="9074"/>
        </w:tabs>
        <w:rPr>
          <w:noProof/>
          <w:lang w:val="en-US" w:bidi="ar-SA"/>
        </w:rPr>
      </w:pPr>
      <w:hyperlink w:anchor="_Toc64024268" w:history="1">
        <w:r w:rsidR="00330069" w:rsidRPr="00376947">
          <w:rPr>
            <w:rStyle w:val="Hyperlink"/>
            <w:noProof/>
          </w:rPr>
          <w:t>Slika 2 Plakat za Dan mobilnosti grada Osijeka</w:t>
        </w:r>
        <w:r w:rsidR="00330069">
          <w:rPr>
            <w:noProof/>
            <w:webHidden/>
          </w:rPr>
          <w:tab/>
        </w:r>
        <w:r w:rsidR="00330069">
          <w:rPr>
            <w:noProof/>
            <w:webHidden/>
          </w:rPr>
          <w:fldChar w:fldCharType="begin"/>
        </w:r>
        <w:r w:rsidR="00330069">
          <w:rPr>
            <w:noProof/>
            <w:webHidden/>
          </w:rPr>
          <w:instrText xml:space="preserve"> PAGEREF _Toc64024268 \h </w:instrText>
        </w:r>
        <w:r w:rsidR="00330069">
          <w:rPr>
            <w:noProof/>
            <w:webHidden/>
          </w:rPr>
        </w:r>
        <w:r w:rsidR="00330069">
          <w:rPr>
            <w:noProof/>
            <w:webHidden/>
          </w:rPr>
          <w:fldChar w:fldCharType="separate"/>
        </w:r>
        <w:r w:rsidR="00330069">
          <w:rPr>
            <w:noProof/>
            <w:webHidden/>
          </w:rPr>
          <w:t>18</w:t>
        </w:r>
        <w:r w:rsidR="00330069">
          <w:rPr>
            <w:noProof/>
            <w:webHidden/>
          </w:rPr>
          <w:fldChar w:fldCharType="end"/>
        </w:r>
      </w:hyperlink>
    </w:p>
    <w:p w14:paraId="40AF6386" w14:textId="439F48E2" w:rsidR="00330069" w:rsidRDefault="000F545F">
      <w:pPr>
        <w:pStyle w:val="TableofFigures"/>
        <w:tabs>
          <w:tab w:val="right" w:leader="dot" w:pos="9074"/>
        </w:tabs>
        <w:rPr>
          <w:noProof/>
          <w:lang w:val="en-US" w:bidi="ar-SA"/>
        </w:rPr>
      </w:pPr>
      <w:hyperlink w:anchor="_Toc64024269" w:history="1">
        <w:r w:rsidR="00330069" w:rsidRPr="00376947">
          <w:rPr>
            <w:rStyle w:val="Hyperlink"/>
            <w:noProof/>
          </w:rPr>
          <w:t>Slika 3 Letak za održivo gospodarenje otpadom u gradu Osijeku</w:t>
        </w:r>
        <w:r w:rsidR="00330069">
          <w:rPr>
            <w:noProof/>
            <w:webHidden/>
          </w:rPr>
          <w:tab/>
        </w:r>
        <w:r w:rsidR="00330069">
          <w:rPr>
            <w:noProof/>
            <w:webHidden/>
          </w:rPr>
          <w:fldChar w:fldCharType="begin"/>
        </w:r>
        <w:r w:rsidR="00330069">
          <w:rPr>
            <w:noProof/>
            <w:webHidden/>
          </w:rPr>
          <w:instrText xml:space="preserve"> PAGEREF _Toc64024269 \h </w:instrText>
        </w:r>
        <w:r w:rsidR="00330069">
          <w:rPr>
            <w:noProof/>
            <w:webHidden/>
          </w:rPr>
        </w:r>
        <w:r w:rsidR="00330069">
          <w:rPr>
            <w:noProof/>
            <w:webHidden/>
          </w:rPr>
          <w:fldChar w:fldCharType="separate"/>
        </w:r>
        <w:r w:rsidR="00330069">
          <w:rPr>
            <w:noProof/>
            <w:webHidden/>
          </w:rPr>
          <w:t>18</w:t>
        </w:r>
        <w:r w:rsidR="00330069">
          <w:rPr>
            <w:noProof/>
            <w:webHidden/>
          </w:rPr>
          <w:fldChar w:fldCharType="end"/>
        </w:r>
      </w:hyperlink>
    </w:p>
    <w:p w14:paraId="2389D9FB" w14:textId="6A0FE2FC" w:rsidR="00330069" w:rsidRDefault="000F545F">
      <w:pPr>
        <w:pStyle w:val="TableofFigures"/>
        <w:tabs>
          <w:tab w:val="right" w:leader="dot" w:pos="9074"/>
        </w:tabs>
        <w:rPr>
          <w:noProof/>
          <w:lang w:val="en-US" w:bidi="ar-SA"/>
        </w:rPr>
      </w:pPr>
      <w:hyperlink w:anchor="_Toc64024270" w:history="1">
        <w:r w:rsidR="00330069" w:rsidRPr="00376947">
          <w:rPr>
            <w:rStyle w:val="Hyperlink"/>
            <w:noProof/>
          </w:rPr>
          <w:t>Slika 4 Logo projekta Education for Sustainability – Green&amp;Energy efficient schools</w:t>
        </w:r>
        <w:r w:rsidR="00330069">
          <w:rPr>
            <w:noProof/>
            <w:webHidden/>
          </w:rPr>
          <w:tab/>
        </w:r>
        <w:r w:rsidR="00330069">
          <w:rPr>
            <w:noProof/>
            <w:webHidden/>
          </w:rPr>
          <w:fldChar w:fldCharType="begin"/>
        </w:r>
        <w:r w:rsidR="00330069">
          <w:rPr>
            <w:noProof/>
            <w:webHidden/>
          </w:rPr>
          <w:instrText xml:space="preserve"> PAGEREF _Toc64024270 \h </w:instrText>
        </w:r>
        <w:r w:rsidR="00330069">
          <w:rPr>
            <w:noProof/>
            <w:webHidden/>
          </w:rPr>
        </w:r>
        <w:r w:rsidR="00330069">
          <w:rPr>
            <w:noProof/>
            <w:webHidden/>
          </w:rPr>
          <w:fldChar w:fldCharType="separate"/>
        </w:r>
        <w:r w:rsidR="00330069">
          <w:rPr>
            <w:noProof/>
            <w:webHidden/>
          </w:rPr>
          <w:t>19</w:t>
        </w:r>
        <w:r w:rsidR="00330069">
          <w:rPr>
            <w:noProof/>
            <w:webHidden/>
          </w:rPr>
          <w:fldChar w:fldCharType="end"/>
        </w:r>
      </w:hyperlink>
    </w:p>
    <w:p w14:paraId="7A7C44E7" w14:textId="4611E131" w:rsidR="00330069" w:rsidRDefault="000F545F">
      <w:pPr>
        <w:pStyle w:val="TableofFigures"/>
        <w:tabs>
          <w:tab w:val="right" w:leader="dot" w:pos="9074"/>
        </w:tabs>
        <w:rPr>
          <w:noProof/>
          <w:lang w:val="en-US" w:bidi="ar-SA"/>
        </w:rPr>
      </w:pPr>
      <w:hyperlink w:anchor="_Toc64024271" w:history="1">
        <w:r w:rsidR="00330069" w:rsidRPr="00376947">
          <w:rPr>
            <w:rStyle w:val="Hyperlink"/>
            <w:noProof/>
          </w:rPr>
          <w:t>Slika 5: Usporedba emisija CO</w:t>
        </w:r>
        <w:r w:rsidR="00330069" w:rsidRPr="00376947">
          <w:rPr>
            <w:rStyle w:val="Hyperlink"/>
            <w:noProof/>
            <w:vertAlign w:val="subscript"/>
          </w:rPr>
          <w:t>2</w:t>
        </w:r>
        <w:r w:rsidR="00330069" w:rsidRPr="00376947">
          <w:rPr>
            <w:rStyle w:val="Hyperlink"/>
            <w:noProof/>
          </w:rPr>
          <w:t xml:space="preserve"> sektora zgradarstva u baznoj i kontrolnoj godini</w:t>
        </w:r>
        <w:r w:rsidR="00330069">
          <w:rPr>
            <w:noProof/>
            <w:webHidden/>
          </w:rPr>
          <w:tab/>
        </w:r>
        <w:r w:rsidR="00330069">
          <w:rPr>
            <w:noProof/>
            <w:webHidden/>
          </w:rPr>
          <w:fldChar w:fldCharType="begin"/>
        </w:r>
        <w:r w:rsidR="00330069">
          <w:rPr>
            <w:noProof/>
            <w:webHidden/>
          </w:rPr>
          <w:instrText xml:space="preserve"> PAGEREF _Toc64024271 \h </w:instrText>
        </w:r>
        <w:r w:rsidR="00330069">
          <w:rPr>
            <w:noProof/>
            <w:webHidden/>
          </w:rPr>
        </w:r>
        <w:r w:rsidR="00330069">
          <w:rPr>
            <w:noProof/>
            <w:webHidden/>
          </w:rPr>
          <w:fldChar w:fldCharType="separate"/>
        </w:r>
        <w:r w:rsidR="00330069">
          <w:rPr>
            <w:noProof/>
            <w:webHidden/>
          </w:rPr>
          <w:t>24</w:t>
        </w:r>
        <w:r w:rsidR="00330069">
          <w:rPr>
            <w:noProof/>
            <w:webHidden/>
          </w:rPr>
          <w:fldChar w:fldCharType="end"/>
        </w:r>
      </w:hyperlink>
    </w:p>
    <w:p w14:paraId="0C6C4024" w14:textId="50EA7D0D" w:rsidR="00330069" w:rsidRDefault="000F545F">
      <w:pPr>
        <w:pStyle w:val="TableofFigures"/>
        <w:tabs>
          <w:tab w:val="right" w:leader="dot" w:pos="9074"/>
        </w:tabs>
        <w:rPr>
          <w:noProof/>
          <w:lang w:val="en-US" w:bidi="ar-SA"/>
        </w:rPr>
      </w:pPr>
      <w:hyperlink w:anchor="_Toc64024272" w:history="1">
        <w:r w:rsidR="00330069" w:rsidRPr="00376947">
          <w:rPr>
            <w:rStyle w:val="Hyperlink"/>
            <w:noProof/>
          </w:rPr>
          <w:t>Slika 6: Odnos emisija CO</w:t>
        </w:r>
        <w:r w:rsidR="00330069" w:rsidRPr="00376947">
          <w:rPr>
            <w:rStyle w:val="Hyperlink"/>
            <w:noProof/>
            <w:vertAlign w:val="subscript"/>
          </w:rPr>
          <w:t>2</w:t>
        </w:r>
        <w:r w:rsidR="00330069" w:rsidRPr="00376947">
          <w:rPr>
            <w:rStyle w:val="Hyperlink"/>
            <w:noProof/>
          </w:rPr>
          <w:t xml:space="preserve"> u baznoj 2010. i kontrolnoj 2018. godini po vrsti pogonskog goriva</w:t>
        </w:r>
        <w:r w:rsidR="00330069">
          <w:rPr>
            <w:noProof/>
            <w:webHidden/>
          </w:rPr>
          <w:tab/>
        </w:r>
        <w:r w:rsidR="00330069">
          <w:rPr>
            <w:noProof/>
            <w:webHidden/>
          </w:rPr>
          <w:fldChar w:fldCharType="begin"/>
        </w:r>
        <w:r w:rsidR="00330069">
          <w:rPr>
            <w:noProof/>
            <w:webHidden/>
          </w:rPr>
          <w:instrText xml:space="preserve"> PAGEREF _Toc64024272 \h </w:instrText>
        </w:r>
        <w:r w:rsidR="00330069">
          <w:rPr>
            <w:noProof/>
            <w:webHidden/>
          </w:rPr>
        </w:r>
        <w:r w:rsidR="00330069">
          <w:rPr>
            <w:noProof/>
            <w:webHidden/>
          </w:rPr>
          <w:fldChar w:fldCharType="separate"/>
        </w:r>
        <w:r w:rsidR="00330069">
          <w:rPr>
            <w:noProof/>
            <w:webHidden/>
          </w:rPr>
          <w:t>26</w:t>
        </w:r>
        <w:r w:rsidR="00330069">
          <w:rPr>
            <w:noProof/>
            <w:webHidden/>
          </w:rPr>
          <w:fldChar w:fldCharType="end"/>
        </w:r>
      </w:hyperlink>
    </w:p>
    <w:p w14:paraId="2FE5600C" w14:textId="6F34B475" w:rsidR="00330069" w:rsidRDefault="000F545F">
      <w:pPr>
        <w:pStyle w:val="TableofFigures"/>
        <w:tabs>
          <w:tab w:val="right" w:leader="dot" w:pos="9074"/>
        </w:tabs>
        <w:rPr>
          <w:noProof/>
          <w:lang w:val="en-US" w:bidi="ar-SA"/>
        </w:rPr>
      </w:pPr>
      <w:hyperlink w:anchor="_Toc64024273" w:history="1">
        <w:r w:rsidR="00330069" w:rsidRPr="00376947">
          <w:rPr>
            <w:rStyle w:val="Hyperlink"/>
            <w:noProof/>
          </w:rPr>
          <w:t>Slika 7: Ukupne emisije CO</w:t>
        </w:r>
        <w:r w:rsidR="00330069" w:rsidRPr="00376947">
          <w:rPr>
            <w:rStyle w:val="Hyperlink"/>
            <w:noProof/>
            <w:vertAlign w:val="subscript"/>
          </w:rPr>
          <w:t>2</w:t>
        </w:r>
        <w:r w:rsidR="00330069" w:rsidRPr="00376947">
          <w:rPr>
            <w:rStyle w:val="Hyperlink"/>
            <w:noProof/>
          </w:rPr>
          <w:t xml:space="preserve"> – po sektorima (2010. i 2018.)</w:t>
        </w:r>
        <w:r w:rsidR="00330069">
          <w:rPr>
            <w:noProof/>
            <w:webHidden/>
          </w:rPr>
          <w:tab/>
        </w:r>
        <w:r w:rsidR="00330069">
          <w:rPr>
            <w:noProof/>
            <w:webHidden/>
          </w:rPr>
          <w:fldChar w:fldCharType="begin"/>
        </w:r>
        <w:r w:rsidR="00330069">
          <w:rPr>
            <w:noProof/>
            <w:webHidden/>
          </w:rPr>
          <w:instrText xml:space="preserve"> PAGEREF _Toc64024273 \h </w:instrText>
        </w:r>
        <w:r w:rsidR="00330069">
          <w:rPr>
            <w:noProof/>
            <w:webHidden/>
          </w:rPr>
        </w:r>
        <w:r w:rsidR="00330069">
          <w:rPr>
            <w:noProof/>
            <w:webHidden/>
          </w:rPr>
          <w:fldChar w:fldCharType="separate"/>
        </w:r>
        <w:r w:rsidR="00330069">
          <w:rPr>
            <w:noProof/>
            <w:webHidden/>
          </w:rPr>
          <w:t>28</w:t>
        </w:r>
        <w:r w:rsidR="00330069">
          <w:rPr>
            <w:noProof/>
            <w:webHidden/>
          </w:rPr>
          <w:fldChar w:fldCharType="end"/>
        </w:r>
      </w:hyperlink>
    </w:p>
    <w:p w14:paraId="0DA28454" w14:textId="66140205" w:rsidR="00330069" w:rsidRDefault="000F545F">
      <w:pPr>
        <w:pStyle w:val="TableofFigures"/>
        <w:tabs>
          <w:tab w:val="right" w:leader="dot" w:pos="9074"/>
        </w:tabs>
        <w:rPr>
          <w:noProof/>
          <w:lang w:val="en-US" w:bidi="ar-SA"/>
        </w:rPr>
      </w:pPr>
      <w:hyperlink w:anchor="_Toc64024274" w:history="1">
        <w:r w:rsidR="00330069" w:rsidRPr="00376947">
          <w:rPr>
            <w:rStyle w:val="Hyperlink"/>
            <w:noProof/>
          </w:rPr>
          <w:t>Slika 8: Projekcija dostizanja cilja smanjenja emisija za 40 % do 2030. godine u odnosu na 2010. – S1</w:t>
        </w:r>
        <w:r w:rsidR="00330069">
          <w:rPr>
            <w:noProof/>
            <w:webHidden/>
          </w:rPr>
          <w:tab/>
        </w:r>
        <w:r w:rsidR="00330069">
          <w:rPr>
            <w:noProof/>
            <w:webHidden/>
          </w:rPr>
          <w:fldChar w:fldCharType="begin"/>
        </w:r>
        <w:r w:rsidR="00330069">
          <w:rPr>
            <w:noProof/>
            <w:webHidden/>
          </w:rPr>
          <w:instrText xml:space="preserve"> PAGEREF _Toc64024274 \h </w:instrText>
        </w:r>
        <w:r w:rsidR="00330069">
          <w:rPr>
            <w:noProof/>
            <w:webHidden/>
          </w:rPr>
        </w:r>
        <w:r w:rsidR="00330069">
          <w:rPr>
            <w:noProof/>
            <w:webHidden/>
          </w:rPr>
          <w:fldChar w:fldCharType="separate"/>
        </w:r>
        <w:r w:rsidR="00330069">
          <w:rPr>
            <w:noProof/>
            <w:webHidden/>
          </w:rPr>
          <w:t>31</w:t>
        </w:r>
        <w:r w:rsidR="00330069">
          <w:rPr>
            <w:noProof/>
            <w:webHidden/>
          </w:rPr>
          <w:fldChar w:fldCharType="end"/>
        </w:r>
      </w:hyperlink>
    </w:p>
    <w:p w14:paraId="2EBB476F" w14:textId="11E1A902" w:rsidR="00330069" w:rsidRDefault="000F545F">
      <w:pPr>
        <w:pStyle w:val="TableofFigures"/>
        <w:tabs>
          <w:tab w:val="right" w:leader="dot" w:pos="9074"/>
        </w:tabs>
        <w:rPr>
          <w:noProof/>
          <w:lang w:val="en-US" w:bidi="ar-SA"/>
        </w:rPr>
      </w:pPr>
      <w:hyperlink w:anchor="_Toc64024275" w:history="1">
        <w:r w:rsidR="00330069" w:rsidRPr="00376947">
          <w:rPr>
            <w:rStyle w:val="Hyperlink"/>
            <w:noProof/>
          </w:rPr>
          <w:t>Slika 9: Udjeli u emisijama CO</w:t>
        </w:r>
        <w:r w:rsidR="00330069" w:rsidRPr="00376947">
          <w:rPr>
            <w:rStyle w:val="Hyperlink"/>
            <w:noProof/>
            <w:vertAlign w:val="subscript"/>
          </w:rPr>
          <w:t>2</w:t>
        </w:r>
        <w:r w:rsidR="00330069" w:rsidRPr="00376947">
          <w:rPr>
            <w:rStyle w:val="Hyperlink"/>
            <w:noProof/>
          </w:rPr>
          <w:t xml:space="preserve"> prema sektorima u 2030. – S1</w:t>
        </w:r>
        <w:r w:rsidR="00330069">
          <w:rPr>
            <w:noProof/>
            <w:webHidden/>
          </w:rPr>
          <w:tab/>
        </w:r>
        <w:r w:rsidR="00330069">
          <w:rPr>
            <w:noProof/>
            <w:webHidden/>
          </w:rPr>
          <w:fldChar w:fldCharType="begin"/>
        </w:r>
        <w:r w:rsidR="00330069">
          <w:rPr>
            <w:noProof/>
            <w:webHidden/>
          </w:rPr>
          <w:instrText xml:space="preserve"> PAGEREF _Toc64024275 \h </w:instrText>
        </w:r>
        <w:r w:rsidR="00330069">
          <w:rPr>
            <w:noProof/>
            <w:webHidden/>
          </w:rPr>
        </w:r>
        <w:r w:rsidR="00330069">
          <w:rPr>
            <w:noProof/>
            <w:webHidden/>
          </w:rPr>
          <w:fldChar w:fldCharType="separate"/>
        </w:r>
        <w:r w:rsidR="00330069">
          <w:rPr>
            <w:noProof/>
            <w:webHidden/>
          </w:rPr>
          <w:t>31</w:t>
        </w:r>
        <w:r w:rsidR="00330069">
          <w:rPr>
            <w:noProof/>
            <w:webHidden/>
          </w:rPr>
          <w:fldChar w:fldCharType="end"/>
        </w:r>
      </w:hyperlink>
    </w:p>
    <w:p w14:paraId="61B03AA6" w14:textId="5425076A" w:rsidR="00330069" w:rsidRDefault="000F545F">
      <w:pPr>
        <w:pStyle w:val="TableofFigures"/>
        <w:tabs>
          <w:tab w:val="right" w:leader="dot" w:pos="9074"/>
        </w:tabs>
        <w:rPr>
          <w:noProof/>
          <w:lang w:val="en-US" w:bidi="ar-SA"/>
        </w:rPr>
      </w:pPr>
      <w:hyperlink w:anchor="_Toc64024276" w:history="1">
        <w:r w:rsidR="00330069" w:rsidRPr="00376947">
          <w:rPr>
            <w:rStyle w:val="Hyperlink"/>
            <w:noProof/>
          </w:rPr>
          <w:t>Slika 10: Projekcija dostizanja cilja smanjenja emisija za 40 % do 2030. godine u odnosu na 2010. – S2</w:t>
        </w:r>
        <w:r w:rsidR="00330069">
          <w:rPr>
            <w:noProof/>
            <w:webHidden/>
          </w:rPr>
          <w:tab/>
        </w:r>
        <w:r w:rsidR="00330069">
          <w:rPr>
            <w:noProof/>
            <w:webHidden/>
          </w:rPr>
          <w:fldChar w:fldCharType="begin"/>
        </w:r>
        <w:r w:rsidR="00330069">
          <w:rPr>
            <w:noProof/>
            <w:webHidden/>
          </w:rPr>
          <w:instrText xml:space="preserve"> PAGEREF _Toc64024276 \h </w:instrText>
        </w:r>
        <w:r w:rsidR="00330069">
          <w:rPr>
            <w:noProof/>
            <w:webHidden/>
          </w:rPr>
        </w:r>
        <w:r w:rsidR="00330069">
          <w:rPr>
            <w:noProof/>
            <w:webHidden/>
          </w:rPr>
          <w:fldChar w:fldCharType="separate"/>
        </w:r>
        <w:r w:rsidR="00330069">
          <w:rPr>
            <w:noProof/>
            <w:webHidden/>
          </w:rPr>
          <w:t>33</w:t>
        </w:r>
        <w:r w:rsidR="00330069">
          <w:rPr>
            <w:noProof/>
            <w:webHidden/>
          </w:rPr>
          <w:fldChar w:fldCharType="end"/>
        </w:r>
      </w:hyperlink>
    </w:p>
    <w:p w14:paraId="40C6DD87" w14:textId="181EFD86" w:rsidR="00330069" w:rsidRDefault="000F545F">
      <w:pPr>
        <w:pStyle w:val="TableofFigures"/>
        <w:tabs>
          <w:tab w:val="right" w:leader="dot" w:pos="9074"/>
        </w:tabs>
        <w:rPr>
          <w:noProof/>
          <w:lang w:val="en-US" w:bidi="ar-SA"/>
        </w:rPr>
      </w:pPr>
      <w:hyperlink w:anchor="_Toc64024277" w:history="1">
        <w:r w:rsidR="00330069" w:rsidRPr="00376947">
          <w:rPr>
            <w:rStyle w:val="Hyperlink"/>
            <w:noProof/>
          </w:rPr>
          <w:t>Slika 11: Udjeli u emisijama CO2 prema sektorima u 2030. – S2</w:t>
        </w:r>
        <w:r w:rsidR="00330069">
          <w:rPr>
            <w:noProof/>
            <w:webHidden/>
          </w:rPr>
          <w:tab/>
        </w:r>
        <w:r w:rsidR="00330069">
          <w:rPr>
            <w:noProof/>
            <w:webHidden/>
          </w:rPr>
          <w:fldChar w:fldCharType="begin"/>
        </w:r>
        <w:r w:rsidR="00330069">
          <w:rPr>
            <w:noProof/>
            <w:webHidden/>
          </w:rPr>
          <w:instrText xml:space="preserve"> PAGEREF _Toc64024277 \h </w:instrText>
        </w:r>
        <w:r w:rsidR="00330069">
          <w:rPr>
            <w:noProof/>
            <w:webHidden/>
          </w:rPr>
        </w:r>
        <w:r w:rsidR="00330069">
          <w:rPr>
            <w:noProof/>
            <w:webHidden/>
          </w:rPr>
          <w:fldChar w:fldCharType="separate"/>
        </w:r>
        <w:r w:rsidR="00330069">
          <w:rPr>
            <w:noProof/>
            <w:webHidden/>
          </w:rPr>
          <w:t>33</w:t>
        </w:r>
        <w:r w:rsidR="00330069">
          <w:rPr>
            <w:noProof/>
            <w:webHidden/>
          </w:rPr>
          <w:fldChar w:fldCharType="end"/>
        </w:r>
      </w:hyperlink>
    </w:p>
    <w:p w14:paraId="282D5B1D" w14:textId="0420D579" w:rsidR="00330069" w:rsidRDefault="000F545F">
      <w:pPr>
        <w:pStyle w:val="TableofFigures"/>
        <w:tabs>
          <w:tab w:val="right" w:leader="dot" w:pos="9074"/>
        </w:tabs>
        <w:rPr>
          <w:noProof/>
          <w:lang w:val="en-US" w:bidi="ar-SA"/>
        </w:rPr>
      </w:pPr>
      <w:hyperlink w:anchor="_Toc64024278" w:history="1">
        <w:r w:rsidR="00330069" w:rsidRPr="00376947">
          <w:rPr>
            <w:rStyle w:val="Hyperlink"/>
            <w:noProof/>
          </w:rPr>
          <w:t>Slika 12: Koraci u procesu adaptacije (Izvor: Urban Adaptation Support Tool, CoMO/EEA)</w:t>
        </w:r>
        <w:r w:rsidR="00330069">
          <w:rPr>
            <w:noProof/>
            <w:webHidden/>
          </w:rPr>
          <w:tab/>
        </w:r>
        <w:r w:rsidR="00330069">
          <w:rPr>
            <w:noProof/>
            <w:webHidden/>
          </w:rPr>
          <w:fldChar w:fldCharType="begin"/>
        </w:r>
        <w:r w:rsidR="00330069">
          <w:rPr>
            <w:noProof/>
            <w:webHidden/>
          </w:rPr>
          <w:instrText xml:space="preserve"> PAGEREF _Toc64024278 \h </w:instrText>
        </w:r>
        <w:r w:rsidR="00330069">
          <w:rPr>
            <w:noProof/>
            <w:webHidden/>
          </w:rPr>
        </w:r>
        <w:r w:rsidR="00330069">
          <w:rPr>
            <w:noProof/>
            <w:webHidden/>
          </w:rPr>
          <w:fldChar w:fldCharType="separate"/>
        </w:r>
        <w:r w:rsidR="00330069">
          <w:rPr>
            <w:noProof/>
            <w:webHidden/>
          </w:rPr>
          <w:t>56</w:t>
        </w:r>
        <w:r w:rsidR="00330069">
          <w:rPr>
            <w:noProof/>
            <w:webHidden/>
          </w:rPr>
          <w:fldChar w:fldCharType="end"/>
        </w:r>
      </w:hyperlink>
    </w:p>
    <w:p w14:paraId="6F0D1D8E" w14:textId="6EDA90F6" w:rsidR="00330069" w:rsidRDefault="000F545F">
      <w:pPr>
        <w:pStyle w:val="TableofFigures"/>
        <w:tabs>
          <w:tab w:val="right" w:leader="dot" w:pos="9074"/>
        </w:tabs>
        <w:rPr>
          <w:noProof/>
          <w:lang w:val="en-US" w:bidi="ar-SA"/>
        </w:rPr>
      </w:pPr>
      <w:hyperlink w:anchor="_Toc64024279" w:history="1">
        <w:r w:rsidR="00330069" w:rsidRPr="00376947">
          <w:rPr>
            <w:rStyle w:val="Hyperlink"/>
            <w:noProof/>
          </w:rPr>
          <w:t>Slika 13: Struktura mape učinka prema IPCC AR5 pristupu</w:t>
        </w:r>
        <w:r w:rsidR="00330069">
          <w:rPr>
            <w:noProof/>
            <w:webHidden/>
          </w:rPr>
          <w:tab/>
        </w:r>
        <w:r w:rsidR="00330069">
          <w:rPr>
            <w:noProof/>
            <w:webHidden/>
          </w:rPr>
          <w:fldChar w:fldCharType="begin"/>
        </w:r>
        <w:r w:rsidR="00330069">
          <w:rPr>
            <w:noProof/>
            <w:webHidden/>
          </w:rPr>
          <w:instrText xml:space="preserve"> PAGEREF _Toc64024279 \h </w:instrText>
        </w:r>
        <w:r w:rsidR="00330069">
          <w:rPr>
            <w:noProof/>
            <w:webHidden/>
          </w:rPr>
        </w:r>
        <w:r w:rsidR="00330069">
          <w:rPr>
            <w:noProof/>
            <w:webHidden/>
          </w:rPr>
          <w:fldChar w:fldCharType="separate"/>
        </w:r>
        <w:r w:rsidR="00330069">
          <w:rPr>
            <w:noProof/>
            <w:webHidden/>
          </w:rPr>
          <w:t>57</w:t>
        </w:r>
        <w:r w:rsidR="00330069">
          <w:rPr>
            <w:noProof/>
            <w:webHidden/>
          </w:rPr>
          <w:fldChar w:fldCharType="end"/>
        </w:r>
      </w:hyperlink>
    </w:p>
    <w:p w14:paraId="6533CF5D" w14:textId="56244DFD" w:rsidR="00330069" w:rsidRDefault="000F545F">
      <w:pPr>
        <w:pStyle w:val="TableofFigures"/>
        <w:tabs>
          <w:tab w:val="right" w:leader="dot" w:pos="9074"/>
        </w:tabs>
        <w:rPr>
          <w:noProof/>
          <w:lang w:val="en-US" w:bidi="ar-SA"/>
        </w:rPr>
      </w:pPr>
      <w:hyperlink w:anchor="_Toc64024280" w:history="1">
        <w:r w:rsidR="00330069" w:rsidRPr="00376947">
          <w:rPr>
            <w:rStyle w:val="Hyperlink"/>
            <w:noProof/>
          </w:rPr>
          <w:t xml:space="preserve">Slika 14: </w:t>
        </w:r>
        <w:r w:rsidR="00330069" w:rsidRPr="00376947">
          <w:rPr>
            <w:rStyle w:val="Hyperlink"/>
            <w:rFonts w:eastAsia="Times New Roman"/>
            <w:noProof/>
          </w:rPr>
          <w:t>Identificirane prijetnje i sektori na koje utječu</w:t>
        </w:r>
        <w:r w:rsidR="00330069">
          <w:rPr>
            <w:noProof/>
            <w:webHidden/>
          </w:rPr>
          <w:tab/>
        </w:r>
        <w:r w:rsidR="00330069">
          <w:rPr>
            <w:noProof/>
            <w:webHidden/>
          </w:rPr>
          <w:fldChar w:fldCharType="begin"/>
        </w:r>
        <w:r w:rsidR="00330069">
          <w:rPr>
            <w:noProof/>
            <w:webHidden/>
          </w:rPr>
          <w:instrText xml:space="preserve"> PAGEREF _Toc64024280 \h </w:instrText>
        </w:r>
        <w:r w:rsidR="00330069">
          <w:rPr>
            <w:noProof/>
            <w:webHidden/>
          </w:rPr>
        </w:r>
        <w:r w:rsidR="00330069">
          <w:rPr>
            <w:noProof/>
            <w:webHidden/>
          </w:rPr>
          <w:fldChar w:fldCharType="separate"/>
        </w:r>
        <w:r w:rsidR="00330069">
          <w:rPr>
            <w:noProof/>
            <w:webHidden/>
          </w:rPr>
          <w:t>58</w:t>
        </w:r>
        <w:r w:rsidR="00330069">
          <w:rPr>
            <w:noProof/>
            <w:webHidden/>
          </w:rPr>
          <w:fldChar w:fldCharType="end"/>
        </w:r>
      </w:hyperlink>
    </w:p>
    <w:p w14:paraId="0FA70984" w14:textId="55C67859" w:rsidR="00330069" w:rsidRDefault="000F545F">
      <w:pPr>
        <w:pStyle w:val="TableofFigures"/>
        <w:tabs>
          <w:tab w:val="right" w:leader="dot" w:pos="9074"/>
        </w:tabs>
        <w:rPr>
          <w:noProof/>
          <w:lang w:val="en-US" w:bidi="ar-SA"/>
        </w:rPr>
      </w:pPr>
      <w:hyperlink w:anchor="_Toc64024281" w:history="1">
        <w:r w:rsidR="00330069" w:rsidRPr="00376947">
          <w:rPr>
            <w:rStyle w:val="Hyperlink"/>
            <w:noProof/>
          </w:rPr>
          <w:t>Slika 15: Mapa učinka za toplinski val u sektoru zdravlje</w:t>
        </w:r>
        <w:r w:rsidR="00330069">
          <w:rPr>
            <w:noProof/>
            <w:webHidden/>
          </w:rPr>
          <w:tab/>
        </w:r>
        <w:r w:rsidR="00330069">
          <w:rPr>
            <w:noProof/>
            <w:webHidden/>
          </w:rPr>
          <w:fldChar w:fldCharType="begin"/>
        </w:r>
        <w:r w:rsidR="00330069">
          <w:rPr>
            <w:noProof/>
            <w:webHidden/>
          </w:rPr>
          <w:instrText xml:space="preserve"> PAGEREF _Toc64024281 \h </w:instrText>
        </w:r>
        <w:r w:rsidR="00330069">
          <w:rPr>
            <w:noProof/>
            <w:webHidden/>
          </w:rPr>
        </w:r>
        <w:r w:rsidR="00330069">
          <w:rPr>
            <w:noProof/>
            <w:webHidden/>
          </w:rPr>
          <w:fldChar w:fldCharType="separate"/>
        </w:r>
        <w:r w:rsidR="00330069">
          <w:rPr>
            <w:noProof/>
            <w:webHidden/>
          </w:rPr>
          <w:t>59</w:t>
        </w:r>
        <w:r w:rsidR="00330069">
          <w:rPr>
            <w:noProof/>
            <w:webHidden/>
          </w:rPr>
          <w:fldChar w:fldCharType="end"/>
        </w:r>
      </w:hyperlink>
    </w:p>
    <w:p w14:paraId="1624C18E" w14:textId="020F3A85" w:rsidR="00330069" w:rsidRDefault="000F545F">
      <w:pPr>
        <w:pStyle w:val="TableofFigures"/>
        <w:tabs>
          <w:tab w:val="right" w:leader="dot" w:pos="9074"/>
        </w:tabs>
        <w:rPr>
          <w:noProof/>
          <w:lang w:val="en-US" w:bidi="ar-SA"/>
        </w:rPr>
      </w:pPr>
      <w:hyperlink w:anchor="_Toc64024282" w:history="1">
        <w:r w:rsidR="00330069" w:rsidRPr="00376947">
          <w:rPr>
            <w:rStyle w:val="Hyperlink"/>
            <w:noProof/>
          </w:rPr>
          <w:t>Slika 16: Mapa učinka za toplinski val u sektoru elektroenergetskog sustava</w:t>
        </w:r>
        <w:r w:rsidR="00330069">
          <w:rPr>
            <w:noProof/>
            <w:webHidden/>
          </w:rPr>
          <w:tab/>
        </w:r>
        <w:r w:rsidR="00330069">
          <w:rPr>
            <w:noProof/>
            <w:webHidden/>
          </w:rPr>
          <w:fldChar w:fldCharType="begin"/>
        </w:r>
        <w:r w:rsidR="00330069">
          <w:rPr>
            <w:noProof/>
            <w:webHidden/>
          </w:rPr>
          <w:instrText xml:space="preserve"> PAGEREF _Toc64024282 \h </w:instrText>
        </w:r>
        <w:r w:rsidR="00330069">
          <w:rPr>
            <w:noProof/>
            <w:webHidden/>
          </w:rPr>
        </w:r>
        <w:r w:rsidR="00330069">
          <w:rPr>
            <w:noProof/>
            <w:webHidden/>
          </w:rPr>
          <w:fldChar w:fldCharType="separate"/>
        </w:r>
        <w:r w:rsidR="00330069">
          <w:rPr>
            <w:noProof/>
            <w:webHidden/>
          </w:rPr>
          <w:t>60</w:t>
        </w:r>
        <w:r w:rsidR="00330069">
          <w:rPr>
            <w:noProof/>
            <w:webHidden/>
          </w:rPr>
          <w:fldChar w:fldCharType="end"/>
        </w:r>
      </w:hyperlink>
    </w:p>
    <w:p w14:paraId="1B222BB2" w14:textId="4C2405F1" w:rsidR="00330069" w:rsidRDefault="000F545F">
      <w:pPr>
        <w:pStyle w:val="TableofFigures"/>
        <w:tabs>
          <w:tab w:val="right" w:leader="dot" w:pos="9074"/>
        </w:tabs>
        <w:rPr>
          <w:noProof/>
          <w:lang w:val="en-US" w:bidi="ar-SA"/>
        </w:rPr>
      </w:pPr>
      <w:hyperlink w:anchor="_Toc64024283" w:history="1">
        <w:r w:rsidR="00330069" w:rsidRPr="00376947">
          <w:rPr>
            <w:rStyle w:val="Hyperlink"/>
            <w:noProof/>
          </w:rPr>
          <w:t>Slika 17: Mapa učinka za poplave u sektoru vodnih resursa/komunalne infrastrukture</w:t>
        </w:r>
        <w:r w:rsidR="00330069">
          <w:rPr>
            <w:noProof/>
            <w:webHidden/>
          </w:rPr>
          <w:tab/>
        </w:r>
        <w:r w:rsidR="00330069">
          <w:rPr>
            <w:noProof/>
            <w:webHidden/>
          </w:rPr>
          <w:fldChar w:fldCharType="begin"/>
        </w:r>
        <w:r w:rsidR="00330069">
          <w:rPr>
            <w:noProof/>
            <w:webHidden/>
          </w:rPr>
          <w:instrText xml:space="preserve"> PAGEREF _Toc64024283 \h </w:instrText>
        </w:r>
        <w:r w:rsidR="00330069">
          <w:rPr>
            <w:noProof/>
            <w:webHidden/>
          </w:rPr>
        </w:r>
        <w:r w:rsidR="00330069">
          <w:rPr>
            <w:noProof/>
            <w:webHidden/>
          </w:rPr>
          <w:fldChar w:fldCharType="separate"/>
        </w:r>
        <w:r w:rsidR="00330069">
          <w:rPr>
            <w:noProof/>
            <w:webHidden/>
          </w:rPr>
          <w:t>62</w:t>
        </w:r>
        <w:r w:rsidR="00330069">
          <w:rPr>
            <w:noProof/>
            <w:webHidden/>
          </w:rPr>
          <w:fldChar w:fldCharType="end"/>
        </w:r>
      </w:hyperlink>
    </w:p>
    <w:p w14:paraId="08F30D9B" w14:textId="70FC4C3A" w:rsidR="00330069" w:rsidRDefault="000F545F">
      <w:pPr>
        <w:pStyle w:val="TableofFigures"/>
        <w:tabs>
          <w:tab w:val="right" w:leader="dot" w:pos="9074"/>
        </w:tabs>
        <w:rPr>
          <w:noProof/>
          <w:lang w:val="en-US" w:bidi="ar-SA"/>
        </w:rPr>
      </w:pPr>
      <w:hyperlink w:anchor="_Toc64024284" w:history="1">
        <w:r w:rsidR="00330069" w:rsidRPr="00376947">
          <w:rPr>
            <w:rStyle w:val="Hyperlink"/>
            <w:noProof/>
          </w:rPr>
          <w:t>Slika 18: Mapa učinka za prijetnju poplave u sektoru zdravlje</w:t>
        </w:r>
        <w:r w:rsidR="00330069">
          <w:rPr>
            <w:noProof/>
            <w:webHidden/>
          </w:rPr>
          <w:tab/>
        </w:r>
        <w:r w:rsidR="00330069">
          <w:rPr>
            <w:noProof/>
            <w:webHidden/>
          </w:rPr>
          <w:fldChar w:fldCharType="begin"/>
        </w:r>
        <w:r w:rsidR="00330069">
          <w:rPr>
            <w:noProof/>
            <w:webHidden/>
          </w:rPr>
          <w:instrText xml:space="preserve"> PAGEREF _Toc64024284 \h </w:instrText>
        </w:r>
        <w:r w:rsidR="00330069">
          <w:rPr>
            <w:noProof/>
            <w:webHidden/>
          </w:rPr>
        </w:r>
        <w:r w:rsidR="00330069">
          <w:rPr>
            <w:noProof/>
            <w:webHidden/>
          </w:rPr>
          <w:fldChar w:fldCharType="separate"/>
        </w:r>
        <w:r w:rsidR="00330069">
          <w:rPr>
            <w:noProof/>
            <w:webHidden/>
          </w:rPr>
          <w:t>63</w:t>
        </w:r>
        <w:r w:rsidR="00330069">
          <w:rPr>
            <w:noProof/>
            <w:webHidden/>
          </w:rPr>
          <w:fldChar w:fldCharType="end"/>
        </w:r>
      </w:hyperlink>
    </w:p>
    <w:p w14:paraId="6F5DA0CA" w14:textId="3E99CB2D" w:rsidR="00330069" w:rsidRDefault="000F545F">
      <w:pPr>
        <w:pStyle w:val="TableofFigures"/>
        <w:tabs>
          <w:tab w:val="right" w:leader="dot" w:pos="9074"/>
        </w:tabs>
        <w:rPr>
          <w:noProof/>
          <w:lang w:val="en-US" w:bidi="ar-SA"/>
        </w:rPr>
      </w:pPr>
      <w:hyperlink w:anchor="_Toc64024285" w:history="1">
        <w:r w:rsidR="00330069" w:rsidRPr="00376947">
          <w:rPr>
            <w:rStyle w:val="Hyperlink"/>
            <w:noProof/>
          </w:rPr>
          <w:t>Slika 19: Mapa učinka za poplave u sektoru gospodarstvo</w:t>
        </w:r>
        <w:r w:rsidR="00330069">
          <w:rPr>
            <w:noProof/>
            <w:webHidden/>
          </w:rPr>
          <w:tab/>
        </w:r>
        <w:r w:rsidR="00330069">
          <w:rPr>
            <w:noProof/>
            <w:webHidden/>
          </w:rPr>
          <w:fldChar w:fldCharType="begin"/>
        </w:r>
        <w:r w:rsidR="00330069">
          <w:rPr>
            <w:noProof/>
            <w:webHidden/>
          </w:rPr>
          <w:instrText xml:space="preserve"> PAGEREF _Toc64024285 \h </w:instrText>
        </w:r>
        <w:r w:rsidR="00330069">
          <w:rPr>
            <w:noProof/>
            <w:webHidden/>
          </w:rPr>
        </w:r>
        <w:r w:rsidR="00330069">
          <w:rPr>
            <w:noProof/>
            <w:webHidden/>
          </w:rPr>
          <w:fldChar w:fldCharType="separate"/>
        </w:r>
        <w:r w:rsidR="00330069">
          <w:rPr>
            <w:noProof/>
            <w:webHidden/>
          </w:rPr>
          <w:t>64</w:t>
        </w:r>
        <w:r w:rsidR="00330069">
          <w:rPr>
            <w:noProof/>
            <w:webHidden/>
          </w:rPr>
          <w:fldChar w:fldCharType="end"/>
        </w:r>
      </w:hyperlink>
    </w:p>
    <w:p w14:paraId="75EE4909" w14:textId="1F94ABBB" w:rsidR="00330069" w:rsidRDefault="000F545F">
      <w:pPr>
        <w:pStyle w:val="TableofFigures"/>
        <w:tabs>
          <w:tab w:val="right" w:leader="dot" w:pos="9074"/>
        </w:tabs>
        <w:rPr>
          <w:noProof/>
          <w:lang w:val="en-US" w:bidi="ar-SA"/>
        </w:rPr>
      </w:pPr>
      <w:hyperlink w:anchor="_Toc64024286" w:history="1">
        <w:r w:rsidR="00330069" w:rsidRPr="00376947">
          <w:rPr>
            <w:rStyle w:val="Hyperlink"/>
            <w:noProof/>
          </w:rPr>
          <w:t>Slika 20: Matrični prikaz ranjivosti i rizika analiziranih kombinacija prijetnji i sektora</w:t>
        </w:r>
        <w:r w:rsidR="00330069">
          <w:rPr>
            <w:noProof/>
            <w:webHidden/>
          </w:rPr>
          <w:tab/>
        </w:r>
        <w:r w:rsidR="00330069">
          <w:rPr>
            <w:noProof/>
            <w:webHidden/>
          </w:rPr>
          <w:fldChar w:fldCharType="begin"/>
        </w:r>
        <w:r w:rsidR="00330069">
          <w:rPr>
            <w:noProof/>
            <w:webHidden/>
          </w:rPr>
          <w:instrText xml:space="preserve"> PAGEREF _Toc64024286 \h </w:instrText>
        </w:r>
        <w:r w:rsidR="00330069">
          <w:rPr>
            <w:noProof/>
            <w:webHidden/>
          </w:rPr>
        </w:r>
        <w:r w:rsidR="00330069">
          <w:rPr>
            <w:noProof/>
            <w:webHidden/>
          </w:rPr>
          <w:fldChar w:fldCharType="separate"/>
        </w:r>
        <w:r w:rsidR="00330069">
          <w:rPr>
            <w:noProof/>
            <w:webHidden/>
          </w:rPr>
          <w:t>65</w:t>
        </w:r>
        <w:r w:rsidR="00330069">
          <w:rPr>
            <w:noProof/>
            <w:webHidden/>
          </w:rPr>
          <w:fldChar w:fldCharType="end"/>
        </w:r>
      </w:hyperlink>
    </w:p>
    <w:p w14:paraId="5174CE96" w14:textId="2A2B5D4F" w:rsidR="00330069" w:rsidRDefault="000F545F">
      <w:pPr>
        <w:pStyle w:val="TableofFigures"/>
        <w:tabs>
          <w:tab w:val="right" w:leader="dot" w:pos="9074"/>
        </w:tabs>
        <w:rPr>
          <w:noProof/>
          <w:lang w:val="en-US" w:bidi="ar-SA"/>
        </w:rPr>
      </w:pPr>
      <w:hyperlink w:anchor="_Toc64024287" w:history="1">
        <w:r w:rsidR="00330069" w:rsidRPr="00376947">
          <w:rPr>
            <w:rStyle w:val="Hyperlink"/>
            <w:noProof/>
          </w:rPr>
          <w:t>Slika 21: Relativna promjena emisija CO</w:t>
        </w:r>
        <w:r w:rsidR="00330069" w:rsidRPr="00376947">
          <w:rPr>
            <w:rStyle w:val="Hyperlink"/>
            <w:noProof/>
            <w:vertAlign w:val="subscript"/>
          </w:rPr>
          <w:t>2</w:t>
        </w:r>
        <w:r w:rsidR="00330069" w:rsidRPr="00376947">
          <w:rPr>
            <w:rStyle w:val="Hyperlink"/>
            <w:noProof/>
          </w:rPr>
          <w:t xml:space="preserve"> po sektorima za 2030. u odnosu na 2010.</w:t>
        </w:r>
        <w:r w:rsidR="00330069">
          <w:rPr>
            <w:noProof/>
            <w:webHidden/>
          </w:rPr>
          <w:tab/>
        </w:r>
        <w:r w:rsidR="00330069">
          <w:rPr>
            <w:noProof/>
            <w:webHidden/>
          </w:rPr>
          <w:fldChar w:fldCharType="begin"/>
        </w:r>
        <w:r w:rsidR="00330069">
          <w:rPr>
            <w:noProof/>
            <w:webHidden/>
          </w:rPr>
          <w:instrText xml:space="preserve"> PAGEREF _Toc64024287 \h </w:instrText>
        </w:r>
        <w:r w:rsidR="00330069">
          <w:rPr>
            <w:noProof/>
            <w:webHidden/>
          </w:rPr>
        </w:r>
        <w:r w:rsidR="00330069">
          <w:rPr>
            <w:noProof/>
            <w:webHidden/>
          </w:rPr>
          <w:fldChar w:fldCharType="separate"/>
        </w:r>
        <w:r w:rsidR="00330069">
          <w:rPr>
            <w:noProof/>
            <w:webHidden/>
          </w:rPr>
          <w:t>89</w:t>
        </w:r>
        <w:r w:rsidR="00330069">
          <w:rPr>
            <w:noProof/>
            <w:webHidden/>
          </w:rPr>
          <w:fldChar w:fldCharType="end"/>
        </w:r>
      </w:hyperlink>
    </w:p>
    <w:p w14:paraId="1C185F16" w14:textId="7A2D151E" w:rsidR="00D81BFD" w:rsidRPr="008C7E89" w:rsidRDefault="009B0AFF" w:rsidP="00D81BFD">
      <w:pPr>
        <w:rPr>
          <w:rFonts w:ascii="Calibri" w:eastAsia="Calibri" w:hAnsi="Calibri" w:cs="Times New Roman"/>
          <w:lang w:bidi="ar-SA"/>
        </w:rPr>
      </w:pPr>
      <w:r>
        <w:rPr>
          <w:rFonts w:ascii="Calibri" w:eastAsia="Calibri" w:hAnsi="Calibri" w:cs="Times New Roman"/>
          <w:lang w:bidi="ar-SA"/>
        </w:rPr>
        <w:fldChar w:fldCharType="end"/>
      </w:r>
    </w:p>
    <w:p w14:paraId="7EBB27DF" w14:textId="1F3ADD1A" w:rsidR="00E62B9D" w:rsidRPr="00E62B9D" w:rsidRDefault="00E62B9D" w:rsidP="002650ED">
      <w:pPr>
        <w:pStyle w:val="Heading2"/>
        <w:rPr>
          <w:rFonts w:ascii="Calibri" w:eastAsia="Calibri" w:hAnsi="Calibri" w:cs="Times New Roman"/>
        </w:rPr>
      </w:pPr>
      <w:bookmarkStart w:id="105" w:name="_Toc68789962"/>
      <w:r w:rsidRPr="00E62B9D">
        <w:t>Popis tablica</w:t>
      </w:r>
      <w:bookmarkEnd w:id="105"/>
    </w:p>
    <w:p w14:paraId="162E1A4B" w14:textId="03EDE912" w:rsidR="00694242" w:rsidRDefault="009B0AFF">
      <w:pPr>
        <w:pStyle w:val="TableofFigures"/>
        <w:tabs>
          <w:tab w:val="right" w:leader="dot" w:pos="9074"/>
        </w:tabs>
        <w:rPr>
          <w:noProof/>
          <w:lang w:val="en-US" w:bidi="ar-SA"/>
        </w:rPr>
      </w:pPr>
      <w:r>
        <w:rPr>
          <w:rFonts w:ascii="Calibri" w:eastAsia="Calibri" w:hAnsi="Calibri" w:cs="Times New Roman"/>
          <w:lang w:bidi="ar-SA"/>
        </w:rPr>
        <w:fldChar w:fldCharType="begin"/>
      </w:r>
      <w:r>
        <w:rPr>
          <w:rFonts w:ascii="Calibri" w:eastAsia="Calibri" w:hAnsi="Calibri" w:cs="Times New Roman"/>
          <w:lang w:bidi="ar-SA"/>
        </w:rPr>
        <w:instrText xml:space="preserve"> TOC \h \z \c "Tablica" </w:instrText>
      </w:r>
      <w:r>
        <w:rPr>
          <w:rFonts w:ascii="Calibri" w:eastAsia="Calibri" w:hAnsi="Calibri" w:cs="Times New Roman"/>
          <w:lang w:bidi="ar-SA"/>
        </w:rPr>
        <w:fldChar w:fldCharType="separate"/>
      </w:r>
      <w:hyperlink w:anchor="_Toc63692426" w:history="1">
        <w:r w:rsidR="00694242" w:rsidRPr="003B3B7A">
          <w:rPr>
            <w:rStyle w:val="Hyperlink"/>
            <w:noProof/>
          </w:rPr>
          <w:t>Tablica 1: Potrošnja energije i emisija CO</w:t>
        </w:r>
        <w:r w:rsidR="00694242" w:rsidRPr="003B3B7A">
          <w:rPr>
            <w:rStyle w:val="Hyperlink"/>
            <w:noProof/>
            <w:vertAlign w:val="subscript"/>
          </w:rPr>
          <w:t>2</w:t>
        </w:r>
        <w:r w:rsidR="00694242" w:rsidRPr="003B3B7A">
          <w:rPr>
            <w:rStyle w:val="Hyperlink"/>
            <w:noProof/>
          </w:rPr>
          <w:t xml:space="preserve"> po sektorima i energentima, bazna 2010. godina</w:t>
        </w:r>
        <w:r w:rsidR="00694242">
          <w:rPr>
            <w:noProof/>
            <w:webHidden/>
          </w:rPr>
          <w:tab/>
        </w:r>
        <w:r w:rsidR="00694242">
          <w:rPr>
            <w:noProof/>
            <w:webHidden/>
          </w:rPr>
          <w:fldChar w:fldCharType="begin"/>
        </w:r>
        <w:r w:rsidR="00694242">
          <w:rPr>
            <w:noProof/>
            <w:webHidden/>
          </w:rPr>
          <w:instrText xml:space="preserve"> PAGEREF _Toc63692426 \h </w:instrText>
        </w:r>
        <w:r w:rsidR="00694242">
          <w:rPr>
            <w:noProof/>
            <w:webHidden/>
          </w:rPr>
        </w:r>
        <w:r w:rsidR="00694242">
          <w:rPr>
            <w:noProof/>
            <w:webHidden/>
          </w:rPr>
          <w:fldChar w:fldCharType="separate"/>
        </w:r>
        <w:r w:rsidR="00694242">
          <w:rPr>
            <w:noProof/>
            <w:webHidden/>
          </w:rPr>
          <w:t>22</w:t>
        </w:r>
        <w:r w:rsidR="00694242">
          <w:rPr>
            <w:noProof/>
            <w:webHidden/>
          </w:rPr>
          <w:fldChar w:fldCharType="end"/>
        </w:r>
      </w:hyperlink>
    </w:p>
    <w:p w14:paraId="01B368DF" w14:textId="6873ED32" w:rsidR="00694242" w:rsidRDefault="000F545F">
      <w:pPr>
        <w:pStyle w:val="TableofFigures"/>
        <w:tabs>
          <w:tab w:val="right" w:leader="dot" w:pos="9074"/>
        </w:tabs>
        <w:rPr>
          <w:noProof/>
          <w:lang w:val="en-US" w:bidi="ar-SA"/>
        </w:rPr>
      </w:pPr>
      <w:hyperlink w:anchor="_Toc63692427" w:history="1">
        <w:r w:rsidR="00694242" w:rsidRPr="003B3B7A">
          <w:rPr>
            <w:rStyle w:val="Hyperlink"/>
            <w:noProof/>
          </w:rPr>
          <w:t>Tablica 2: Potrošnja energije i emisija CO</w:t>
        </w:r>
        <w:r w:rsidR="00694242" w:rsidRPr="003B3B7A">
          <w:rPr>
            <w:rStyle w:val="Hyperlink"/>
            <w:noProof/>
            <w:vertAlign w:val="subscript"/>
          </w:rPr>
          <w:t>2</w:t>
        </w:r>
        <w:r w:rsidR="00694242" w:rsidRPr="003B3B7A">
          <w:rPr>
            <w:rStyle w:val="Hyperlink"/>
            <w:noProof/>
          </w:rPr>
          <w:t xml:space="preserve"> po sektorima i energentima, kontrolna 2018. godina</w:t>
        </w:r>
        <w:r w:rsidR="00694242">
          <w:rPr>
            <w:noProof/>
            <w:webHidden/>
          </w:rPr>
          <w:tab/>
        </w:r>
        <w:r w:rsidR="00694242">
          <w:rPr>
            <w:noProof/>
            <w:webHidden/>
          </w:rPr>
          <w:fldChar w:fldCharType="begin"/>
        </w:r>
        <w:r w:rsidR="00694242">
          <w:rPr>
            <w:noProof/>
            <w:webHidden/>
          </w:rPr>
          <w:instrText xml:space="preserve"> PAGEREF _Toc63692427 \h </w:instrText>
        </w:r>
        <w:r w:rsidR="00694242">
          <w:rPr>
            <w:noProof/>
            <w:webHidden/>
          </w:rPr>
        </w:r>
        <w:r w:rsidR="00694242">
          <w:rPr>
            <w:noProof/>
            <w:webHidden/>
          </w:rPr>
          <w:fldChar w:fldCharType="separate"/>
        </w:r>
        <w:r w:rsidR="00694242">
          <w:rPr>
            <w:noProof/>
            <w:webHidden/>
          </w:rPr>
          <w:t>23</w:t>
        </w:r>
        <w:r w:rsidR="00694242">
          <w:rPr>
            <w:noProof/>
            <w:webHidden/>
          </w:rPr>
          <w:fldChar w:fldCharType="end"/>
        </w:r>
      </w:hyperlink>
    </w:p>
    <w:p w14:paraId="5ACADA46" w14:textId="44E83A8C" w:rsidR="00694242" w:rsidRDefault="000F545F">
      <w:pPr>
        <w:pStyle w:val="TableofFigures"/>
        <w:tabs>
          <w:tab w:val="right" w:leader="dot" w:pos="9074"/>
        </w:tabs>
        <w:rPr>
          <w:noProof/>
          <w:lang w:val="en-US" w:bidi="ar-SA"/>
        </w:rPr>
      </w:pPr>
      <w:hyperlink w:anchor="_Toc63692428" w:history="1">
        <w:r w:rsidR="00694242" w:rsidRPr="003B3B7A">
          <w:rPr>
            <w:rStyle w:val="Hyperlink"/>
            <w:noProof/>
          </w:rPr>
          <w:t>Tablica 3: Emisije CO</w:t>
        </w:r>
        <w:r w:rsidR="00694242" w:rsidRPr="003B3B7A">
          <w:rPr>
            <w:rStyle w:val="Hyperlink"/>
            <w:noProof/>
            <w:vertAlign w:val="subscript"/>
          </w:rPr>
          <w:t>2</w:t>
        </w:r>
        <w:r w:rsidR="00694242" w:rsidRPr="003B3B7A">
          <w:rPr>
            <w:rStyle w:val="Hyperlink"/>
            <w:noProof/>
          </w:rPr>
          <w:t xml:space="preserve"> u baznoj 2010. i kontrolnoj 2018. godini – sektor zgradarstva</w:t>
        </w:r>
        <w:r w:rsidR="00694242">
          <w:rPr>
            <w:noProof/>
            <w:webHidden/>
          </w:rPr>
          <w:tab/>
        </w:r>
        <w:r w:rsidR="00694242">
          <w:rPr>
            <w:noProof/>
            <w:webHidden/>
          </w:rPr>
          <w:fldChar w:fldCharType="begin"/>
        </w:r>
        <w:r w:rsidR="00694242">
          <w:rPr>
            <w:noProof/>
            <w:webHidden/>
          </w:rPr>
          <w:instrText xml:space="preserve"> PAGEREF _Toc63692428 \h </w:instrText>
        </w:r>
        <w:r w:rsidR="00694242">
          <w:rPr>
            <w:noProof/>
            <w:webHidden/>
          </w:rPr>
        </w:r>
        <w:r w:rsidR="00694242">
          <w:rPr>
            <w:noProof/>
            <w:webHidden/>
          </w:rPr>
          <w:fldChar w:fldCharType="separate"/>
        </w:r>
        <w:r w:rsidR="00694242">
          <w:rPr>
            <w:noProof/>
            <w:webHidden/>
          </w:rPr>
          <w:t>24</w:t>
        </w:r>
        <w:r w:rsidR="00694242">
          <w:rPr>
            <w:noProof/>
            <w:webHidden/>
          </w:rPr>
          <w:fldChar w:fldCharType="end"/>
        </w:r>
      </w:hyperlink>
    </w:p>
    <w:p w14:paraId="3324902A" w14:textId="39C87300" w:rsidR="00694242" w:rsidRDefault="000F545F">
      <w:pPr>
        <w:pStyle w:val="TableofFigures"/>
        <w:tabs>
          <w:tab w:val="right" w:leader="dot" w:pos="9074"/>
        </w:tabs>
        <w:rPr>
          <w:noProof/>
          <w:lang w:val="en-US" w:bidi="ar-SA"/>
        </w:rPr>
      </w:pPr>
      <w:hyperlink w:anchor="_Toc63692429" w:history="1">
        <w:r w:rsidR="00694242" w:rsidRPr="003B3B7A">
          <w:rPr>
            <w:rStyle w:val="Hyperlink"/>
            <w:noProof/>
          </w:rPr>
          <w:t>Tablica 4: Emisije CO</w:t>
        </w:r>
        <w:r w:rsidR="00694242" w:rsidRPr="003B3B7A">
          <w:rPr>
            <w:rStyle w:val="Hyperlink"/>
            <w:noProof/>
            <w:vertAlign w:val="subscript"/>
          </w:rPr>
          <w:t>2</w:t>
        </w:r>
        <w:r w:rsidR="00694242" w:rsidRPr="003B3B7A">
          <w:rPr>
            <w:rStyle w:val="Hyperlink"/>
            <w:noProof/>
          </w:rPr>
          <w:t xml:space="preserve"> u baznoj 2010. i kontrolnoj 2018. godini – sektor javne rasvjete</w:t>
        </w:r>
        <w:r w:rsidR="00694242">
          <w:rPr>
            <w:noProof/>
            <w:webHidden/>
          </w:rPr>
          <w:tab/>
        </w:r>
        <w:r w:rsidR="00694242">
          <w:rPr>
            <w:noProof/>
            <w:webHidden/>
          </w:rPr>
          <w:fldChar w:fldCharType="begin"/>
        </w:r>
        <w:r w:rsidR="00694242">
          <w:rPr>
            <w:noProof/>
            <w:webHidden/>
          </w:rPr>
          <w:instrText xml:space="preserve"> PAGEREF _Toc63692429 \h </w:instrText>
        </w:r>
        <w:r w:rsidR="00694242">
          <w:rPr>
            <w:noProof/>
            <w:webHidden/>
          </w:rPr>
        </w:r>
        <w:r w:rsidR="00694242">
          <w:rPr>
            <w:noProof/>
            <w:webHidden/>
          </w:rPr>
          <w:fldChar w:fldCharType="separate"/>
        </w:r>
        <w:r w:rsidR="00694242">
          <w:rPr>
            <w:noProof/>
            <w:webHidden/>
          </w:rPr>
          <w:t>25</w:t>
        </w:r>
        <w:r w:rsidR="00694242">
          <w:rPr>
            <w:noProof/>
            <w:webHidden/>
          </w:rPr>
          <w:fldChar w:fldCharType="end"/>
        </w:r>
      </w:hyperlink>
    </w:p>
    <w:p w14:paraId="1CBB78D9" w14:textId="21317E64" w:rsidR="00694242" w:rsidRDefault="000F545F">
      <w:pPr>
        <w:pStyle w:val="TableofFigures"/>
        <w:tabs>
          <w:tab w:val="right" w:leader="dot" w:pos="9074"/>
        </w:tabs>
        <w:rPr>
          <w:noProof/>
          <w:lang w:val="en-US" w:bidi="ar-SA"/>
        </w:rPr>
      </w:pPr>
      <w:hyperlink w:anchor="_Toc63692430" w:history="1">
        <w:r w:rsidR="00694242" w:rsidRPr="003B3B7A">
          <w:rPr>
            <w:rStyle w:val="Hyperlink"/>
            <w:noProof/>
          </w:rPr>
          <w:t>Tablica 5: Emisije CO</w:t>
        </w:r>
        <w:r w:rsidR="00694242" w:rsidRPr="003B3B7A">
          <w:rPr>
            <w:rStyle w:val="Hyperlink"/>
            <w:noProof/>
            <w:vertAlign w:val="subscript"/>
          </w:rPr>
          <w:t>2</w:t>
        </w:r>
        <w:r w:rsidR="00694242" w:rsidRPr="003B3B7A">
          <w:rPr>
            <w:rStyle w:val="Hyperlink"/>
            <w:noProof/>
          </w:rPr>
          <w:t xml:space="preserve"> u baznoj 2010. i kontrolnoj 2018. godini – sektor prometa</w:t>
        </w:r>
        <w:r w:rsidR="00694242">
          <w:rPr>
            <w:noProof/>
            <w:webHidden/>
          </w:rPr>
          <w:tab/>
        </w:r>
        <w:r w:rsidR="00694242">
          <w:rPr>
            <w:noProof/>
            <w:webHidden/>
          </w:rPr>
          <w:fldChar w:fldCharType="begin"/>
        </w:r>
        <w:r w:rsidR="00694242">
          <w:rPr>
            <w:noProof/>
            <w:webHidden/>
          </w:rPr>
          <w:instrText xml:space="preserve"> PAGEREF _Toc63692430 \h </w:instrText>
        </w:r>
        <w:r w:rsidR="00694242">
          <w:rPr>
            <w:noProof/>
            <w:webHidden/>
          </w:rPr>
        </w:r>
        <w:r w:rsidR="00694242">
          <w:rPr>
            <w:noProof/>
            <w:webHidden/>
          </w:rPr>
          <w:fldChar w:fldCharType="separate"/>
        </w:r>
        <w:r w:rsidR="00694242">
          <w:rPr>
            <w:noProof/>
            <w:webHidden/>
          </w:rPr>
          <w:t>25</w:t>
        </w:r>
        <w:r w:rsidR="00694242">
          <w:rPr>
            <w:noProof/>
            <w:webHidden/>
          </w:rPr>
          <w:fldChar w:fldCharType="end"/>
        </w:r>
      </w:hyperlink>
    </w:p>
    <w:p w14:paraId="5F17CB49" w14:textId="1A65C49B" w:rsidR="00694242" w:rsidRDefault="000F545F">
      <w:pPr>
        <w:pStyle w:val="TableofFigures"/>
        <w:tabs>
          <w:tab w:val="right" w:leader="dot" w:pos="9074"/>
        </w:tabs>
        <w:rPr>
          <w:noProof/>
          <w:lang w:val="en-US" w:bidi="ar-SA"/>
        </w:rPr>
      </w:pPr>
      <w:hyperlink w:anchor="_Toc63692431" w:history="1">
        <w:r w:rsidR="00694242" w:rsidRPr="003B3B7A">
          <w:rPr>
            <w:rStyle w:val="Hyperlink"/>
            <w:noProof/>
          </w:rPr>
          <w:t>Tablica 6: Emisije CO</w:t>
        </w:r>
        <w:r w:rsidR="00694242" w:rsidRPr="003B3B7A">
          <w:rPr>
            <w:rStyle w:val="Hyperlink"/>
            <w:noProof/>
            <w:vertAlign w:val="subscript"/>
          </w:rPr>
          <w:t>2</w:t>
        </w:r>
        <w:r w:rsidR="00694242" w:rsidRPr="003B3B7A">
          <w:rPr>
            <w:rStyle w:val="Hyperlink"/>
            <w:noProof/>
          </w:rPr>
          <w:t xml:space="preserve"> u baznoj 2010. i kontrolnoj 2018. godini – po vrsti pogonskog goriva</w:t>
        </w:r>
        <w:r w:rsidR="00694242">
          <w:rPr>
            <w:noProof/>
            <w:webHidden/>
          </w:rPr>
          <w:tab/>
        </w:r>
        <w:r w:rsidR="00694242">
          <w:rPr>
            <w:noProof/>
            <w:webHidden/>
          </w:rPr>
          <w:fldChar w:fldCharType="begin"/>
        </w:r>
        <w:r w:rsidR="00694242">
          <w:rPr>
            <w:noProof/>
            <w:webHidden/>
          </w:rPr>
          <w:instrText xml:space="preserve"> PAGEREF _Toc63692431 \h </w:instrText>
        </w:r>
        <w:r w:rsidR="00694242">
          <w:rPr>
            <w:noProof/>
            <w:webHidden/>
          </w:rPr>
        </w:r>
        <w:r w:rsidR="00694242">
          <w:rPr>
            <w:noProof/>
            <w:webHidden/>
          </w:rPr>
          <w:fldChar w:fldCharType="separate"/>
        </w:r>
        <w:r w:rsidR="00694242">
          <w:rPr>
            <w:noProof/>
            <w:webHidden/>
          </w:rPr>
          <w:t>26</w:t>
        </w:r>
        <w:r w:rsidR="00694242">
          <w:rPr>
            <w:noProof/>
            <w:webHidden/>
          </w:rPr>
          <w:fldChar w:fldCharType="end"/>
        </w:r>
      </w:hyperlink>
    </w:p>
    <w:p w14:paraId="2EDEA10A" w14:textId="054940AE" w:rsidR="00694242" w:rsidRDefault="000F545F">
      <w:pPr>
        <w:pStyle w:val="TableofFigures"/>
        <w:tabs>
          <w:tab w:val="right" w:leader="dot" w:pos="9074"/>
        </w:tabs>
        <w:rPr>
          <w:noProof/>
          <w:lang w:val="en-US" w:bidi="ar-SA"/>
        </w:rPr>
      </w:pPr>
      <w:hyperlink w:anchor="_Toc63692432" w:history="1">
        <w:r w:rsidR="00694242" w:rsidRPr="003B3B7A">
          <w:rPr>
            <w:rStyle w:val="Hyperlink"/>
            <w:noProof/>
          </w:rPr>
          <w:t>Tablica 7: Emisije CO</w:t>
        </w:r>
        <w:r w:rsidR="00694242" w:rsidRPr="003B3B7A">
          <w:rPr>
            <w:rStyle w:val="Hyperlink"/>
            <w:noProof/>
            <w:vertAlign w:val="subscript"/>
          </w:rPr>
          <w:t>2</w:t>
        </w:r>
        <w:r w:rsidR="00694242" w:rsidRPr="003B3B7A">
          <w:rPr>
            <w:rStyle w:val="Hyperlink"/>
            <w:noProof/>
          </w:rPr>
          <w:t xml:space="preserve"> u baznoj 2010. i kontrolnoj 2018. godini – po sektorima</w:t>
        </w:r>
        <w:r w:rsidR="00694242">
          <w:rPr>
            <w:noProof/>
            <w:webHidden/>
          </w:rPr>
          <w:tab/>
        </w:r>
        <w:r w:rsidR="00694242">
          <w:rPr>
            <w:noProof/>
            <w:webHidden/>
          </w:rPr>
          <w:fldChar w:fldCharType="begin"/>
        </w:r>
        <w:r w:rsidR="00694242">
          <w:rPr>
            <w:noProof/>
            <w:webHidden/>
          </w:rPr>
          <w:instrText xml:space="preserve"> PAGEREF _Toc63692432 \h </w:instrText>
        </w:r>
        <w:r w:rsidR="00694242">
          <w:rPr>
            <w:noProof/>
            <w:webHidden/>
          </w:rPr>
        </w:r>
        <w:r w:rsidR="00694242">
          <w:rPr>
            <w:noProof/>
            <w:webHidden/>
          </w:rPr>
          <w:fldChar w:fldCharType="separate"/>
        </w:r>
        <w:r w:rsidR="00694242">
          <w:rPr>
            <w:noProof/>
            <w:webHidden/>
          </w:rPr>
          <w:t>27</w:t>
        </w:r>
        <w:r w:rsidR="00694242">
          <w:rPr>
            <w:noProof/>
            <w:webHidden/>
          </w:rPr>
          <w:fldChar w:fldCharType="end"/>
        </w:r>
      </w:hyperlink>
    </w:p>
    <w:p w14:paraId="2DD4B73A" w14:textId="4B21995C" w:rsidR="00694242" w:rsidRDefault="000F545F">
      <w:pPr>
        <w:pStyle w:val="TableofFigures"/>
        <w:tabs>
          <w:tab w:val="right" w:leader="dot" w:pos="9074"/>
        </w:tabs>
        <w:rPr>
          <w:noProof/>
          <w:lang w:val="en-US" w:bidi="ar-SA"/>
        </w:rPr>
      </w:pPr>
      <w:hyperlink w:anchor="_Toc63692433" w:history="1">
        <w:r w:rsidR="00694242" w:rsidRPr="003B3B7A">
          <w:rPr>
            <w:rStyle w:val="Hyperlink"/>
            <w:noProof/>
          </w:rPr>
          <w:t>Tablica 8: Emisijski faktori za električnu energiju</w:t>
        </w:r>
        <w:r w:rsidR="00694242">
          <w:rPr>
            <w:noProof/>
            <w:webHidden/>
          </w:rPr>
          <w:tab/>
        </w:r>
        <w:r w:rsidR="00694242">
          <w:rPr>
            <w:noProof/>
            <w:webHidden/>
          </w:rPr>
          <w:fldChar w:fldCharType="begin"/>
        </w:r>
        <w:r w:rsidR="00694242">
          <w:rPr>
            <w:noProof/>
            <w:webHidden/>
          </w:rPr>
          <w:instrText xml:space="preserve"> PAGEREF _Toc63692433 \h </w:instrText>
        </w:r>
        <w:r w:rsidR="00694242">
          <w:rPr>
            <w:noProof/>
            <w:webHidden/>
          </w:rPr>
        </w:r>
        <w:r w:rsidR="00694242">
          <w:rPr>
            <w:noProof/>
            <w:webHidden/>
          </w:rPr>
          <w:fldChar w:fldCharType="separate"/>
        </w:r>
        <w:r w:rsidR="00694242">
          <w:rPr>
            <w:noProof/>
            <w:webHidden/>
          </w:rPr>
          <w:t>29</w:t>
        </w:r>
        <w:r w:rsidR="00694242">
          <w:rPr>
            <w:noProof/>
            <w:webHidden/>
          </w:rPr>
          <w:fldChar w:fldCharType="end"/>
        </w:r>
      </w:hyperlink>
    </w:p>
    <w:p w14:paraId="5486078F" w14:textId="096E3363" w:rsidR="00694242" w:rsidRDefault="000F545F">
      <w:pPr>
        <w:pStyle w:val="TableofFigures"/>
        <w:tabs>
          <w:tab w:val="right" w:leader="dot" w:pos="9074"/>
        </w:tabs>
        <w:rPr>
          <w:noProof/>
          <w:lang w:val="en-US" w:bidi="ar-SA"/>
        </w:rPr>
      </w:pPr>
      <w:hyperlink w:anchor="_Toc63692434" w:history="1">
        <w:r w:rsidR="00694242" w:rsidRPr="003B3B7A">
          <w:rPr>
            <w:rStyle w:val="Hyperlink"/>
            <w:noProof/>
          </w:rPr>
          <w:t>Tablica 9: Usporedba emisije CO</w:t>
        </w:r>
        <w:r w:rsidR="00694242" w:rsidRPr="003B3B7A">
          <w:rPr>
            <w:rStyle w:val="Hyperlink"/>
            <w:noProof/>
            <w:vertAlign w:val="subscript"/>
          </w:rPr>
          <w:t>2</w:t>
        </w:r>
        <w:r w:rsidR="00694242" w:rsidRPr="003B3B7A">
          <w:rPr>
            <w:rStyle w:val="Hyperlink"/>
            <w:noProof/>
          </w:rPr>
          <w:t xml:space="preserve"> u 2010. s projekcijom u 2030 za scenarij S1</w:t>
        </w:r>
        <w:r w:rsidR="00694242">
          <w:rPr>
            <w:noProof/>
            <w:webHidden/>
          </w:rPr>
          <w:tab/>
        </w:r>
        <w:r w:rsidR="00694242">
          <w:rPr>
            <w:noProof/>
            <w:webHidden/>
          </w:rPr>
          <w:fldChar w:fldCharType="begin"/>
        </w:r>
        <w:r w:rsidR="00694242">
          <w:rPr>
            <w:noProof/>
            <w:webHidden/>
          </w:rPr>
          <w:instrText xml:space="preserve"> PAGEREF _Toc63692434 \h </w:instrText>
        </w:r>
        <w:r w:rsidR="00694242">
          <w:rPr>
            <w:noProof/>
            <w:webHidden/>
          </w:rPr>
        </w:r>
        <w:r w:rsidR="00694242">
          <w:rPr>
            <w:noProof/>
            <w:webHidden/>
          </w:rPr>
          <w:fldChar w:fldCharType="separate"/>
        </w:r>
        <w:r w:rsidR="00694242">
          <w:rPr>
            <w:noProof/>
            <w:webHidden/>
          </w:rPr>
          <w:t>30</w:t>
        </w:r>
        <w:r w:rsidR="00694242">
          <w:rPr>
            <w:noProof/>
            <w:webHidden/>
          </w:rPr>
          <w:fldChar w:fldCharType="end"/>
        </w:r>
      </w:hyperlink>
    </w:p>
    <w:p w14:paraId="34DCCA79" w14:textId="7590DD31" w:rsidR="00694242" w:rsidRDefault="000F545F">
      <w:pPr>
        <w:pStyle w:val="TableofFigures"/>
        <w:tabs>
          <w:tab w:val="right" w:leader="dot" w:pos="9074"/>
        </w:tabs>
        <w:rPr>
          <w:noProof/>
          <w:lang w:val="en-US" w:bidi="ar-SA"/>
        </w:rPr>
      </w:pPr>
      <w:hyperlink w:anchor="_Toc63692435" w:history="1">
        <w:r w:rsidR="00694242" w:rsidRPr="003B3B7A">
          <w:rPr>
            <w:rStyle w:val="Hyperlink"/>
            <w:noProof/>
          </w:rPr>
          <w:t>Tablica 10 Usporedba emisije CO</w:t>
        </w:r>
        <w:r w:rsidR="00694242" w:rsidRPr="003B3B7A">
          <w:rPr>
            <w:rStyle w:val="Hyperlink"/>
            <w:noProof/>
            <w:vertAlign w:val="subscript"/>
          </w:rPr>
          <w:t>2</w:t>
        </w:r>
        <w:r w:rsidR="00694242" w:rsidRPr="003B3B7A">
          <w:rPr>
            <w:rStyle w:val="Hyperlink"/>
            <w:noProof/>
          </w:rPr>
          <w:t xml:space="preserve"> u 2010. s projekcijom u 2030 za scenarij S2</w:t>
        </w:r>
        <w:r w:rsidR="00694242">
          <w:rPr>
            <w:noProof/>
            <w:webHidden/>
          </w:rPr>
          <w:tab/>
        </w:r>
        <w:r w:rsidR="00694242">
          <w:rPr>
            <w:noProof/>
            <w:webHidden/>
          </w:rPr>
          <w:fldChar w:fldCharType="begin"/>
        </w:r>
        <w:r w:rsidR="00694242">
          <w:rPr>
            <w:noProof/>
            <w:webHidden/>
          </w:rPr>
          <w:instrText xml:space="preserve"> PAGEREF _Toc63692435 \h </w:instrText>
        </w:r>
        <w:r w:rsidR="00694242">
          <w:rPr>
            <w:noProof/>
            <w:webHidden/>
          </w:rPr>
        </w:r>
        <w:r w:rsidR="00694242">
          <w:rPr>
            <w:noProof/>
            <w:webHidden/>
          </w:rPr>
          <w:fldChar w:fldCharType="separate"/>
        </w:r>
        <w:r w:rsidR="00694242">
          <w:rPr>
            <w:noProof/>
            <w:webHidden/>
          </w:rPr>
          <w:t>32</w:t>
        </w:r>
        <w:r w:rsidR="00694242">
          <w:rPr>
            <w:noProof/>
            <w:webHidden/>
          </w:rPr>
          <w:fldChar w:fldCharType="end"/>
        </w:r>
      </w:hyperlink>
    </w:p>
    <w:p w14:paraId="15504F6A" w14:textId="44E52DF1" w:rsidR="00694242" w:rsidRDefault="000F545F">
      <w:pPr>
        <w:pStyle w:val="TableofFigures"/>
        <w:tabs>
          <w:tab w:val="right" w:leader="dot" w:pos="9074"/>
        </w:tabs>
        <w:rPr>
          <w:noProof/>
          <w:lang w:val="en-US" w:bidi="ar-SA"/>
        </w:rPr>
      </w:pPr>
      <w:hyperlink w:anchor="_Toc63692436" w:history="1">
        <w:r w:rsidR="00694242" w:rsidRPr="003B3B7A">
          <w:rPr>
            <w:rStyle w:val="Hyperlink"/>
            <w:noProof/>
          </w:rPr>
          <w:t>Tablica 11 Ukupne uštede energije i emisija CO</w:t>
        </w:r>
        <w:r w:rsidR="00694242" w:rsidRPr="003B3B7A">
          <w:rPr>
            <w:rStyle w:val="Hyperlink"/>
            <w:noProof/>
            <w:vertAlign w:val="subscript"/>
          </w:rPr>
          <w:t>2</w:t>
        </w:r>
        <w:r w:rsidR="00694242" w:rsidRPr="003B3B7A">
          <w:rPr>
            <w:rStyle w:val="Hyperlink"/>
            <w:noProof/>
          </w:rPr>
          <w:t xml:space="preserve"> primjenom mjera u scenariju S2</w:t>
        </w:r>
        <w:r w:rsidR="00694242">
          <w:rPr>
            <w:noProof/>
            <w:webHidden/>
          </w:rPr>
          <w:tab/>
        </w:r>
        <w:r w:rsidR="00694242">
          <w:rPr>
            <w:noProof/>
            <w:webHidden/>
          </w:rPr>
          <w:fldChar w:fldCharType="begin"/>
        </w:r>
        <w:r w:rsidR="00694242">
          <w:rPr>
            <w:noProof/>
            <w:webHidden/>
          </w:rPr>
          <w:instrText xml:space="preserve"> PAGEREF _Toc63692436 \h </w:instrText>
        </w:r>
        <w:r w:rsidR="00694242">
          <w:rPr>
            <w:noProof/>
            <w:webHidden/>
          </w:rPr>
        </w:r>
        <w:r w:rsidR="00694242">
          <w:rPr>
            <w:noProof/>
            <w:webHidden/>
          </w:rPr>
          <w:fldChar w:fldCharType="separate"/>
        </w:r>
        <w:r w:rsidR="00694242">
          <w:rPr>
            <w:noProof/>
            <w:webHidden/>
          </w:rPr>
          <w:t>56</w:t>
        </w:r>
        <w:r w:rsidR="00694242">
          <w:rPr>
            <w:noProof/>
            <w:webHidden/>
          </w:rPr>
          <w:fldChar w:fldCharType="end"/>
        </w:r>
      </w:hyperlink>
    </w:p>
    <w:p w14:paraId="6E896DC5" w14:textId="477D6CAC" w:rsidR="00466D24" w:rsidRDefault="009B0AFF" w:rsidP="00694242">
      <w:pPr>
        <w:rPr>
          <w:rFonts w:ascii="Calibri" w:eastAsia="Calibri" w:hAnsi="Calibri" w:cs="Times New Roman"/>
          <w:lang w:bidi="ar-SA"/>
        </w:rPr>
      </w:pPr>
      <w:r>
        <w:rPr>
          <w:rFonts w:ascii="Calibri" w:eastAsia="Calibri" w:hAnsi="Calibri" w:cs="Times New Roman"/>
          <w:lang w:bidi="ar-SA"/>
        </w:rPr>
        <w:fldChar w:fldCharType="end"/>
      </w:r>
      <w:r w:rsidR="00466D24">
        <w:rPr>
          <w:rFonts w:ascii="Calibri" w:eastAsia="Calibri" w:hAnsi="Calibri" w:cs="Times New Roman"/>
          <w:lang w:bidi="ar-SA"/>
        </w:rPr>
        <w:br w:type="page"/>
      </w:r>
    </w:p>
    <w:p w14:paraId="5CE769B0" w14:textId="77777777" w:rsidR="00E62B9D" w:rsidRPr="00E62B9D" w:rsidRDefault="00E62B9D" w:rsidP="00E62B9D">
      <w:pPr>
        <w:rPr>
          <w:rFonts w:ascii="Calibri" w:eastAsia="Calibri" w:hAnsi="Calibri" w:cs="Times New Roman"/>
          <w:lang w:bidi="ar-SA"/>
        </w:rPr>
      </w:pPr>
    </w:p>
    <w:p w14:paraId="32EE4F55" w14:textId="010049D0" w:rsidR="00D81BFD" w:rsidRPr="00D81BFD" w:rsidRDefault="00E62B9D" w:rsidP="002650ED">
      <w:pPr>
        <w:pStyle w:val="Heading2"/>
      </w:pPr>
      <w:bookmarkStart w:id="106" w:name="_Toc68789963"/>
      <w:r w:rsidRPr="00E62B9D">
        <w:t>Popis priloga</w:t>
      </w:r>
      <w:bookmarkEnd w:id="106"/>
      <w:r w:rsidR="00A030B9">
        <w:t xml:space="preserve"> </w:t>
      </w:r>
    </w:p>
    <w:p w14:paraId="52C65517" w14:textId="32E12E13" w:rsidR="00C47306" w:rsidRPr="00C47306" w:rsidRDefault="00C47306" w:rsidP="00C47306">
      <w:pPr>
        <w:numPr>
          <w:ilvl w:val="0"/>
          <w:numId w:val="3"/>
        </w:numPr>
        <w:contextualSpacing/>
        <w:rPr>
          <w:rFonts w:ascii="Calibri" w:eastAsia="Calibri" w:hAnsi="Calibri" w:cs="Times New Roman"/>
          <w:lang w:bidi="ar-SA"/>
        </w:rPr>
      </w:pPr>
      <w:r w:rsidRPr="00E62B9D">
        <w:rPr>
          <w:rFonts w:ascii="Calibri" w:eastAsia="Calibri" w:hAnsi="Calibri" w:cs="Times New Roman"/>
          <w:lang w:bidi="ar-SA"/>
        </w:rPr>
        <w:t xml:space="preserve">PRILOG </w:t>
      </w:r>
      <w:r>
        <w:rPr>
          <w:rFonts w:ascii="Calibri" w:eastAsia="Calibri" w:hAnsi="Calibri" w:cs="Times New Roman"/>
          <w:lang w:bidi="ar-SA"/>
        </w:rPr>
        <w:t>I – Sporazum gradonačelnika</w:t>
      </w:r>
      <w:r w:rsidR="00EB054E">
        <w:rPr>
          <w:rFonts w:ascii="Calibri" w:eastAsia="Calibri" w:hAnsi="Calibri" w:cs="Times New Roman"/>
          <w:lang w:bidi="ar-SA"/>
        </w:rPr>
        <w:t xml:space="preserve"> za klimu i energiju</w:t>
      </w:r>
    </w:p>
    <w:p w14:paraId="1DCB6C47" w14:textId="057209AF" w:rsidR="00584351" w:rsidRDefault="00584351" w:rsidP="00E307EF">
      <w:pPr>
        <w:numPr>
          <w:ilvl w:val="0"/>
          <w:numId w:val="3"/>
        </w:numPr>
        <w:contextualSpacing/>
        <w:rPr>
          <w:rFonts w:ascii="Calibri" w:eastAsia="Calibri" w:hAnsi="Calibri" w:cs="Times New Roman"/>
          <w:lang w:bidi="ar-SA"/>
        </w:rPr>
      </w:pPr>
      <w:r w:rsidRPr="000739D6">
        <w:rPr>
          <w:rFonts w:ascii="Calibri" w:eastAsia="Calibri" w:hAnsi="Calibri" w:cs="Times New Roman"/>
          <w:lang w:bidi="ar-SA"/>
        </w:rPr>
        <w:t>PRILOG II –</w:t>
      </w:r>
      <w:r w:rsidR="005F3F7F">
        <w:rPr>
          <w:rFonts w:ascii="Calibri" w:eastAsia="Calibri" w:hAnsi="Calibri" w:cs="Times New Roman"/>
          <w:lang w:bidi="ar-SA"/>
        </w:rPr>
        <w:t xml:space="preserve"> Inventari emisija CO</w:t>
      </w:r>
      <w:r w:rsidR="005F3F7F">
        <w:rPr>
          <w:rFonts w:ascii="Calibri" w:eastAsia="Calibri" w:hAnsi="Calibri" w:cs="Times New Roman"/>
          <w:vertAlign w:val="subscript"/>
          <w:lang w:bidi="ar-SA"/>
        </w:rPr>
        <w:t>2</w:t>
      </w:r>
    </w:p>
    <w:p w14:paraId="430D788E" w14:textId="2AAAFAA5" w:rsidR="00B41A9F" w:rsidRDefault="00A030B9" w:rsidP="00E307EF">
      <w:pPr>
        <w:numPr>
          <w:ilvl w:val="0"/>
          <w:numId w:val="3"/>
        </w:numPr>
        <w:contextualSpacing/>
        <w:rPr>
          <w:rFonts w:ascii="Calibri" w:eastAsia="Calibri" w:hAnsi="Calibri" w:cs="Times New Roman"/>
          <w:lang w:bidi="ar-SA"/>
        </w:rPr>
      </w:pPr>
      <w:r>
        <w:rPr>
          <w:rFonts w:ascii="Calibri" w:eastAsia="Calibri" w:hAnsi="Calibri" w:cs="Times New Roman"/>
          <w:lang w:bidi="ar-SA"/>
        </w:rPr>
        <w:t>PRILOG III</w:t>
      </w:r>
      <w:r w:rsidR="00B41A9F">
        <w:rPr>
          <w:rFonts w:ascii="Calibri" w:eastAsia="Calibri" w:hAnsi="Calibri" w:cs="Times New Roman"/>
          <w:lang w:bidi="ar-SA"/>
        </w:rPr>
        <w:t xml:space="preserve"> – </w:t>
      </w:r>
      <w:r w:rsidRPr="000739D6">
        <w:rPr>
          <w:rFonts w:ascii="Calibri" w:eastAsia="Calibri" w:hAnsi="Calibri" w:cs="Times New Roman"/>
          <w:lang w:bidi="ar-SA"/>
        </w:rPr>
        <w:t>Analiza ranjivosti i rizika sustava na učinke klimatskih promjena (RVA)</w:t>
      </w:r>
      <w:r>
        <w:rPr>
          <w:rFonts w:ascii="Calibri" w:eastAsia="Calibri" w:hAnsi="Calibri" w:cs="Times New Roman"/>
          <w:lang w:bidi="ar-SA"/>
        </w:rPr>
        <w:t xml:space="preserve"> </w:t>
      </w:r>
    </w:p>
    <w:p w14:paraId="1A6B6CD2" w14:textId="42DF8801" w:rsidR="00A030B9" w:rsidRDefault="00F20FF4" w:rsidP="00A030B9">
      <w:pPr>
        <w:numPr>
          <w:ilvl w:val="0"/>
          <w:numId w:val="3"/>
        </w:numPr>
        <w:contextualSpacing/>
        <w:rPr>
          <w:rFonts w:ascii="Calibri" w:eastAsia="Calibri" w:hAnsi="Calibri" w:cs="Times New Roman"/>
          <w:lang w:bidi="ar-SA"/>
        </w:rPr>
      </w:pPr>
      <w:r>
        <w:rPr>
          <w:rFonts w:ascii="Calibri" w:eastAsia="Calibri" w:hAnsi="Calibri" w:cs="Times New Roman"/>
          <w:lang w:bidi="ar-SA"/>
        </w:rPr>
        <w:t>PRILOG</w:t>
      </w:r>
      <w:r w:rsidR="00A030B9">
        <w:rPr>
          <w:rFonts w:ascii="Calibri" w:eastAsia="Calibri" w:hAnsi="Calibri" w:cs="Times New Roman"/>
          <w:lang w:bidi="ar-SA"/>
        </w:rPr>
        <w:t xml:space="preserve"> </w:t>
      </w:r>
      <w:r>
        <w:rPr>
          <w:rFonts w:ascii="Calibri" w:eastAsia="Calibri" w:hAnsi="Calibri" w:cs="Times New Roman"/>
          <w:lang w:bidi="ar-SA"/>
        </w:rPr>
        <w:t xml:space="preserve">IV </w:t>
      </w:r>
      <w:r w:rsidR="00671D4A">
        <w:rPr>
          <w:rFonts w:ascii="Calibri" w:eastAsia="Calibri" w:hAnsi="Calibri" w:cs="Times New Roman"/>
          <w:lang w:bidi="ar-SA"/>
        </w:rPr>
        <w:t xml:space="preserve"> – </w:t>
      </w:r>
      <w:r w:rsidR="00A030B9">
        <w:rPr>
          <w:rFonts w:ascii="Calibri" w:eastAsia="Calibri" w:hAnsi="Calibri" w:cs="Times New Roman"/>
          <w:lang w:bidi="ar-SA"/>
        </w:rPr>
        <w:t xml:space="preserve">Procjena klimatskih promjena u budućnosti za </w:t>
      </w:r>
      <w:r w:rsidR="00EB054E">
        <w:rPr>
          <w:rFonts w:ascii="Calibri" w:eastAsia="Calibri" w:hAnsi="Calibri" w:cs="Times New Roman"/>
          <w:lang w:bidi="ar-SA"/>
        </w:rPr>
        <w:t>G</w:t>
      </w:r>
      <w:r w:rsidR="00A030B9">
        <w:rPr>
          <w:rFonts w:ascii="Calibri" w:eastAsia="Calibri" w:hAnsi="Calibri" w:cs="Times New Roman"/>
          <w:lang w:bidi="ar-SA"/>
        </w:rPr>
        <w:t xml:space="preserve">rad </w:t>
      </w:r>
      <w:r w:rsidR="00B17E17">
        <w:rPr>
          <w:rFonts w:ascii="Calibri" w:eastAsia="Calibri" w:hAnsi="Calibri" w:cs="Times New Roman"/>
          <w:lang w:bidi="ar-SA"/>
        </w:rPr>
        <w:t xml:space="preserve">Osijek </w:t>
      </w:r>
    </w:p>
    <w:p w14:paraId="20059020" w14:textId="6A55F18D" w:rsidR="00584351" w:rsidRPr="000739D6" w:rsidRDefault="00584351" w:rsidP="00A030B9">
      <w:pPr>
        <w:ind w:left="720"/>
        <w:contextualSpacing/>
        <w:rPr>
          <w:rFonts w:ascii="Calibri" w:eastAsia="Calibri" w:hAnsi="Calibri" w:cs="Times New Roman"/>
          <w:lang w:bidi="ar-SA"/>
        </w:rPr>
      </w:pPr>
    </w:p>
    <w:p w14:paraId="0EBFD38E" w14:textId="77777777" w:rsidR="000800F6" w:rsidRDefault="000800F6" w:rsidP="00E62B9D">
      <w:pPr>
        <w:rPr>
          <w:rFonts w:ascii="Calibri" w:eastAsia="Calibri" w:hAnsi="Calibri" w:cs="Times New Roman"/>
          <w:lang w:bidi="ar-SA"/>
        </w:rPr>
      </w:pPr>
    </w:p>
    <w:p w14:paraId="23A25F40" w14:textId="77777777" w:rsidR="000800F6" w:rsidRDefault="000800F6">
      <w:pPr>
        <w:jc w:val="left"/>
        <w:rPr>
          <w:rFonts w:ascii="Calibri" w:eastAsia="Calibri" w:hAnsi="Calibri" w:cs="Times New Roman"/>
          <w:lang w:bidi="ar-SA"/>
        </w:rPr>
      </w:pPr>
      <w:r>
        <w:rPr>
          <w:rFonts w:ascii="Calibri" w:eastAsia="Calibri" w:hAnsi="Calibri" w:cs="Times New Roman"/>
          <w:lang w:bidi="ar-SA"/>
        </w:rPr>
        <w:br w:type="page"/>
      </w:r>
    </w:p>
    <w:p w14:paraId="6CB25D4F" w14:textId="470508D8" w:rsidR="001B3D7F" w:rsidRDefault="000800F6" w:rsidP="002650ED">
      <w:pPr>
        <w:pStyle w:val="Heading2"/>
      </w:pPr>
      <w:bookmarkStart w:id="107" w:name="_Toc68789964"/>
      <w:r>
        <w:lastRenderedPageBreak/>
        <w:t>Popis korištenih izvora i literature</w:t>
      </w:r>
      <w:bookmarkEnd w:id="107"/>
    </w:p>
    <w:p w14:paraId="3A6848CD" w14:textId="77777777" w:rsidR="006A6586" w:rsidRDefault="006A6586" w:rsidP="002650ED">
      <w:pPr>
        <w:pStyle w:val="Heading3"/>
      </w:pPr>
      <w:bookmarkStart w:id="108" w:name="_Toc68789965"/>
      <w:r>
        <w:t>Dokumenti:</w:t>
      </w:r>
      <w:bookmarkEnd w:id="108"/>
    </w:p>
    <w:p w14:paraId="4DBDC22E" w14:textId="77777777" w:rsidR="006A6586" w:rsidRPr="000800F6" w:rsidRDefault="006A6586" w:rsidP="006A6586"/>
    <w:p w14:paraId="03CF3329" w14:textId="77777777" w:rsidR="006A6586" w:rsidRPr="000800F6" w:rsidRDefault="006A6586" w:rsidP="00B93C62">
      <w:pPr>
        <w:pStyle w:val="ListParagraph"/>
        <w:numPr>
          <w:ilvl w:val="0"/>
          <w:numId w:val="59"/>
        </w:numPr>
      </w:pPr>
      <w:r w:rsidRPr="000800F6">
        <w:t>Guidebook 'How to develop a Sustainable Energy and Climate Action Plan (SECAP), European Commission, Joint Research Centre, 2018.</w:t>
      </w:r>
    </w:p>
    <w:p w14:paraId="47F46AE6" w14:textId="20373F32" w:rsidR="00362466" w:rsidRDefault="00362466" w:rsidP="00B93C62">
      <w:pPr>
        <w:pStyle w:val="ListParagraph"/>
        <w:numPr>
          <w:ilvl w:val="0"/>
          <w:numId w:val="59"/>
        </w:numPr>
      </w:pPr>
      <w:r>
        <w:t>Akcijski plan</w:t>
      </w:r>
      <w:r w:rsidRPr="00362466">
        <w:t xml:space="preserve"> energetske učinkovitosti Grada Osijeka za razdoblje 2020. - 2022. g </w:t>
      </w:r>
    </w:p>
    <w:p w14:paraId="3EEA5435" w14:textId="62C25A98" w:rsidR="006A6586" w:rsidRDefault="006A6586" w:rsidP="00B93C62">
      <w:pPr>
        <w:pStyle w:val="ListParagraph"/>
        <w:numPr>
          <w:ilvl w:val="0"/>
          <w:numId w:val="59"/>
        </w:numPr>
      </w:pPr>
      <w:r w:rsidRPr="000800F6">
        <w:t xml:space="preserve">Bijela knjiga – Analize i podloge za izradu Strategije energetskog razvoja Republike Hrvatske, Ministarstvo zaštite okoliša i energetike RH, EIHP, 2019. </w:t>
      </w:r>
    </w:p>
    <w:p w14:paraId="551A681D" w14:textId="081566D9" w:rsidR="00362466" w:rsidRPr="000800F6" w:rsidRDefault="00362466" w:rsidP="00B93C62">
      <w:pPr>
        <w:pStyle w:val="ListParagraph"/>
        <w:numPr>
          <w:ilvl w:val="0"/>
          <w:numId w:val="59"/>
        </w:numPr>
      </w:pPr>
      <w:r w:rsidRPr="00362466">
        <w:t>Master plan prometnog razvoja Grada Osijeka i Osječko-baranjske županije, Regionalna razvojna agencija Slavonije i Baranje, 2016.</w:t>
      </w:r>
    </w:p>
    <w:p w14:paraId="3EAD4474" w14:textId="77777777" w:rsidR="006A6586" w:rsidRPr="00B93C62" w:rsidRDefault="006A6586" w:rsidP="00B93C62">
      <w:pPr>
        <w:pStyle w:val="ListParagraph"/>
        <w:numPr>
          <w:ilvl w:val="0"/>
          <w:numId w:val="59"/>
        </w:numPr>
        <w:jc w:val="left"/>
        <w:rPr>
          <w:b/>
          <w:bCs/>
        </w:rPr>
      </w:pPr>
      <w:r w:rsidRPr="000800F6">
        <w:t>Nacrt Nacionalnog energetskog i klimatskog plana za razdoblje od 2012. do 2030. godine</w:t>
      </w:r>
    </w:p>
    <w:p w14:paraId="1827EFC2" w14:textId="77777777" w:rsidR="006A6586" w:rsidRPr="000800F6" w:rsidRDefault="006A6586" w:rsidP="00B93C62">
      <w:pPr>
        <w:pStyle w:val="ListParagraph"/>
        <w:numPr>
          <w:ilvl w:val="0"/>
          <w:numId w:val="59"/>
        </w:numPr>
      </w:pPr>
      <w:r w:rsidRPr="000800F6">
        <w:t>Izvještaj o procijenjenim utjecajima i ranjivosti na klimatske promjene po pojedinim sektorima, Ministarstvo zaštite okoliša i energetike, Zagreb, 2017.</w:t>
      </w:r>
    </w:p>
    <w:p w14:paraId="4F25A23E" w14:textId="77777777" w:rsidR="006A6586" w:rsidRDefault="006A6586" w:rsidP="00B93C62">
      <w:pPr>
        <w:pStyle w:val="ListParagraph"/>
        <w:numPr>
          <w:ilvl w:val="0"/>
          <w:numId w:val="59"/>
        </w:numPr>
        <w:jc w:val="left"/>
      </w:pPr>
      <w:r>
        <w:t xml:space="preserve">Energetsko </w:t>
      </w:r>
      <w:r w:rsidRPr="000800F6">
        <w:t xml:space="preserve">siromaštvo u Jugoistočnoj Europi http://door.hr/wpcontent/uploads/2016/01/Brosura_Caritas.pdf   </w:t>
      </w:r>
    </w:p>
    <w:p w14:paraId="71CE0A46" w14:textId="77777777" w:rsidR="006A6586" w:rsidRPr="000800F6" w:rsidRDefault="006A6586" w:rsidP="00B93C62">
      <w:pPr>
        <w:pStyle w:val="ListParagraph"/>
        <w:numPr>
          <w:ilvl w:val="0"/>
          <w:numId w:val="59"/>
        </w:numPr>
      </w:pPr>
      <w:r w:rsidRPr="000800F6">
        <w:t>Hrvatska energetska regulatorna agencija, Godišnje izvješće za 2018. godinu, Zagreb 2019.</w:t>
      </w:r>
    </w:p>
    <w:p w14:paraId="27311FDC" w14:textId="2A5803AF" w:rsidR="000800F6" w:rsidRPr="000800F6" w:rsidRDefault="000800F6" w:rsidP="002650ED">
      <w:pPr>
        <w:pStyle w:val="Heading3"/>
      </w:pPr>
      <w:bookmarkStart w:id="109" w:name="_Toc68789966"/>
      <w:r>
        <w:t>Web stranice:</w:t>
      </w:r>
      <w:bookmarkEnd w:id="109"/>
    </w:p>
    <w:p w14:paraId="2BD449EB" w14:textId="04F1912D" w:rsidR="000800F6" w:rsidRPr="00B93C62" w:rsidRDefault="000800F6" w:rsidP="00B93C62">
      <w:pPr>
        <w:pStyle w:val="ListParagraph"/>
        <w:numPr>
          <w:ilvl w:val="0"/>
          <w:numId w:val="60"/>
        </w:numPr>
        <w:spacing w:before="0" w:after="0"/>
        <w:rPr>
          <w:b/>
          <w:bCs/>
        </w:rPr>
      </w:pPr>
      <w:r w:rsidRPr="000800F6">
        <w:t>https://ec.europa.eu/clima/policies/international/negotiations/paris_hr</w:t>
      </w:r>
    </w:p>
    <w:p w14:paraId="16EE552D" w14:textId="41AB3482" w:rsidR="000800F6" w:rsidRPr="00B93C62" w:rsidRDefault="000800F6" w:rsidP="00B93C62">
      <w:pPr>
        <w:pStyle w:val="ListParagraph"/>
        <w:numPr>
          <w:ilvl w:val="0"/>
          <w:numId w:val="60"/>
        </w:numPr>
        <w:spacing w:before="0" w:after="0"/>
        <w:rPr>
          <w:b/>
          <w:bCs/>
        </w:rPr>
      </w:pPr>
      <w:r>
        <w:t>https://www.dzs.hr</w:t>
      </w:r>
    </w:p>
    <w:p w14:paraId="0CDD388F" w14:textId="212B3EB2" w:rsidR="000800F6" w:rsidRPr="00B93C62" w:rsidRDefault="000800F6" w:rsidP="00B93C62">
      <w:pPr>
        <w:pStyle w:val="ListParagraph"/>
        <w:numPr>
          <w:ilvl w:val="0"/>
          <w:numId w:val="60"/>
        </w:numPr>
        <w:spacing w:before="0" w:after="0"/>
        <w:rPr>
          <w:b/>
          <w:bCs/>
        </w:rPr>
      </w:pPr>
      <w:r w:rsidRPr="000800F6">
        <w:t>https://www.dzs.hr/Hrv_Eng/publication/2018/14-01-02_01_2018.htm</w:t>
      </w:r>
    </w:p>
    <w:p w14:paraId="28FAA444" w14:textId="50EF715F" w:rsidR="000800F6" w:rsidRPr="000800F6" w:rsidRDefault="000800F6" w:rsidP="00B93C62">
      <w:pPr>
        <w:pStyle w:val="ListParagraph"/>
        <w:numPr>
          <w:ilvl w:val="0"/>
          <w:numId w:val="60"/>
        </w:numPr>
        <w:spacing w:before="0" w:after="0"/>
      </w:pPr>
      <w:r w:rsidRPr="000800F6">
        <w:t xml:space="preserve">https://vlada.gov.hr/sjednice/140-sjednica-vlade-republike-hrvatske-25209/25209  </w:t>
      </w:r>
    </w:p>
    <w:p w14:paraId="028129CF" w14:textId="77777777" w:rsidR="000800F6" w:rsidRDefault="000800F6" w:rsidP="00B93C62">
      <w:pPr>
        <w:pStyle w:val="ListParagraph"/>
        <w:numPr>
          <w:ilvl w:val="0"/>
          <w:numId w:val="60"/>
        </w:numPr>
        <w:spacing w:before="0" w:after="0"/>
      </w:pPr>
      <w:r w:rsidRPr="000800F6">
        <w:t xml:space="preserve">https://prilagodba-klimi.hr/baza-znanja/ribarstvo/ </w:t>
      </w:r>
    </w:p>
    <w:p w14:paraId="121BCE90" w14:textId="4DF31BDF" w:rsidR="000800F6" w:rsidRPr="000800F6" w:rsidRDefault="000800F6" w:rsidP="00B93C62">
      <w:pPr>
        <w:pStyle w:val="ListParagraph"/>
        <w:numPr>
          <w:ilvl w:val="0"/>
          <w:numId w:val="60"/>
        </w:numPr>
        <w:spacing w:before="0" w:after="0"/>
      </w:pPr>
      <w:r w:rsidRPr="000800F6">
        <w:t xml:space="preserve">https://ec.europa.eu/energy/sites/ener/files/documents/croatia_draftnecp_hr.pdf </w:t>
      </w:r>
    </w:p>
    <w:p w14:paraId="4F0D396F" w14:textId="2C287486" w:rsidR="000800F6" w:rsidRPr="000800F6" w:rsidRDefault="000800F6" w:rsidP="00B93C62">
      <w:pPr>
        <w:pStyle w:val="ListParagraph"/>
        <w:numPr>
          <w:ilvl w:val="0"/>
          <w:numId w:val="60"/>
        </w:numPr>
        <w:spacing w:before="0" w:after="0"/>
      </w:pPr>
      <w:r w:rsidRPr="000800F6">
        <w:t>https://eur-lex.europa.eu/legal-content/HR/TXT/PDF/?uri=CELEX:32018R199</w:t>
      </w:r>
      <w:r>
        <w:t xml:space="preserve">9&amp;from=HR </w:t>
      </w:r>
    </w:p>
    <w:p w14:paraId="49613728" w14:textId="7F3C9EE2" w:rsidR="000800F6" w:rsidRPr="000800F6" w:rsidRDefault="000800F6" w:rsidP="00B93C62">
      <w:pPr>
        <w:pStyle w:val="ListParagraph"/>
        <w:numPr>
          <w:ilvl w:val="0"/>
          <w:numId w:val="60"/>
        </w:numPr>
        <w:spacing w:before="0" w:after="0"/>
      </w:pPr>
      <w:r w:rsidRPr="000800F6">
        <w:t>https://ec.europa.eu/regional_policy/en/2021_2027/</w:t>
      </w:r>
    </w:p>
    <w:p w14:paraId="318DDF96" w14:textId="5A95092B" w:rsidR="000800F6" w:rsidRPr="000800F6" w:rsidRDefault="000800F6" w:rsidP="00B93C62">
      <w:pPr>
        <w:pStyle w:val="ListParagraph"/>
        <w:numPr>
          <w:ilvl w:val="0"/>
          <w:numId w:val="60"/>
        </w:numPr>
        <w:spacing w:before="0" w:after="0"/>
      </w:pPr>
      <w:r w:rsidRPr="000800F6">
        <w:t>https://eur-lex.europa.eu/legal-content/HR/TXT/HTML/?uri=CELEX:52018PC0435&amp;from=EN</w:t>
      </w:r>
    </w:p>
    <w:p w14:paraId="2AC7401B" w14:textId="3C2C1FCC" w:rsidR="000800F6" w:rsidRPr="000800F6" w:rsidRDefault="000800F6" w:rsidP="00B93C62">
      <w:pPr>
        <w:pStyle w:val="ListParagraph"/>
        <w:numPr>
          <w:ilvl w:val="0"/>
          <w:numId w:val="60"/>
        </w:numPr>
        <w:spacing w:before="0" w:after="0"/>
      </w:pPr>
      <w:r w:rsidRPr="000800F6">
        <w:t>https://eur-lex.europa.eu/legal-content/HR/TXT/HTML/?uri=CELEX:52018PC0385&amp;from=EN</w:t>
      </w:r>
    </w:p>
    <w:p w14:paraId="38F311A4" w14:textId="07C18469" w:rsidR="000800F6" w:rsidRDefault="000800F6" w:rsidP="00B93C62">
      <w:pPr>
        <w:pStyle w:val="ListParagraph"/>
        <w:numPr>
          <w:ilvl w:val="0"/>
          <w:numId w:val="60"/>
        </w:numPr>
        <w:spacing w:before="0" w:after="0"/>
      </w:pPr>
      <w:r w:rsidRPr="000800F6">
        <w:t>https://eur-lex.europa.eu/legal-content/HR/TXT/HTML/?uri=CELEX:52018PC0438&amp;from=EN</w:t>
      </w:r>
    </w:p>
    <w:p w14:paraId="4BA2EE75" w14:textId="445443F7" w:rsidR="000800F6" w:rsidRPr="000800F6" w:rsidRDefault="000800F6" w:rsidP="00B93C62">
      <w:pPr>
        <w:pStyle w:val="ListParagraph"/>
        <w:numPr>
          <w:ilvl w:val="0"/>
          <w:numId w:val="60"/>
        </w:numPr>
        <w:spacing w:before="0" w:after="0"/>
      </w:pPr>
      <w:r w:rsidRPr="000800F6">
        <w:t>http://www.resin-cities.eu</w:t>
      </w:r>
    </w:p>
    <w:p w14:paraId="5AF64F42" w14:textId="65450858" w:rsidR="000800F6" w:rsidRDefault="000800F6" w:rsidP="000800F6"/>
    <w:p w14:paraId="66BA6E66" w14:textId="2364C951" w:rsidR="000800F6" w:rsidRPr="000800F6" w:rsidRDefault="000800F6" w:rsidP="000800F6">
      <w:r w:rsidRPr="000800F6">
        <w:t xml:space="preserve">  </w:t>
      </w:r>
    </w:p>
    <w:p w14:paraId="271AD8A8" w14:textId="0CD224E4" w:rsidR="000800F6" w:rsidRPr="000800F6" w:rsidRDefault="000800F6" w:rsidP="000800F6">
      <w:r w:rsidRPr="000800F6">
        <w:t xml:space="preserve">  </w:t>
      </w:r>
    </w:p>
    <w:sectPr w:rsidR="000800F6" w:rsidRPr="000800F6" w:rsidSect="00747222">
      <w:footerReference w:type="default" r:id="rId38"/>
      <w:headerReference w:type="first" r:id="rId39"/>
      <w:endnotePr>
        <w:numFmt w:val="decimal"/>
      </w:endnotePr>
      <w:pgSz w:w="11906" w:h="16838" w:code="9"/>
      <w:pgMar w:top="1411" w:right="1411" w:bottom="1699" w:left="1411" w:header="706"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82A98" w16cex:dateUtc="2020-10-19T13:09:00Z"/>
  <w16cex:commentExtensible w16cex:durableId="23382AE3" w16cex:dateUtc="2020-10-19T13:10:00Z"/>
  <w16cex:commentExtensible w16cex:durableId="23382C89" w16cex:dateUtc="2020-10-19T13:17:00Z"/>
  <w16cex:commentExtensible w16cex:durableId="233830FA" w16cex:dateUtc="2020-10-19T13:36:00Z"/>
  <w16cex:commentExtensible w16cex:durableId="23384E51" w16cex:dateUtc="2020-10-19T15:41:00Z"/>
  <w16cex:commentExtensible w16cex:durableId="2338502C" w16cex:dateUtc="2020-10-19T15:49:00Z"/>
  <w16cex:commentExtensible w16cex:durableId="233850AD" w16cex:dateUtc="2020-10-19T15:51:00Z"/>
  <w16cex:commentExtensible w16cex:durableId="233851BE" w16cex:dateUtc="2020-10-19T15:56:00Z"/>
  <w16cex:commentExtensible w16cex:durableId="233853B9" w16cex:dateUtc="2020-10-19T16:04:00Z"/>
  <w16cex:commentExtensible w16cex:durableId="233854A2" w16cex:dateUtc="2020-10-19T16:08:00Z"/>
  <w16cex:commentExtensible w16cex:durableId="2338550E" w16cex:dateUtc="2020-10-19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4189EEF" w16cid:durableId="2337FCF4"/>
  <w16cid:commentId w16cid:paraId="47D53678" w16cid:durableId="2337FCF5"/>
  <w16cid:commentId w16cid:paraId="4F1A72F4" w16cid:durableId="2337FCF7"/>
  <w16cid:commentId w16cid:paraId="416D013C" w16cid:durableId="2337FCF8"/>
  <w16cid:commentId w16cid:paraId="70B77063" w16cid:durableId="2337FCF9"/>
  <w16cid:commentId w16cid:paraId="2E9CD8F5" w16cid:durableId="2337FCFA"/>
  <w16cid:commentId w16cid:paraId="5EC73DA6" w16cid:durableId="2337FCFB"/>
  <w16cid:commentId w16cid:paraId="48C4ECD2" w16cid:durableId="2337FCFC"/>
  <w16cid:commentId w16cid:paraId="78F9FF6D" w16cid:durableId="2337FCFD"/>
  <w16cid:commentId w16cid:paraId="44598826" w16cid:durableId="2337FCFE"/>
  <w16cid:commentId w16cid:paraId="30EAAE9F" w16cid:durableId="2337FCFF"/>
  <w16cid:commentId w16cid:paraId="70020896" w16cid:durableId="2337FD01"/>
  <w16cid:commentId w16cid:paraId="519397DC" w16cid:durableId="2337FD02"/>
  <w16cid:commentId w16cid:paraId="389F6FE1" w16cid:durableId="2337FD03"/>
  <w16cid:commentId w16cid:paraId="4F032B1A" w16cid:durableId="2337FD04"/>
  <w16cid:commentId w16cid:paraId="1FC86DE9" w16cid:durableId="2337FD05"/>
  <w16cid:commentId w16cid:paraId="22167FF5" w16cid:durableId="2337FD06"/>
  <w16cid:commentId w16cid:paraId="44A9AE0C" w16cid:durableId="2337FD07"/>
  <w16cid:commentId w16cid:paraId="1A2A6BA4" w16cid:durableId="2337FD0B"/>
  <w16cid:commentId w16cid:paraId="19994B81" w16cid:durableId="2337FD0D"/>
  <w16cid:commentId w16cid:paraId="70D1D4A5" w16cid:durableId="2337FD0F"/>
  <w16cid:commentId w16cid:paraId="0252884F" w16cid:durableId="23382A98"/>
  <w16cid:commentId w16cid:paraId="1960B148" w16cid:durableId="2337FD10"/>
  <w16cid:commentId w16cid:paraId="7DA3EB2A" w16cid:durableId="23382AE3"/>
  <w16cid:commentId w16cid:paraId="6F07D87E" w16cid:durableId="2337FD11"/>
  <w16cid:commentId w16cid:paraId="58C92F22" w16cid:durableId="2337FD12"/>
  <w16cid:commentId w16cid:paraId="14CC8483" w16cid:durableId="2337FD13"/>
  <w16cid:commentId w16cid:paraId="26F88B21" w16cid:durableId="2337FD15"/>
  <w16cid:commentId w16cid:paraId="616A73B6" w16cid:durableId="23382C89"/>
  <w16cid:commentId w16cid:paraId="2709DB1E" w16cid:durableId="2337FD1A"/>
  <w16cid:commentId w16cid:paraId="54F88268" w16cid:durableId="2337FD1B"/>
  <w16cid:commentId w16cid:paraId="5F1F4B6E" w16cid:durableId="2337FD1C"/>
  <w16cid:commentId w16cid:paraId="42D56690" w16cid:durableId="2337FD1D"/>
  <w16cid:commentId w16cid:paraId="58AAE9C4" w16cid:durableId="2337FD1E"/>
  <w16cid:commentId w16cid:paraId="0DFB40CD" w16cid:durableId="2337FD1F"/>
  <w16cid:commentId w16cid:paraId="55917D3A" w16cid:durableId="2337FD20"/>
  <w16cid:commentId w16cid:paraId="576CB2F3" w16cid:durableId="2337FD21"/>
  <w16cid:commentId w16cid:paraId="7571340F" w16cid:durableId="2337FD22"/>
  <w16cid:commentId w16cid:paraId="59C782A6" w16cid:durableId="2337FD23"/>
  <w16cid:commentId w16cid:paraId="56A83455" w16cid:durableId="2337FD24"/>
  <w16cid:commentId w16cid:paraId="3AFF7F5E" w16cid:durableId="2337FD25"/>
  <w16cid:commentId w16cid:paraId="38CB4644" w16cid:durableId="2337FD26"/>
  <w16cid:commentId w16cid:paraId="21607A1C" w16cid:durableId="2337FD27"/>
  <w16cid:commentId w16cid:paraId="3641EFC8" w16cid:durableId="2337FD28"/>
  <w16cid:commentId w16cid:paraId="2FB36E2A" w16cid:durableId="2337FD29"/>
  <w16cid:commentId w16cid:paraId="16A89BAA" w16cid:durableId="2337FD2A"/>
  <w16cid:commentId w16cid:paraId="3BFEE2F6" w16cid:durableId="2337FD2B"/>
  <w16cid:commentId w16cid:paraId="32CE4DE6" w16cid:durableId="2337FD2F"/>
  <w16cid:commentId w16cid:paraId="596A4A74" w16cid:durableId="2337FD30"/>
  <w16cid:commentId w16cid:paraId="360C7C3A" w16cid:durableId="233830FA"/>
  <w16cid:commentId w16cid:paraId="1A0913C9" w16cid:durableId="2337FD31"/>
  <w16cid:commentId w16cid:paraId="2571A6BE" w16cid:durableId="2337FD33"/>
  <w16cid:commentId w16cid:paraId="5D2AAFD2" w16cid:durableId="2337FD34"/>
  <w16cid:commentId w16cid:paraId="020E7C8A" w16cid:durableId="2337FD35"/>
  <w16cid:commentId w16cid:paraId="7B036A81" w16cid:durableId="2337FD37"/>
  <w16cid:commentId w16cid:paraId="4EF96A81" w16cid:durableId="2337FD38"/>
  <w16cid:commentId w16cid:paraId="50633EB3" w16cid:durableId="2337FD39"/>
  <w16cid:commentId w16cid:paraId="48C94E12" w16cid:durableId="2337FD3A"/>
  <w16cid:commentId w16cid:paraId="5953C114" w16cid:durableId="2337FD3B"/>
  <w16cid:commentId w16cid:paraId="35CA7490" w16cid:durableId="23384E51"/>
  <w16cid:commentId w16cid:paraId="662A4A2D" w16cid:durableId="2337FD3D"/>
  <w16cid:commentId w16cid:paraId="41A6A21B" w16cid:durableId="2338502C"/>
  <w16cid:commentId w16cid:paraId="13F999A1" w16cid:durableId="2337FD3E"/>
  <w16cid:commentId w16cid:paraId="32AA3C47" w16cid:durableId="233850AD"/>
  <w16cid:commentId w16cid:paraId="323AFB3E" w16cid:durableId="2337FD3F"/>
  <w16cid:commentId w16cid:paraId="4A8FC597" w16cid:durableId="233851BE"/>
  <w16cid:commentId w16cid:paraId="2AED2C69" w16cid:durableId="2337FD40"/>
  <w16cid:commentId w16cid:paraId="3F341405" w16cid:durableId="233853B9"/>
  <w16cid:commentId w16cid:paraId="78E874EC" w16cid:durableId="2337FD41"/>
  <w16cid:commentId w16cid:paraId="3945BF1D" w16cid:durableId="233854A2"/>
  <w16cid:commentId w16cid:paraId="76C77BB3" w16cid:durableId="2337FD42"/>
  <w16cid:commentId w16cid:paraId="07549921" w16cid:durableId="2338550E"/>
  <w16cid:commentId w16cid:paraId="2B83B1E4" w16cid:durableId="2337FD43"/>
  <w16cid:commentId w16cid:paraId="33B278FF" w16cid:durableId="2337FD44"/>
  <w16cid:commentId w16cid:paraId="039858A6" w16cid:durableId="2337FD45"/>
  <w16cid:commentId w16cid:paraId="412B0170" w16cid:durableId="2337FD46"/>
  <w16cid:commentId w16cid:paraId="4693A66E" w16cid:durableId="2337FD47"/>
  <w16cid:commentId w16cid:paraId="6AAD32F2" w16cid:durableId="2337FD48"/>
  <w16cid:commentId w16cid:paraId="69BB1982" w16cid:durableId="2337FD49"/>
  <w16cid:commentId w16cid:paraId="4773A4F9" w16cid:durableId="2337FD4A"/>
  <w16cid:commentId w16cid:paraId="22D11F4C" w16cid:durableId="2337FD4B"/>
  <w16cid:commentId w16cid:paraId="6392D911" w16cid:durableId="2337FD4C"/>
  <w16cid:commentId w16cid:paraId="0BB59F0A" w16cid:durableId="2337FD4D"/>
  <w16cid:commentId w16cid:paraId="0B1D7C38" w16cid:durableId="2337FD4E"/>
  <w16cid:commentId w16cid:paraId="0096D2C2" w16cid:durableId="2337FD4F"/>
  <w16cid:commentId w16cid:paraId="32262A7B" w16cid:durableId="2337FD50"/>
  <w16cid:commentId w16cid:paraId="18D0D4F3" w16cid:durableId="2337FD51"/>
  <w16cid:commentId w16cid:paraId="0D9F0BE8" w16cid:durableId="2337FD52"/>
  <w16cid:commentId w16cid:paraId="35A01921" w16cid:durableId="2337FD53"/>
  <w16cid:commentId w16cid:paraId="3C76FE6C" w16cid:durableId="2337FD54"/>
  <w16cid:commentId w16cid:paraId="178A81C2" w16cid:durableId="2337FD55"/>
  <w16cid:commentId w16cid:paraId="67BFCBB7" w16cid:durableId="2337FD56"/>
  <w16cid:commentId w16cid:paraId="27424396" w16cid:durableId="2337FD57"/>
  <w16cid:commentId w16cid:paraId="1944DE3A" w16cid:durableId="2337FD5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E54BE" w14:textId="77777777" w:rsidR="006C01B6" w:rsidRDefault="006C01B6" w:rsidP="006A0E41">
      <w:r>
        <w:separator/>
      </w:r>
    </w:p>
  </w:endnote>
  <w:endnote w:type="continuationSeparator" w:id="0">
    <w:p w14:paraId="32CE1EF5" w14:textId="77777777" w:rsidR="006C01B6" w:rsidRDefault="006C01B6" w:rsidP="006A0E41">
      <w:r>
        <w:continuationSeparator/>
      </w:r>
    </w:p>
  </w:endnote>
  <w:endnote w:type="continuationNotice" w:id="1">
    <w:p w14:paraId="46D26D70" w14:textId="77777777" w:rsidR="006C01B6" w:rsidRDefault="006C01B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2317583"/>
      <w:docPartObj>
        <w:docPartGallery w:val="Page Numbers (Bottom of Page)"/>
        <w:docPartUnique/>
      </w:docPartObj>
    </w:sdtPr>
    <w:sdtEndPr>
      <w:rPr>
        <w:noProof/>
      </w:rPr>
    </w:sdtEndPr>
    <w:sdtContent>
      <w:p w14:paraId="5D2183BC" w14:textId="77777777" w:rsidR="000F545F" w:rsidRDefault="000F545F">
        <w:pPr>
          <w:pStyle w:val="Footer"/>
          <w:jc w:val="right"/>
        </w:pPr>
        <w:r>
          <w:fldChar w:fldCharType="begin"/>
        </w:r>
        <w:r>
          <w:instrText xml:space="preserve"> PAGE   \* MERGEFORMAT </w:instrText>
        </w:r>
        <w:r>
          <w:fldChar w:fldCharType="separate"/>
        </w:r>
        <w:r>
          <w:rPr>
            <w:noProof/>
          </w:rPr>
          <w:t>55</w:t>
        </w:r>
        <w:r>
          <w:rPr>
            <w:noProof/>
          </w:rPr>
          <w:fldChar w:fldCharType="end"/>
        </w:r>
      </w:p>
    </w:sdtContent>
  </w:sdt>
  <w:p w14:paraId="69C7A680" w14:textId="77777777" w:rsidR="000F545F" w:rsidRDefault="000F5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1078B1" w14:textId="77777777" w:rsidR="000F545F" w:rsidRDefault="000F545F">
    <w:pPr>
      <w:pStyle w:val="Footer"/>
      <w:jc w:val="center"/>
    </w:pPr>
  </w:p>
  <w:p w14:paraId="1DF2CEA2" w14:textId="77777777" w:rsidR="000F545F" w:rsidRDefault="000F54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105274"/>
      <w:docPartObj>
        <w:docPartGallery w:val="Page Numbers (Bottom of Page)"/>
        <w:docPartUnique/>
      </w:docPartObj>
    </w:sdtPr>
    <w:sdtContent>
      <w:p w14:paraId="00AC188F" w14:textId="6EF7A108" w:rsidR="000F545F" w:rsidRDefault="000F545F" w:rsidP="001B3D7F">
        <w:pPr>
          <w:pStyle w:val="Footer"/>
          <w:jc w:val="right"/>
        </w:pPr>
        <w:r>
          <w:rPr>
            <w:noProof/>
            <w:lang w:val="en-US" w:bidi="ar-SA"/>
          </w:rPr>
          <mc:AlternateContent>
            <mc:Choice Requires="wps">
              <w:drawing>
                <wp:anchor distT="0" distB="0" distL="114300" distR="114300" simplePos="0" relativeHeight="251664385" behindDoc="1" locked="0" layoutInCell="0" allowOverlap="0" wp14:anchorId="3623CD1C" wp14:editId="69B37214">
                  <wp:simplePos x="0" y="0"/>
                  <wp:positionH relativeFrom="column">
                    <wp:posOffset>-67310</wp:posOffset>
                  </wp:positionH>
                  <wp:positionV relativeFrom="page">
                    <wp:posOffset>10006330</wp:posOffset>
                  </wp:positionV>
                  <wp:extent cx="2301875" cy="277495"/>
                  <wp:effectExtent l="0" t="0" r="1905" b="31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8516B" w14:textId="77777777" w:rsidR="000F545F" w:rsidRPr="00E62B9D" w:rsidRDefault="000F545F" w:rsidP="001B3D7F">
                              <w:pPr>
                                <w:pStyle w:val="Footer"/>
                                <w:rPr>
                                  <w:color w:val="BFBFBF"/>
                                  <w:sz w:val="24"/>
                                  <w:szCs w:val="24"/>
                                </w:rPr>
                              </w:pPr>
                              <w:r w:rsidRPr="00E62B9D">
                                <w:rPr>
                                  <w:color w:val="BFBFBF"/>
                                  <w:sz w:val="24"/>
                                  <w:szCs w:val="24"/>
                                </w:rPr>
                                <w:t>www.door.hr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23CD1C" id="_x0000_t202" coordsize="21600,21600" o:spt="202" path="m,l,21600r21600,l21600,xe">
                  <v:stroke joinstyle="miter"/>
                  <v:path gradientshapeok="t" o:connecttype="rect"/>
                </v:shapetype>
                <v:shape id="_x0000_s1027" type="#_x0000_t202" style="position:absolute;left:0;text-align:left;margin-left:-5.3pt;margin-top:787.9pt;width:181.25pt;height:21.85pt;z-index:-251652095;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5fF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" o:allowincell="f" o:allowoverlap="f" filled="f" stroked="f">
                  <v:textbox style="mso-fit-shape-to-text:t">
                    <w:txbxContent>
                      <w:p w14:paraId="7318516B" w14:textId="77777777" w:rsidR="000F545F" w:rsidRPr="00E62B9D" w:rsidRDefault="000F545F" w:rsidP="001B3D7F">
                        <w:pPr>
                          <w:pStyle w:val="Footer"/>
                          <w:rPr>
                            <w:color w:val="BFBFBF"/>
                            <w:sz w:val="24"/>
                            <w:szCs w:val="24"/>
                          </w:rPr>
                        </w:pPr>
                        <w:r w:rsidRPr="00E62B9D">
                          <w:rPr>
                            <w:color w:val="BFBFBF"/>
                            <w:sz w:val="24"/>
                            <w:szCs w:val="24"/>
                          </w:rPr>
                          <w:t>www.door.hr</w:t>
                        </w:r>
                      </w:p>
                    </w:txbxContent>
                  </v:textbox>
                  <w10:wrap anchory="page"/>
                </v:shape>
              </w:pict>
            </mc:Fallback>
          </mc:AlternateContent>
        </w:r>
        <w:r>
          <w:fldChar w:fldCharType="begin"/>
        </w:r>
        <w:r>
          <w:instrText xml:space="preserve"> PAGE   \* MERGEFORMAT </w:instrText>
        </w:r>
        <w:r>
          <w:fldChar w:fldCharType="separate"/>
        </w:r>
        <w:r w:rsidR="000F78C9">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255058"/>
      <w:docPartObj>
        <w:docPartGallery w:val="Page Numbers (Bottom of Page)"/>
        <w:docPartUnique/>
      </w:docPartObj>
    </w:sdtPr>
    <w:sdtContent>
      <w:p w14:paraId="6D46CDB6" w14:textId="2E94B97D" w:rsidR="000F545F" w:rsidRDefault="000F545F" w:rsidP="001B3D7F">
        <w:pPr>
          <w:pStyle w:val="Footer"/>
          <w:jc w:val="right"/>
        </w:pPr>
        <w:r>
          <w:rPr>
            <w:noProof/>
            <w:lang w:val="en-US" w:bidi="ar-SA"/>
          </w:rPr>
          <mc:AlternateContent>
            <mc:Choice Requires="wps">
              <w:drawing>
                <wp:anchor distT="0" distB="0" distL="114300" distR="114300" simplePos="0" relativeHeight="251658241" behindDoc="1" locked="0" layoutInCell="0" allowOverlap="0" wp14:anchorId="3623CD1C" wp14:editId="69B37214">
                  <wp:simplePos x="0" y="0"/>
                  <wp:positionH relativeFrom="column">
                    <wp:posOffset>-67310</wp:posOffset>
                  </wp:positionH>
                  <wp:positionV relativeFrom="page">
                    <wp:posOffset>10006330</wp:posOffset>
                  </wp:positionV>
                  <wp:extent cx="2301875" cy="277495"/>
                  <wp:effectExtent l="0" t="0" r="190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13219" w14:textId="77777777" w:rsidR="000F545F" w:rsidRPr="00E62B9D" w:rsidRDefault="000F545F" w:rsidP="001B3D7F">
                              <w:pPr>
                                <w:pStyle w:val="Footer"/>
                                <w:rPr>
                                  <w:color w:val="BFBFBF"/>
                                  <w:sz w:val="24"/>
                                  <w:szCs w:val="24"/>
                                </w:rPr>
                              </w:pPr>
                              <w:r w:rsidRPr="00E62B9D">
                                <w:rPr>
                                  <w:color w:val="BFBFBF"/>
                                  <w:sz w:val="24"/>
                                  <w:szCs w:val="24"/>
                                </w:rPr>
                                <w:t>www.door.hr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3623CD1C" id="_x0000_t202" coordsize="21600,21600" o:spt="202" path="m,l,21600r21600,l21600,xe">
                  <v:stroke joinstyle="miter"/>
                  <v:path gradientshapeok="t" o:connecttype="rect"/>
                </v:shapetype>
                <v:shape id="_x0000_s1028" type="#_x0000_t202" style="position:absolute;left:0;text-align:left;margin-left:-5.3pt;margin-top:787.9pt;width:181.25pt;height:21.85pt;z-index:-251658239;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Jsptw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" o:allowincell="f" o:allowoverlap="f" filled="f" stroked="f">
                  <v:textbox style="mso-fit-shape-to-text:t">
                    <w:txbxContent>
                      <w:p w14:paraId="24B13219" w14:textId="77777777" w:rsidR="00330069" w:rsidRPr="00E62B9D" w:rsidRDefault="00330069" w:rsidP="001B3D7F">
                        <w:pPr>
                          <w:pStyle w:val="Footer"/>
                          <w:rPr>
                            <w:color w:val="BFBFBF"/>
                            <w:sz w:val="24"/>
                            <w:szCs w:val="24"/>
                          </w:rPr>
                        </w:pPr>
                        <w:r w:rsidRPr="00E62B9D">
                          <w:rPr>
                            <w:color w:val="BFBFBF"/>
                            <w:sz w:val="24"/>
                            <w:szCs w:val="24"/>
                          </w:rPr>
                          <w:t>www.door.hr</w:t>
                        </w:r>
                      </w:p>
                    </w:txbxContent>
                  </v:textbox>
                  <w10:wrap anchory="page"/>
                </v:shape>
              </w:pict>
            </mc:Fallback>
          </mc:AlternateContent>
        </w:r>
        <w:r>
          <w:fldChar w:fldCharType="begin"/>
        </w:r>
        <w:r>
          <w:instrText xml:space="preserve"> PAGE   \* MERGEFORMAT </w:instrText>
        </w:r>
        <w:r>
          <w:fldChar w:fldCharType="separate"/>
        </w:r>
        <w:r w:rsidR="000F78C9">
          <w:rPr>
            <w:noProof/>
          </w:rPr>
          <w:t>94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9BFEF1" w14:textId="77777777" w:rsidR="006C01B6" w:rsidRDefault="006C01B6" w:rsidP="006A0E41">
      <w:r>
        <w:separator/>
      </w:r>
    </w:p>
  </w:footnote>
  <w:footnote w:type="continuationSeparator" w:id="0">
    <w:p w14:paraId="5C9E1656" w14:textId="77777777" w:rsidR="006C01B6" w:rsidRDefault="006C01B6" w:rsidP="006A0E41">
      <w:r>
        <w:continuationSeparator/>
      </w:r>
    </w:p>
  </w:footnote>
  <w:footnote w:type="continuationNotice" w:id="1">
    <w:p w14:paraId="1E5EE018" w14:textId="77777777" w:rsidR="006C01B6" w:rsidRDefault="006C01B6">
      <w:pPr>
        <w:spacing w:before="0" w:after="0"/>
      </w:pPr>
    </w:p>
  </w:footnote>
  <w:footnote w:id="2">
    <w:p w14:paraId="5F5F17B5" w14:textId="33ABDD93" w:rsidR="000F545F" w:rsidRPr="00EB6DBC" w:rsidRDefault="000F545F" w:rsidP="00E752B0">
      <w:pPr>
        <w:pStyle w:val="FootnoteText"/>
        <w:rPr>
          <w:sz w:val="20"/>
        </w:rPr>
      </w:pPr>
      <w:r w:rsidRPr="00EB6DBC">
        <w:rPr>
          <w:rStyle w:val="FootnoteReference"/>
          <w:sz w:val="20"/>
        </w:rPr>
        <w:footnoteRef/>
      </w:r>
      <w:r w:rsidRPr="00EB6DBC">
        <w:rPr>
          <w:sz w:val="20"/>
        </w:rPr>
        <w:t xml:space="preserve"> </w:t>
      </w:r>
      <w:r w:rsidRPr="00F554D7">
        <w:rPr>
          <w:sz w:val="20"/>
        </w:rPr>
        <w:t>https://ec.europa.eu/clima/policies/international/negotiations/paris_hr</w:t>
      </w:r>
    </w:p>
  </w:footnote>
  <w:footnote w:id="3">
    <w:p w14:paraId="0C135E41" w14:textId="186BEED5" w:rsidR="000F545F" w:rsidRPr="00F769F7" w:rsidRDefault="000F545F" w:rsidP="00F769F7">
      <w:pPr>
        <w:pStyle w:val="FootnoteText"/>
        <w:rPr>
          <w:sz w:val="20"/>
        </w:rPr>
      </w:pPr>
      <w:r>
        <w:rPr>
          <w:rStyle w:val="FootnoteReference"/>
        </w:rPr>
        <w:footnoteRef/>
      </w:r>
      <w:r>
        <w:t xml:space="preserve"> </w:t>
      </w:r>
      <w:r w:rsidRPr="00F769F7">
        <w:rPr>
          <w:sz w:val="20"/>
        </w:rPr>
        <w:t xml:space="preserve">Zgrade Gradske uprave i ustanova/poduzeća kojima je Grad </w:t>
      </w:r>
      <w:r>
        <w:rPr>
          <w:sz w:val="20"/>
        </w:rPr>
        <w:t>Osijek</w:t>
      </w:r>
      <w:r w:rsidRPr="00F769F7">
        <w:rPr>
          <w:sz w:val="20"/>
        </w:rPr>
        <w:t xml:space="preserve"> osnivač, vlasnik ili suvlasnik (u daljnjem tekstu: zgrade Gradske uprave i Gradskih ustanova/poduzeća)</w:t>
      </w:r>
    </w:p>
  </w:footnote>
  <w:footnote w:id="4">
    <w:p w14:paraId="2EDF93AD" w14:textId="35E855D5" w:rsidR="000F545F" w:rsidRPr="00F769F7" w:rsidRDefault="000F545F" w:rsidP="00F769F7">
      <w:pPr>
        <w:pStyle w:val="FootnoteText"/>
        <w:rPr>
          <w:sz w:val="20"/>
        </w:rPr>
      </w:pPr>
      <w:r w:rsidRPr="00F769F7">
        <w:rPr>
          <w:rStyle w:val="FootnoteReference"/>
          <w:sz w:val="20"/>
        </w:rPr>
        <w:footnoteRef/>
      </w:r>
      <w:r w:rsidRPr="00F769F7">
        <w:rPr>
          <w:sz w:val="20"/>
        </w:rPr>
        <w:t xml:space="preserve"> Višestambene zgrad</w:t>
      </w:r>
      <w:r>
        <w:rPr>
          <w:sz w:val="20"/>
        </w:rPr>
        <w:t xml:space="preserve">e i obiteljske kuće (kućanstva), </w:t>
      </w:r>
      <w:r w:rsidRPr="00F769F7">
        <w:rPr>
          <w:sz w:val="20"/>
        </w:rPr>
        <w:t>u daljnjem tekstu: stambeni objekti (kućanstva)</w:t>
      </w:r>
    </w:p>
  </w:footnote>
  <w:footnote w:id="5">
    <w:p w14:paraId="32CF52F4" w14:textId="415F1A80" w:rsidR="000F545F" w:rsidRPr="00F769F7" w:rsidRDefault="000F545F" w:rsidP="00E26ED1">
      <w:pPr>
        <w:pStyle w:val="FootnoteText"/>
        <w:rPr>
          <w:sz w:val="20"/>
        </w:rPr>
      </w:pPr>
      <w:r>
        <w:rPr>
          <w:rStyle w:val="FootnoteReference"/>
        </w:rPr>
        <w:footnoteRef/>
      </w:r>
      <w:r>
        <w:t xml:space="preserve"> </w:t>
      </w:r>
      <w:r w:rsidRPr="00F769F7">
        <w:rPr>
          <w:sz w:val="20"/>
        </w:rPr>
        <w:t xml:space="preserve">Vozila Gradske uprave i ustanova/poduzeća kojima je Grad </w:t>
      </w:r>
      <w:r>
        <w:rPr>
          <w:sz w:val="20"/>
        </w:rPr>
        <w:t>Osijek</w:t>
      </w:r>
      <w:r w:rsidRPr="00F769F7">
        <w:rPr>
          <w:sz w:val="20"/>
        </w:rPr>
        <w:t xml:space="preserve"> osnivač, vlasnik ili suvlasnik (u daljnjem tekstu: vozila Gradske uprave i Gradskih ustanova/poduzeća)</w:t>
      </w:r>
    </w:p>
  </w:footnote>
  <w:footnote w:id="6">
    <w:p w14:paraId="6730CBB4" w14:textId="77777777" w:rsidR="000F545F" w:rsidRDefault="000F545F" w:rsidP="00045E67">
      <w:pPr>
        <w:pStyle w:val="FootnoteText"/>
      </w:pPr>
      <w:r>
        <w:rPr>
          <w:rStyle w:val="FootnoteReference"/>
        </w:rPr>
        <w:footnoteRef/>
      </w:r>
      <w:r>
        <w:t xml:space="preserve"> </w:t>
      </w:r>
      <w:r w:rsidRPr="00B36017">
        <w:rPr>
          <w:sz w:val="20"/>
        </w:rPr>
        <w:t xml:space="preserve">Izvor: Bijela knjiga – Analize i podloge za izradu Strategije energetskog razvoja Republike Hrvatske, Ministarstvo zaštite okoliša i energetike RH, EIHP, 2019. </w:t>
      </w:r>
    </w:p>
  </w:footnote>
  <w:footnote w:id="7">
    <w:p w14:paraId="374F4E71" w14:textId="61655210" w:rsidR="000F545F" w:rsidRPr="00B93C62" w:rsidRDefault="000F545F" w:rsidP="00B93C62">
      <w:pPr>
        <w:pStyle w:val="FootnoteText"/>
        <w:jc w:val="left"/>
        <w:rPr>
          <w:sz w:val="20"/>
        </w:rPr>
      </w:pPr>
      <w:r w:rsidRPr="00B93C62">
        <w:rPr>
          <w:rStyle w:val="FootnoteReference"/>
          <w:sz w:val="20"/>
        </w:rPr>
        <w:footnoteRef/>
      </w:r>
      <w:r w:rsidRPr="00B93C62">
        <w:rPr>
          <w:sz w:val="20"/>
        </w:rPr>
        <w:t xml:space="preserve"> Master plan prometnog razvoja Grada Osijeka i Osječko-baranjske županije, Regionalna razvojna agencija Slavonije i Baranje, 2016.</w:t>
      </w:r>
      <w:r w:rsidRPr="00BD247D">
        <w:rPr>
          <w:sz w:val="20"/>
        </w:rPr>
        <w:t xml:space="preserve"> </w:t>
      </w:r>
    </w:p>
  </w:footnote>
  <w:footnote w:id="8">
    <w:p w14:paraId="38F58597" w14:textId="77777777" w:rsidR="000F545F" w:rsidRPr="00772709" w:rsidRDefault="000F545F" w:rsidP="00291109">
      <w:pPr>
        <w:pStyle w:val="FootnoteText"/>
        <w:rPr>
          <w:sz w:val="20"/>
        </w:rPr>
      </w:pPr>
      <w:r w:rsidRPr="00772709">
        <w:rPr>
          <w:rStyle w:val="FootnoteReference"/>
          <w:sz w:val="20"/>
        </w:rPr>
        <w:footnoteRef/>
      </w:r>
      <w:r w:rsidRPr="00772709">
        <w:rPr>
          <w:sz w:val="20"/>
        </w:rPr>
        <w:t xml:space="preserve"> Guidebook 'How to develop a Sustainable Energy and Climate Action Plan (SECAP), European Commission, Joint Research Centre, 2018.</w:t>
      </w:r>
    </w:p>
  </w:footnote>
  <w:footnote w:id="9">
    <w:p w14:paraId="0D2A834F" w14:textId="77777777" w:rsidR="000F545F" w:rsidRPr="00772709" w:rsidRDefault="000F545F" w:rsidP="00A514B1">
      <w:pPr>
        <w:pStyle w:val="FootnoteText"/>
        <w:rPr>
          <w:sz w:val="20"/>
        </w:rPr>
      </w:pPr>
      <w:r w:rsidRPr="00772709">
        <w:rPr>
          <w:rStyle w:val="FootnoteReference"/>
          <w:sz w:val="20"/>
        </w:rPr>
        <w:footnoteRef/>
      </w:r>
      <w:r w:rsidRPr="00772709">
        <w:rPr>
          <w:sz w:val="20"/>
        </w:rPr>
        <w:t xml:space="preserve"> RESIN - CLIMATE RESILIENT CITIES AND INFRASTRUCTURES, </w:t>
      </w:r>
      <w:hyperlink r:id="rId1" w:history="1">
        <w:r w:rsidRPr="00772709">
          <w:rPr>
            <w:rStyle w:val="Hyperlink"/>
            <w:sz w:val="20"/>
          </w:rPr>
          <w:t>http://www.resin-cities.eu</w:t>
        </w:r>
      </w:hyperlink>
    </w:p>
  </w:footnote>
  <w:footnote w:id="10">
    <w:p w14:paraId="0D569DEA" w14:textId="77777777" w:rsidR="000F545F" w:rsidRDefault="000F545F" w:rsidP="00A36387">
      <w:pPr>
        <w:pStyle w:val="FootnoteText"/>
      </w:pPr>
      <w:r>
        <w:rPr>
          <w:rStyle w:val="FootnoteReference"/>
        </w:rPr>
        <w:footnoteRef/>
      </w:r>
      <w:r>
        <w:t xml:space="preserve"> </w:t>
      </w:r>
      <w:r w:rsidRPr="0044553A">
        <w:rPr>
          <w:sz w:val="20"/>
        </w:rPr>
        <w:t>https://www.dzs.hr/</w:t>
      </w:r>
    </w:p>
  </w:footnote>
  <w:footnote w:id="11">
    <w:p w14:paraId="4EF4D13B" w14:textId="77777777" w:rsidR="000F545F" w:rsidRPr="0044553A" w:rsidRDefault="000F545F" w:rsidP="00A36387">
      <w:pPr>
        <w:pStyle w:val="FootnoteText"/>
        <w:rPr>
          <w:sz w:val="20"/>
        </w:rPr>
      </w:pPr>
      <w:r w:rsidRPr="0044553A">
        <w:rPr>
          <w:rStyle w:val="FootnoteReference"/>
          <w:sz w:val="20"/>
        </w:rPr>
        <w:footnoteRef/>
      </w:r>
      <w:r w:rsidRPr="0044553A">
        <w:rPr>
          <w:sz w:val="20"/>
        </w:rPr>
        <w:t xml:space="preserve"> https://www.dzs.hr/Hrv_Eng/publication/2018/14-01-02_01_2018.htm</w:t>
      </w:r>
    </w:p>
  </w:footnote>
  <w:footnote w:id="12">
    <w:p w14:paraId="210B9941" w14:textId="77777777" w:rsidR="000F545F" w:rsidRPr="00772709" w:rsidRDefault="000F545F" w:rsidP="00A36387">
      <w:pPr>
        <w:pStyle w:val="FootnoteText"/>
        <w:jc w:val="left"/>
        <w:rPr>
          <w:sz w:val="20"/>
        </w:rPr>
      </w:pPr>
      <w:r w:rsidRPr="00772709">
        <w:rPr>
          <w:rStyle w:val="FootnoteReference"/>
          <w:sz w:val="20"/>
        </w:rPr>
        <w:footnoteRef/>
      </w:r>
      <w:r w:rsidRPr="00772709">
        <w:rPr>
          <w:sz w:val="20"/>
        </w:rPr>
        <w:t xml:space="preserve"> Energetsko siromaštvo u Jugoistočnoj Europi </w:t>
      </w:r>
      <w:hyperlink r:id="rId2" w:history="1">
        <w:r w:rsidRPr="00772709">
          <w:rPr>
            <w:rStyle w:val="Hyperlink"/>
            <w:sz w:val="20"/>
          </w:rPr>
          <w:t>http://door.hr/wpcontent/uploads/2016/01/Brosura_Caritas.pdf</w:t>
        </w:r>
      </w:hyperlink>
      <w:r w:rsidRPr="00772709">
        <w:rPr>
          <w:sz w:val="20"/>
        </w:rPr>
        <w:t xml:space="preserve">   </w:t>
      </w:r>
    </w:p>
  </w:footnote>
  <w:footnote w:id="13">
    <w:p w14:paraId="3918C715" w14:textId="77777777" w:rsidR="000F545F" w:rsidRPr="00772709" w:rsidRDefault="000F545F" w:rsidP="00326373">
      <w:pPr>
        <w:pStyle w:val="FootnoteText"/>
        <w:rPr>
          <w:sz w:val="20"/>
        </w:rPr>
      </w:pPr>
      <w:r w:rsidRPr="00772709">
        <w:rPr>
          <w:rStyle w:val="FootnoteReference"/>
          <w:sz w:val="20"/>
        </w:rPr>
        <w:footnoteRef/>
      </w:r>
      <w:r w:rsidRPr="00772709">
        <w:rPr>
          <w:sz w:val="20"/>
        </w:rPr>
        <w:t xml:space="preserve">Izvor: </w:t>
      </w:r>
      <w:hyperlink r:id="rId3" w:history="1">
        <w:r w:rsidRPr="00772709">
          <w:rPr>
            <w:rStyle w:val="Hyperlink"/>
            <w:sz w:val="20"/>
          </w:rPr>
          <w:t>https://vlada.gov.hr/sjednice/140-sjednica-vlade-republike-hrvatske-25209/25209</w:t>
        </w:r>
      </w:hyperlink>
      <w:r w:rsidRPr="00772709">
        <w:rPr>
          <w:sz w:val="20"/>
        </w:rPr>
        <w:t xml:space="preserve">  </w:t>
      </w:r>
    </w:p>
  </w:footnote>
  <w:footnote w:id="14">
    <w:p w14:paraId="714B9CE2" w14:textId="77777777" w:rsidR="000F545F" w:rsidRPr="00772709" w:rsidRDefault="000F545F" w:rsidP="00326373">
      <w:pPr>
        <w:pStyle w:val="FootnoteText"/>
        <w:rPr>
          <w:sz w:val="20"/>
        </w:rPr>
      </w:pPr>
      <w:r w:rsidRPr="00772709">
        <w:rPr>
          <w:rStyle w:val="FootnoteReference"/>
          <w:sz w:val="20"/>
        </w:rPr>
        <w:footnoteRef/>
      </w:r>
      <w:r w:rsidRPr="00772709">
        <w:rPr>
          <w:sz w:val="20"/>
        </w:rPr>
        <w:t xml:space="preserve"> Izvor Nacrt Nacionalnog energetskog i klimatskog plana za razdoblje od 2012. do 2030. godine</w:t>
      </w:r>
    </w:p>
    <w:p w14:paraId="7CCE8222" w14:textId="77777777" w:rsidR="000F545F" w:rsidRPr="00772709" w:rsidRDefault="000F545F" w:rsidP="00326373">
      <w:pPr>
        <w:pStyle w:val="FootnoteText"/>
        <w:rPr>
          <w:sz w:val="20"/>
        </w:rPr>
      </w:pPr>
      <w:hyperlink r:id="rId4" w:history="1">
        <w:r w:rsidRPr="00772709">
          <w:rPr>
            <w:rStyle w:val="Hyperlink"/>
            <w:sz w:val="20"/>
          </w:rPr>
          <w:t>https://ec.europa.eu/energy/sites/ener/files/documents/croatia_draftnecp_hr.pdf</w:t>
        </w:r>
      </w:hyperlink>
      <w:r w:rsidRPr="00772709">
        <w:rPr>
          <w:sz w:val="20"/>
        </w:rPr>
        <w:t xml:space="preserve"> </w:t>
      </w:r>
    </w:p>
  </w:footnote>
  <w:footnote w:id="15">
    <w:p w14:paraId="1963521B" w14:textId="77777777" w:rsidR="000F545F" w:rsidRPr="00772709" w:rsidRDefault="000F545F" w:rsidP="00326373">
      <w:pPr>
        <w:pStyle w:val="FootnoteText"/>
        <w:rPr>
          <w:sz w:val="20"/>
        </w:rPr>
      </w:pPr>
      <w:r w:rsidRPr="00772709">
        <w:rPr>
          <w:rStyle w:val="FootnoteReference"/>
          <w:sz w:val="20"/>
        </w:rPr>
        <w:footnoteRef/>
      </w:r>
      <w:r w:rsidRPr="00772709">
        <w:rPr>
          <w:sz w:val="20"/>
        </w:rPr>
        <w:t xml:space="preserve"> Izvor: </w:t>
      </w:r>
      <w:hyperlink r:id="rId5" w:history="1">
        <w:r w:rsidRPr="00772709">
          <w:rPr>
            <w:rStyle w:val="Hyperlink"/>
            <w:sz w:val="20"/>
          </w:rPr>
          <w:t>https://eur-lex.europa.eu/legal-content/HR/TXT/PDF/?uri=CELEX:32018R1999&amp;from=HR</w:t>
        </w:r>
      </w:hyperlink>
      <w:r w:rsidRPr="00772709">
        <w:rPr>
          <w:sz w:val="20"/>
        </w:rPr>
        <w:t xml:space="preserve"> </w:t>
      </w:r>
    </w:p>
    <w:p w14:paraId="1251A41D" w14:textId="77777777" w:rsidR="000F545F" w:rsidRPr="00D42DAE" w:rsidRDefault="000F545F" w:rsidP="00326373">
      <w:pPr>
        <w:pStyle w:val="FootnoteText"/>
        <w:rPr>
          <w:sz w:val="20"/>
        </w:rPr>
      </w:pPr>
    </w:p>
  </w:footnote>
  <w:footnote w:id="16">
    <w:p w14:paraId="32C59552" w14:textId="77777777" w:rsidR="000F545F" w:rsidRDefault="000F545F" w:rsidP="007D5F0E">
      <w:pPr>
        <w:pBdr>
          <w:top w:val="nil"/>
          <w:left w:val="nil"/>
          <w:bottom w:val="nil"/>
          <w:right w:val="nil"/>
          <w:between w:val="nil"/>
        </w:pBdr>
        <w:spacing w:before="0" w:after="0"/>
        <w:jc w:val="left"/>
        <w:rPr>
          <w:rFonts w:eastAsia="Calibri"/>
          <w:color w:val="000000"/>
          <w:sz w:val="20"/>
        </w:rPr>
      </w:pPr>
      <w:r>
        <w:rPr>
          <w:rStyle w:val="FootnoteReference"/>
        </w:rPr>
        <w:footnoteRef/>
      </w:r>
      <w:r>
        <w:rPr>
          <w:rFonts w:ascii="Calibri" w:eastAsia="Calibri" w:hAnsi="Calibri" w:cs="Calibri"/>
          <w:color w:val="000000"/>
          <w:sz w:val="20"/>
          <w:szCs w:val="20"/>
        </w:rPr>
        <w:t xml:space="preserve"> https://ec.europa.eu/regional_policy/en/2021_2027/</w:t>
      </w:r>
    </w:p>
  </w:footnote>
  <w:footnote w:id="17">
    <w:p w14:paraId="60FE28FA" w14:textId="77777777" w:rsidR="000F545F" w:rsidRDefault="000F545F" w:rsidP="007D5F0E">
      <w:pPr>
        <w:pBdr>
          <w:top w:val="nil"/>
          <w:left w:val="nil"/>
          <w:bottom w:val="nil"/>
          <w:right w:val="nil"/>
          <w:between w:val="nil"/>
        </w:pBdr>
        <w:spacing w:before="0" w:after="0"/>
        <w:jc w:val="left"/>
        <w:rPr>
          <w:rFonts w:eastAsia="Calibri"/>
          <w:color w:val="000000"/>
          <w:sz w:val="20"/>
        </w:rPr>
      </w:pPr>
      <w:r>
        <w:rPr>
          <w:rStyle w:val="FootnoteReference"/>
        </w:rPr>
        <w:footnoteRef/>
      </w:r>
      <w:r>
        <w:rPr>
          <w:rFonts w:ascii="Calibri" w:eastAsia="Calibri" w:hAnsi="Calibri" w:cs="Calibri"/>
          <w:color w:val="000000"/>
          <w:sz w:val="20"/>
          <w:szCs w:val="20"/>
        </w:rPr>
        <w:t xml:space="preserve"> </w:t>
      </w:r>
      <w:hyperlink r:id="rId6">
        <w:r>
          <w:rPr>
            <w:rFonts w:ascii="Calibri" w:eastAsia="Calibri" w:hAnsi="Calibri" w:cs="Calibri"/>
            <w:color w:val="000000"/>
            <w:sz w:val="20"/>
            <w:szCs w:val="20"/>
          </w:rPr>
          <w:t>https://eur-lex.europa.eu/legal-content/HR/TXT/HTML/?uri=CELEX:52018PC0435&amp;from=EN</w:t>
        </w:r>
      </w:hyperlink>
    </w:p>
  </w:footnote>
  <w:footnote w:id="18">
    <w:p w14:paraId="1176F5E2" w14:textId="77777777" w:rsidR="000F545F" w:rsidRDefault="000F545F" w:rsidP="007D5F0E">
      <w:pPr>
        <w:pBdr>
          <w:top w:val="nil"/>
          <w:left w:val="nil"/>
          <w:bottom w:val="nil"/>
          <w:right w:val="nil"/>
          <w:between w:val="nil"/>
        </w:pBdr>
        <w:spacing w:before="0" w:after="0"/>
        <w:jc w:val="left"/>
        <w:rPr>
          <w:rFonts w:eastAsia="Calibri"/>
          <w:color w:val="000000"/>
          <w:sz w:val="20"/>
        </w:rPr>
      </w:pPr>
      <w:r>
        <w:rPr>
          <w:rStyle w:val="FootnoteReference"/>
        </w:rPr>
        <w:footnoteRef/>
      </w:r>
      <w:r>
        <w:rPr>
          <w:rFonts w:ascii="Calibri" w:eastAsia="Calibri" w:hAnsi="Calibri" w:cs="Calibri"/>
          <w:color w:val="000000"/>
          <w:sz w:val="20"/>
          <w:szCs w:val="20"/>
        </w:rPr>
        <w:t xml:space="preserve"> </w:t>
      </w:r>
      <w:hyperlink r:id="rId7">
        <w:r>
          <w:rPr>
            <w:rFonts w:ascii="Calibri" w:eastAsia="Calibri" w:hAnsi="Calibri" w:cs="Calibri"/>
            <w:color w:val="000000"/>
            <w:sz w:val="20"/>
            <w:szCs w:val="20"/>
          </w:rPr>
          <w:t>https://eur-lex.europa.eu/legal-content/HR/TXT/HTML/?uri=CELEX:52018PC0385&amp;from=EN</w:t>
        </w:r>
      </w:hyperlink>
    </w:p>
  </w:footnote>
  <w:footnote w:id="19">
    <w:p w14:paraId="1BC3AAA2" w14:textId="77777777" w:rsidR="000F545F" w:rsidRDefault="000F545F" w:rsidP="007D5F0E">
      <w:pPr>
        <w:pBdr>
          <w:top w:val="nil"/>
          <w:left w:val="nil"/>
          <w:bottom w:val="nil"/>
          <w:right w:val="nil"/>
          <w:between w:val="nil"/>
        </w:pBdr>
        <w:spacing w:before="0" w:after="0"/>
        <w:jc w:val="left"/>
        <w:rPr>
          <w:rFonts w:eastAsia="Calibri"/>
          <w:color w:val="000000"/>
          <w:sz w:val="20"/>
        </w:rPr>
      </w:pPr>
      <w:r>
        <w:rPr>
          <w:rStyle w:val="FootnoteReference"/>
        </w:rPr>
        <w:footnoteRef/>
      </w:r>
      <w:r>
        <w:rPr>
          <w:rFonts w:ascii="Calibri" w:eastAsia="Calibri" w:hAnsi="Calibri" w:cs="Calibri"/>
          <w:color w:val="000000"/>
          <w:sz w:val="20"/>
          <w:szCs w:val="20"/>
        </w:rPr>
        <w:t xml:space="preserve"> </w:t>
      </w:r>
      <w:hyperlink r:id="rId8">
        <w:r>
          <w:rPr>
            <w:rFonts w:ascii="Calibri" w:eastAsia="Calibri" w:hAnsi="Calibri" w:cs="Calibri"/>
            <w:color w:val="000000"/>
            <w:sz w:val="20"/>
            <w:szCs w:val="20"/>
          </w:rPr>
          <w:t>https://eur-lex.europa.eu/legal-content/HR/TXT/HTML/?uri=CELEX:52018PC0438&amp;from=EN</w:t>
        </w:r>
      </w:hyperlink>
    </w:p>
  </w:footnote>
  <w:footnote w:id="20">
    <w:p w14:paraId="38A6C022" w14:textId="327B3A44" w:rsidR="000F545F" w:rsidRDefault="000F545F">
      <w:pPr>
        <w:pStyle w:val="FootnoteText"/>
      </w:pPr>
      <w:r>
        <w:rPr>
          <w:rStyle w:val="FootnoteReference"/>
        </w:rPr>
        <w:footnoteRef/>
      </w:r>
      <w:r>
        <w:t xml:space="preserve"> </w:t>
      </w:r>
      <w:r w:rsidRPr="003031CB">
        <w:t>Natural Capital Financing Facility (NCFF) je financijski instrument za povoljno financiranje „zelenih projekata“ koji je uspostavila Europska investicijska banka (EIB) u suradnji s LIFE programom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726C0" w14:textId="77777777" w:rsidR="000F545F" w:rsidRDefault="000F545F" w:rsidP="006A0E41">
    <w:pPr>
      <w:pStyle w:val="Header"/>
    </w:pPr>
    <w:r>
      <w:rPr>
        <w:noProof/>
        <w:lang w:val="en-US" w:bidi="ar-SA"/>
      </w:rPr>
      <w:drawing>
        <wp:anchor distT="0" distB="0" distL="114300" distR="114300" simplePos="0" relativeHeight="251663361" behindDoc="1" locked="0" layoutInCell="0" allowOverlap="0" wp14:anchorId="0681CF40" wp14:editId="3CF88272">
          <wp:simplePos x="0" y="0"/>
          <wp:positionH relativeFrom="page">
            <wp:posOffset>19050</wp:posOffset>
          </wp:positionH>
          <wp:positionV relativeFrom="page">
            <wp:posOffset>11875</wp:posOffset>
          </wp:positionV>
          <wp:extent cx="7545532" cy="10675917"/>
          <wp:effectExtent l="19050" t="0" r="0" b="0"/>
          <wp:wrapNone/>
          <wp:docPr id="20" name="Picture 1" descr="radni_dokument_DO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_dokument_DOOR-01.png"/>
                  <pic:cNvPicPr/>
                </pic:nvPicPr>
                <pic:blipFill>
                  <a:blip r:embed="rId1"/>
                  <a:stretch>
                    <a:fillRect/>
                  </a:stretch>
                </pic:blipFill>
                <pic:spPr>
                  <a:xfrm>
                    <a:off x="0" y="0"/>
                    <a:ext cx="7545532" cy="1067591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54DD0" w14:textId="77777777" w:rsidR="000F545F" w:rsidRDefault="000F545F" w:rsidP="006A0E41">
    <w:pPr>
      <w:pStyle w:val="Header"/>
    </w:pPr>
    <w:r>
      <w:rPr>
        <w:noProof/>
        <w:lang w:val="en-US" w:bidi="ar-SA"/>
      </w:rPr>
      <w:drawing>
        <wp:anchor distT="0" distB="0" distL="114300" distR="114300" simplePos="0" relativeHeight="251658240" behindDoc="1" locked="0" layoutInCell="0" allowOverlap="0" wp14:anchorId="0681CF40" wp14:editId="3CF88272">
          <wp:simplePos x="0" y="0"/>
          <wp:positionH relativeFrom="page">
            <wp:posOffset>19050</wp:posOffset>
          </wp:positionH>
          <wp:positionV relativeFrom="page">
            <wp:posOffset>11875</wp:posOffset>
          </wp:positionV>
          <wp:extent cx="7545532" cy="10675917"/>
          <wp:effectExtent l="19050" t="0" r="0" b="0"/>
          <wp:wrapNone/>
          <wp:docPr id="2" name="Picture 1" descr="radni_dokument_DOO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_dokument_DOOR-01.png"/>
                  <pic:cNvPicPr/>
                </pic:nvPicPr>
                <pic:blipFill>
                  <a:blip r:embed="rId1"/>
                  <a:stretch>
                    <a:fillRect/>
                  </a:stretch>
                </pic:blipFill>
                <pic:spPr>
                  <a:xfrm>
                    <a:off x="0" y="0"/>
                    <a:ext cx="7545532" cy="1067591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5283C"/>
    <w:multiLevelType w:val="hybridMultilevel"/>
    <w:tmpl w:val="7384F8F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15:restartNumberingAfterBreak="0">
    <w:nsid w:val="0286781C"/>
    <w:multiLevelType w:val="multilevel"/>
    <w:tmpl w:val="42C8639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1135FE"/>
    <w:multiLevelType w:val="hybridMultilevel"/>
    <w:tmpl w:val="16563A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04625624"/>
    <w:multiLevelType w:val="hybridMultilevel"/>
    <w:tmpl w:val="D25807A2"/>
    <w:lvl w:ilvl="0" w:tplc="04090001">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4" w15:restartNumberingAfterBreak="0">
    <w:nsid w:val="054F6073"/>
    <w:multiLevelType w:val="hybridMultilevel"/>
    <w:tmpl w:val="DB166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A204A"/>
    <w:multiLevelType w:val="hybridMultilevel"/>
    <w:tmpl w:val="C062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C27D94"/>
    <w:multiLevelType w:val="multilevel"/>
    <w:tmpl w:val="C5F86FB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7980133"/>
    <w:multiLevelType w:val="hybridMultilevel"/>
    <w:tmpl w:val="126898C4"/>
    <w:lvl w:ilvl="0" w:tplc="90DA6396">
      <w:start w:val="2"/>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84570DF"/>
    <w:multiLevelType w:val="hybridMultilevel"/>
    <w:tmpl w:val="77A6B53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09FD53D5"/>
    <w:multiLevelType w:val="hybridMultilevel"/>
    <w:tmpl w:val="4C304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8F413E"/>
    <w:multiLevelType w:val="hybridMultilevel"/>
    <w:tmpl w:val="5B44960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1407ECA"/>
    <w:multiLevelType w:val="multilevel"/>
    <w:tmpl w:val="B1ACB0E8"/>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1D965A1"/>
    <w:multiLevelType w:val="hybridMultilevel"/>
    <w:tmpl w:val="6B727C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22D01D6"/>
    <w:multiLevelType w:val="hybridMultilevel"/>
    <w:tmpl w:val="2728A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056419"/>
    <w:multiLevelType w:val="multilevel"/>
    <w:tmpl w:val="C11CC45A"/>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1038A0"/>
    <w:multiLevelType w:val="hybridMultilevel"/>
    <w:tmpl w:val="22F0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8E2619"/>
    <w:multiLevelType w:val="hybridMultilevel"/>
    <w:tmpl w:val="7E2CC212"/>
    <w:lvl w:ilvl="0" w:tplc="04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7501405"/>
    <w:multiLevelType w:val="multilevel"/>
    <w:tmpl w:val="54CC9D7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9881A2A"/>
    <w:multiLevelType w:val="hybridMultilevel"/>
    <w:tmpl w:val="D73E0EB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9D9462E"/>
    <w:multiLevelType w:val="hybridMultilevel"/>
    <w:tmpl w:val="11E0F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B66F27"/>
    <w:multiLevelType w:val="multilevel"/>
    <w:tmpl w:val="152204C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84A4ED9"/>
    <w:multiLevelType w:val="hybridMultilevel"/>
    <w:tmpl w:val="74B2495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EB625DD"/>
    <w:multiLevelType w:val="multilevel"/>
    <w:tmpl w:val="8982CB16"/>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ED13D7D"/>
    <w:multiLevelType w:val="hybridMultilevel"/>
    <w:tmpl w:val="3E4A27EA"/>
    <w:lvl w:ilvl="0" w:tplc="C1102F2E">
      <w:start w:val="1"/>
      <w:numFmt w:val="bullet"/>
      <w:lvlText w:val="•"/>
      <w:lvlJc w:val="left"/>
      <w:pPr>
        <w:tabs>
          <w:tab w:val="num" w:pos="720"/>
        </w:tabs>
        <w:ind w:left="720" w:hanging="360"/>
      </w:pPr>
      <w:rPr>
        <w:rFonts w:ascii="Arial" w:hAnsi="Arial" w:hint="default"/>
      </w:rPr>
    </w:lvl>
    <w:lvl w:ilvl="1" w:tplc="611CF906" w:tentative="1">
      <w:start w:val="1"/>
      <w:numFmt w:val="bullet"/>
      <w:lvlText w:val="•"/>
      <w:lvlJc w:val="left"/>
      <w:pPr>
        <w:tabs>
          <w:tab w:val="num" w:pos="1440"/>
        </w:tabs>
        <w:ind w:left="1440" w:hanging="360"/>
      </w:pPr>
      <w:rPr>
        <w:rFonts w:ascii="Arial" w:hAnsi="Arial" w:hint="default"/>
      </w:rPr>
    </w:lvl>
    <w:lvl w:ilvl="2" w:tplc="EEC22564" w:tentative="1">
      <w:start w:val="1"/>
      <w:numFmt w:val="bullet"/>
      <w:lvlText w:val="•"/>
      <w:lvlJc w:val="left"/>
      <w:pPr>
        <w:tabs>
          <w:tab w:val="num" w:pos="2160"/>
        </w:tabs>
        <w:ind w:left="2160" w:hanging="360"/>
      </w:pPr>
      <w:rPr>
        <w:rFonts w:ascii="Arial" w:hAnsi="Arial" w:hint="default"/>
      </w:rPr>
    </w:lvl>
    <w:lvl w:ilvl="3" w:tplc="E7C877E6" w:tentative="1">
      <w:start w:val="1"/>
      <w:numFmt w:val="bullet"/>
      <w:lvlText w:val="•"/>
      <w:lvlJc w:val="left"/>
      <w:pPr>
        <w:tabs>
          <w:tab w:val="num" w:pos="2880"/>
        </w:tabs>
        <w:ind w:left="2880" w:hanging="360"/>
      </w:pPr>
      <w:rPr>
        <w:rFonts w:ascii="Arial" w:hAnsi="Arial" w:hint="default"/>
      </w:rPr>
    </w:lvl>
    <w:lvl w:ilvl="4" w:tplc="0FF0E24E" w:tentative="1">
      <w:start w:val="1"/>
      <w:numFmt w:val="bullet"/>
      <w:lvlText w:val="•"/>
      <w:lvlJc w:val="left"/>
      <w:pPr>
        <w:tabs>
          <w:tab w:val="num" w:pos="3600"/>
        </w:tabs>
        <w:ind w:left="3600" w:hanging="360"/>
      </w:pPr>
      <w:rPr>
        <w:rFonts w:ascii="Arial" w:hAnsi="Arial" w:hint="default"/>
      </w:rPr>
    </w:lvl>
    <w:lvl w:ilvl="5" w:tplc="65F4B4A2" w:tentative="1">
      <w:start w:val="1"/>
      <w:numFmt w:val="bullet"/>
      <w:lvlText w:val="•"/>
      <w:lvlJc w:val="left"/>
      <w:pPr>
        <w:tabs>
          <w:tab w:val="num" w:pos="4320"/>
        </w:tabs>
        <w:ind w:left="4320" w:hanging="360"/>
      </w:pPr>
      <w:rPr>
        <w:rFonts w:ascii="Arial" w:hAnsi="Arial" w:hint="default"/>
      </w:rPr>
    </w:lvl>
    <w:lvl w:ilvl="6" w:tplc="26C81A42" w:tentative="1">
      <w:start w:val="1"/>
      <w:numFmt w:val="bullet"/>
      <w:lvlText w:val="•"/>
      <w:lvlJc w:val="left"/>
      <w:pPr>
        <w:tabs>
          <w:tab w:val="num" w:pos="5040"/>
        </w:tabs>
        <w:ind w:left="5040" w:hanging="360"/>
      </w:pPr>
      <w:rPr>
        <w:rFonts w:ascii="Arial" w:hAnsi="Arial" w:hint="default"/>
      </w:rPr>
    </w:lvl>
    <w:lvl w:ilvl="7" w:tplc="A914EEEA" w:tentative="1">
      <w:start w:val="1"/>
      <w:numFmt w:val="bullet"/>
      <w:lvlText w:val="•"/>
      <w:lvlJc w:val="left"/>
      <w:pPr>
        <w:tabs>
          <w:tab w:val="num" w:pos="5760"/>
        </w:tabs>
        <w:ind w:left="5760" w:hanging="360"/>
      </w:pPr>
      <w:rPr>
        <w:rFonts w:ascii="Arial" w:hAnsi="Arial" w:hint="default"/>
      </w:rPr>
    </w:lvl>
    <w:lvl w:ilvl="8" w:tplc="0552788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0D22D6A"/>
    <w:multiLevelType w:val="hybridMultilevel"/>
    <w:tmpl w:val="D6FAB5C2"/>
    <w:lvl w:ilvl="0" w:tplc="90DA639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46262E"/>
    <w:multiLevelType w:val="multilevel"/>
    <w:tmpl w:val="2AE616FC"/>
    <w:lvl w:ilvl="0">
      <w:start w:val="1"/>
      <w:numFmt w:val="decimal"/>
      <w:lvlText w:val="%1."/>
      <w:lvlJc w:val="left"/>
      <w:pPr>
        <w:ind w:left="720" w:hanging="360"/>
      </w:pPr>
      <w:rPr>
        <w:rFonts w:hint="default"/>
        <w:b/>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4542823"/>
    <w:multiLevelType w:val="multilevel"/>
    <w:tmpl w:val="1AFCB96A"/>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366E6560"/>
    <w:multiLevelType w:val="hybridMultilevel"/>
    <w:tmpl w:val="87788BA6"/>
    <w:lvl w:ilvl="0" w:tplc="95AC6282">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69C3CA6"/>
    <w:multiLevelType w:val="hybridMultilevel"/>
    <w:tmpl w:val="FBBC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7993347"/>
    <w:multiLevelType w:val="hybridMultilevel"/>
    <w:tmpl w:val="B5B80C8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0" w15:restartNumberingAfterBreak="0">
    <w:nsid w:val="3926214B"/>
    <w:multiLevelType w:val="multilevel"/>
    <w:tmpl w:val="C2EEB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AB854CA"/>
    <w:multiLevelType w:val="multilevel"/>
    <w:tmpl w:val="18E8F2B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C332266"/>
    <w:multiLevelType w:val="hybridMultilevel"/>
    <w:tmpl w:val="C78E212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3" w15:restartNumberingAfterBreak="0">
    <w:nsid w:val="3C5F3BFD"/>
    <w:multiLevelType w:val="hybridMultilevel"/>
    <w:tmpl w:val="FBA4582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D3B3370"/>
    <w:multiLevelType w:val="multilevel"/>
    <w:tmpl w:val="3AC87CA4"/>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3D7314F7"/>
    <w:multiLevelType w:val="multilevel"/>
    <w:tmpl w:val="10B4317C"/>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3DEF4534"/>
    <w:multiLevelType w:val="hybridMultilevel"/>
    <w:tmpl w:val="4FB8C8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3F1A0D0A"/>
    <w:multiLevelType w:val="hybridMultilevel"/>
    <w:tmpl w:val="C60EA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3A439D"/>
    <w:multiLevelType w:val="multilevel"/>
    <w:tmpl w:val="6338D470"/>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459B2040"/>
    <w:multiLevelType w:val="hybridMultilevel"/>
    <w:tmpl w:val="EFA8869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0" w15:restartNumberingAfterBreak="0">
    <w:nsid w:val="47DF7A7E"/>
    <w:multiLevelType w:val="hybridMultilevel"/>
    <w:tmpl w:val="1FD0D6C8"/>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1" w15:restartNumberingAfterBreak="0">
    <w:nsid w:val="486A6142"/>
    <w:multiLevelType w:val="hybridMultilevel"/>
    <w:tmpl w:val="EA52D0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E10041D"/>
    <w:multiLevelType w:val="multilevel"/>
    <w:tmpl w:val="8EB2BB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3A64CA8"/>
    <w:multiLevelType w:val="hybridMultilevel"/>
    <w:tmpl w:val="42E0D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5822E19"/>
    <w:multiLevelType w:val="multilevel"/>
    <w:tmpl w:val="42589FF0"/>
    <w:lvl w:ilvl="0">
      <w:start w:val="1"/>
      <w:numFmt w:val="decimal"/>
      <w:pStyle w:val="Heading2"/>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lvlText w:val="%1.%2."/>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816042D"/>
    <w:multiLevelType w:val="hybridMultilevel"/>
    <w:tmpl w:val="C470A51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46" w15:restartNumberingAfterBreak="0">
    <w:nsid w:val="63DB098B"/>
    <w:multiLevelType w:val="hybridMultilevel"/>
    <w:tmpl w:val="4998A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F66F8F"/>
    <w:multiLevelType w:val="hybridMultilevel"/>
    <w:tmpl w:val="2E20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D80698"/>
    <w:multiLevelType w:val="multilevel"/>
    <w:tmpl w:val="6DD4D20A"/>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1842893"/>
    <w:multiLevelType w:val="multilevel"/>
    <w:tmpl w:val="8D18668E"/>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75756D6D"/>
    <w:multiLevelType w:val="hybridMultilevel"/>
    <w:tmpl w:val="74043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6D94781"/>
    <w:multiLevelType w:val="multilevel"/>
    <w:tmpl w:val="A7D4084E"/>
    <w:lvl w:ilvl="0">
      <w:start w:val="2"/>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9557C6F"/>
    <w:multiLevelType w:val="hybridMultilevel"/>
    <w:tmpl w:val="01C0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9D81CAD"/>
    <w:multiLevelType w:val="hybridMultilevel"/>
    <w:tmpl w:val="487C277C"/>
    <w:lvl w:ilvl="0" w:tplc="3BBC0592">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A851C86"/>
    <w:multiLevelType w:val="multilevel"/>
    <w:tmpl w:val="E8220CB8"/>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A933559"/>
    <w:multiLevelType w:val="hybridMultilevel"/>
    <w:tmpl w:val="A72A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B356E4"/>
    <w:multiLevelType w:val="multilevel"/>
    <w:tmpl w:val="4A5E8ED0"/>
    <w:lvl w:ilvl="0">
      <w:start w:val="2"/>
      <w:numFmt w:val="bullet"/>
      <w:lvlText w:val="-"/>
      <w:lvlJc w:val="left"/>
      <w:pPr>
        <w:ind w:left="720" w:hanging="360"/>
      </w:pPr>
      <w:rPr>
        <w:rFonts w:ascii="Calibri" w:eastAsia="Calibri" w:hAnsi="Calibri" w:cs="Calibri"/>
      </w:rPr>
    </w:lvl>
    <w:lvl w:ilvl="1">
      <w:start w:val="2"/>
      <w:numFmt w:val="bullet"/>
      <w:lvlText w:val="-"/>
      <w:lvlJc w:val="left"/>
      <w:pPr>
        <w:ind w:left="1440" w:hanging="36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C231B7E"/>
    <w:multiLevelType w:val="hybridMultilevel"/>
    <w:tmpl w:val="B31824E6"/>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8" w15:restartNumberingAfterBreak="0">
    <w:nsid w:val="7DA328BC"/>
    <w:multiLevelType w:val="hybridMultilevel"/>
    <w:tmpl w:val="C51A1EE0"/>
    <w:lvl w:ilvl="0" w:tplc="04090001">
      <w:start w:val="1"/>
      <w:numFmt w:val="bullet"/>
      <w:lvlText w:val=""/>
      <w:lvlJc w:val="left"/>
      <w:pPr>
        <w:ind w:left="940" w:hanging="360"/>
      </w:pPr>
      <w:rPr>
        <w:rFonts w:ascii="Symbol" w:hAnsi="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59" w15:restartNumberingAfterBreak="0">
    <w:nsid w:val="7DDC27B6"/>
    <w:multiLevelType w:val="hybridMultilevel"/>
    <w:tmpl w:val="1B866B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21"/>
  </w:num>
  <w:num w:numId="4">
    <w:abstractNumId w:val="27"/>
  </w:num>
  <w:num w:numId="5">
    <w:abstractNumId w:val="25"/>
  </w:num>
  <w:num w:numId="6">
    <w:abstractNumId w:val="18"/>
  </w:num>
  <w:num w:numId="7">
    <w:abstractNumId w:val="53"/>
  </w:num>
  <w:num w:numId="8">
    <w:abstractNumId w:val="59"/>
  </w:num>
  <w:num w:numId="9">
    <w:abstractNumId w:val="19"/>
  </w:num>
  <w:num w:numId="10">
    <w:abstractNumId w:val="44"/>
  </w:num>
  <w:num w:numId="11">
    <w:abstractNumId w:val="2"/>
  </w:num>
  <w:num w:numId="12">
    <w:abstractNumId w:val="50"/>
  </w:num>
  <w:num w:numId="13">
    <w:abstractNumId w:val="23"/>
  </w:num>
  <w:num w:numId="14">
    <w:abstractNumId w:val="29"/>
  </w:num>
  <w:num w:numId="15">
    <w:abstractNumId w:val="32"/>
  </w:num>
  <w:num w:numId="16">
    <w:abstractNumId w:val="57"/>
  </w:num>
  <w:num w:numId="17">
    <w:abstractNumId w:val="40"/>
  </w:num>
  <w:num w:numId="18">
    <w:abstractNumId w:val="45"/>
  </w:num>
  <w:num w:numId="19">
    <w:abstractNumId w:val="0"/>
  </w:num>
  <w:num w:numId="20">
    <w:abstractNumId w:val="39"/>
  </w:num>
  <w:num w:numId="21">
    <w:abstractNumId w:val="15"/>
  </w:num>
  <w:num w:numId="22">
    <w:abstractNumId w:val="4"/>
  </w:num>
  <w:num w:numId="23">
    <w:abstractNumId w:val="55"/>
  </w:num>
  <w:num w:numId="24">
    <w:abstractNumId w:val="3"/>
  </w:num>
  <w:num w:numId="25">
    <w:abstractNumId w:val="5"/>
  </w:num>
  <w:num w:numId="26">
    <w:abstractNumId w:val="52"/>
  </w:num>
  <w:num w:numId="27">
    <w:abstractNumId w:val="49"/>
  </w:num>
  <w:num w:numId="28">
    <w:abstractNumId w:val="54"/>
  </w:num>
  <w:num w:numId="29">
    <w:abstractNumId w:val="20"/>
  </w:num>
  <w:num w:numId="30">
    <w:abstractNumId w:val="35"/>
  </w:num>
  <w:num w:numId="31">
    <w:abstractNumId w:val="51"/>
  </w:num>
  <w:num w:numId="32">
    <w:abstractNumId w:val="56"/>
  </w:num>
  <w:num w:numId="33">
    <w:abstractNumId w:val="14"/>
  </w:num>
  <w:num w:numId="34">
    <w:abstractNumId w:val="22"/>
  </w:num>
  <w:num w:numId="35">
    <w:abstractNumId w:val="38"/>
  </w:num>
  <w:num w:numId="36">
    <w:abstractNumId w:val="30"/>
  </w:num>
  <w:num w:numId="37">
    <w:abstractNumId w:val="31"/>
  </w:num>
  <w:num w:numId="38">
    <w:abstractNumId w:val="6"/>
  </w:num>
  <w:num w:numId="39">
    <w:abstractNumId w:val="1"/>
  </w:num>
  <w:num w:numId="40">
    <w:abstractNumId w:val="34"/>
  </w:num>
  <w:num w:numId="41">
    <w:abstractNumId w:val="17"/>
  </w:num>
  <w:num w:numId="42">
    <w:abstractNumId w:val="11"/>
  </w:num>
  <w:num w:numId="43">
    <w:abstractNumId w:val="26"/>
  </w:num>
  <w:num w:numId="44">
    <w:abstractNumId w:val="24"/>
  </w:num>
  <w:num w:numId="45">
    <w:abstractNumId w:val="8"/>
  </w:num>
  <w:num w:numId="46">
    <w:abstractNumId w:val="12"/>
  </w:num>
  <w:num w:numId="47">
    <w:abstractNumId w:val="36"/>
  </w:num>
  <w:num w:numId="48">
    <w:abstractNumId w:val="33"/>
  </w:num>
  <w:num w:numId="49">
    <w:abstractNumId w:val="28"/>
  </w:num>
  <w:num w:numId="50">
    <w:abstractNumId w:val="46"/>
  </w:num>
  <w:num w:numId="51">
    <w:abstractNumId w:val="58"/>
  </w:num>
  <w:num w:numId="52">
    <w:abstractNumId w:val="16"/>
  </w:num>
  <w:num w:numId="53">
    <w:abstractNumId w:val="48"/>
  </w:num>
  <w:num w:numId="54">
    <w:abstractNumId w:val="42"/>
  </w:num>
  <w:num w:numId="55">
    <w:abstractNumId w:val="43"/>
  </w:num>
  <w:num w:numId="56">
    <w:abstractNumId w:val="47"/>
  </w:num>
  <w:num w:numId="57">
    <w:abstractNumId w:val="10"/>
  </w:num>
  <w:num w:numId="58">
    <w:abstractNumId w:val="41"/>
  </w:num>
  <w:num w:numId="59">
    <w:abstractNumId w:val="37"/>
  </w:num>
  <w:num w:numId="60">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2B9D"/>
    <w:rsid w:val="00001F2C"/>
    <w:rsid w:val="000027F5"/>
    <w:rsid w:val="0000790E"/>
    <w:rsid w:val="00012BCB"/>
    <w:rsid w:val="00012E3A"/>
    <w:rsid w:val="0001389D"/>
    <w:rsid w:val="00014A36"/>
    <w:rsid w:val="0001590C"/>
    <w:rsid w:val="000179B0"/>
    <w:rsid w:val="000209A8"/>
    <w:rsid w:val="0002139B"/>
    <w:rsid w:val="00024ABF"/>
    <w:rsid w:val="000266D0"/>
    <w:rsid w:val="00027D41"/>
    <w:rsid w:val="00030B4D"/>
    <w:rsid w:val="00030C16"/>
    <w:rsid w:val="000321C5"/>
    <w:rsid w:val="00032D54"/>
    <w:rsid w:val="00034373"/>
    <w:rsid w:val="000439F4"/>
    <w:rsid w:val="00045E67"/>
    <w:rsid w:val="00047C64"/>
    <w:rsid w:val="00051009"/>
    <w:rsid w:val="000528F8"/>
    <w:rsid w:val="00052CB7"/>
    <w:rsid w:val="00052F99"/>
    <w:rsid w:val="000540FC"/>
    <w:rsid w:val="0006147A"/>
    <w:rsid w:val="00063DFD"/>
    <w:rsid w:val="00065047"/>
    <w:rsid w:val="00067AED"/>
    <w:rsid w:val="000716B9"/>
    <w:rsid w:val="0007196E"/>
    <w:rsid w:val="00071C3F"/>
    <w:rsid w:val="00073F0B"/>
    <w:rsid w:val="00075487"/>
    <w:rsid w:val="000800F6"/>
    <w:rsid w:val="00081CAD"/>
    <w:rsid w:val="00084360"/>
    <w:rsid w:val="00086AF3"/>
    <w:rsid w:val="00086D78"/>
    <w:rsid w:val="00087552"/>
    <w:rsid w:val="00092781"/>
    <w:rsid w:val="00093231"/>
    <w:rsid w:val="000A10A1"/>
    <w:rsid w:val="000A1BA4"/>
    <w:rsid w:val="000B0547"/>
    <w:rsid w:val="000B26E8"/>
    <w:rsid w:val="000B3526"/>
    <w:rsid w:val="000B7838"/>
    <w:rsid w:val="000C00D2"/>
    <w:rsid w:val="000C1ECA"/>
    <w:rsid w:val="000C33FD"/>
    <w:rsid w:val="000C3F9A"/>
    <w:rsid w:val="000C5DCB"/>
    <w:rsid w:val="000C6546"/>
    <w:rsid w:val="000D2423"/>
    <w:rsid w:val="000D5200"/>
    <w:rsid w:val="000D5D3E"/>
    <w:rsid w:val="000D6346"/>
    <w:rsid w:val="000D7669"/>
    <w:rsid w:val="000E6AE2"/>
    <w:rsid w:val="000E796D"/>
    <w:rsid w:val="000F0DB1"/>
    <w:rsid w:val="000F1097"/>
    <w:rsid w:val="000F1EFE"/>
    <w:rsid w:val="000F37D3"/>
    <w:rsid w:val="000F398E"/>
    <w:rsid w:val="000F3BE3"/>
    <w:rsid w:val="000F47DA"/>
    <w:rsid w:val="000F5153"/>
    <w:rsid w:val="000F545F"/>
    <w:rsid w:val="000F5F5C"/>
    <w:rsid w:val="000F6691"/>
    <w:rsid w:val="000F78C9"/>
    <w:rsid w:val="00102B77"/>
    <w:rsid w:val="00105024"/>
    <w:rsid w:val="00107300"/>
    <w:rsid w:val="00110C73"/>
    <w:rsid w:val="001139AB"/>
    <w:rsid w:val="001147FF"/>
    <w:rsid w:val="00116082"/>
    <w:rsid w:val="001174AE"/>
    <w:rsid w:val="00122703"/>
    <w:rsid w:val="00123AAC"/>
    <w:rsid w:val="00123B56"/>
    <w:rsid w:val="00125E74"/>
    <w:rsid w:val="00126EB8"/>
    <w:rsid w:val="001275A9"/>
    <w:rsid w:val="00130101"/>
    <w:rsid w:val="00131596"/>
    <w:rsid w:val="001322EA"/>
    <w:rsid w:val="001329D5"/>
    <w:rsid w:val="00134925"/>
    <w:rsid w:val="00135E86"/>
    <w:rsid w:val="00135FCE"/>
    <w:rsid w:val="00136B0C"/>
    <w:rsid w:val="00136B1B"/>
    <w:rsid w:val="00137DC7"/>
    <w:rsid w:val="001417AE"/>
    <w:rsid w:val="001419E8"/>
    <w:rsid w:val="00142663"/>
    <w:rsid w:val="001431FB"/>
    <w:rsid w:val="00145A68"/>
    <w:rsid w:val="001461BC"/>
    <w:rsid w:val="001469EF"/>
    <w:rsid w:val="00146D51"/>
    <w:rsid w:val="00150055"/>
    <w:rsid w:val="00151120"/>
    <w:rsid w:val="00152529"/>
    <w:rsid w:val="00153DDB"/>
    <w:rsid w:val="0015479F"/>
    <w:rsid w:val="00161C63"/>
    <w:rsid w:val="0016434A"/>
    <w:rsid w:val="00166BA8"/>
    <w:rsid w:val="0016786D"/>
    <w:rsid w:val="00167E29"/>
    <w:rsid w:val="0017143A"/>
    <w:rsid w:val="00173F42"/>
    <w:rsid w:val="0017609D"/>
    <w:rsid w:val="00176F4B"/>
    <w:rsid w:val="001821CD"/>
    <w:rsid w:val="00183C32"/>
    <w:rsid w:val="00184831"/>
    <w:rsid w:val="001861F5"/>
    <w:rsid w:val="001872B5"/>
    <w:rsid w:val="00192FB3"/>
    <w:rsid w:val="00196CF0"/>
    <w:rsid w:val="001A1107"/>
    <w:rsid w:val="001A3649"/>
    <w:rsid w:val="001A364E"/>
    <w:rsid w:val="001A3EE3"/>
    <w:rsid w:val="001A5353"/>
    <w:rsid w:val="001A6C36"/>
    <w:rsid w:val="001B1C01"/>
    <w:rsid w:val="001B2AD2"/>
    <w:rsid w:val="001B374A"/>
    <w:rsid w:val="001B38DB"/>
    <w:rsid w:val="001B3D7F"/>
    <w:rsid w:val="001C03A5"/>
    <w:rsid w:val="001C47B0"/>
    <w:rsid w:val="001C7E75"/>
    <w:rsid w:val="001D125F"/>
    <w:rsid w:val="001D20FC"/>
    <w:rsid w:val="001D2AE4"/>
    <w:rsid w:val="001D5234"/>
    <w:rsid w:val="001D68F0"/>
    <w:rsid w:val="001D7FC2"/>
    <w:rsid w:val="001E0EF6"/>
    <w:rsid w:val="001E142E"/>
    <w:rsid w:val="001E148E"/>
    <w:rsid w:val="001E2168"/>
    <w:rsid w:val="001E62ED"/>
    <w:rsid w:val="001E6395"/>
    <w:rsid w:val="001F0195"/>
    <w:rsid w:val="001F01B9"/>
    <w:rsid w:val="001F038D"/>
    <w:rsid w:val="001F16DB"/>
    <w:rsid w:val="001F2279"/>
    <w:rsid w:val="001F3B54"/>
    <w:rsid w:val="001F41A6"/>
    <w:rsid w:val="001F4BE2"/>
    <w:rsid w:val="001F688B"/>
    <w:rsid w:val="001F6AFC"/>
    <w:rsid w:val="001F6C63"/>
    <w:rsid w:val="0020374F"/>
    <w:rsid w:val="00206C78"/>
    <w:rsid w:val="002140BE"/>
    <w:rsid w:val="00220168"/>
    <w:rsid w:val="00220219"/>
    <w:rsid w:val="002209DB"/>
    <w:rsid w:val="00220FF6"/>
    <w:rsid w:val="00221677"/>
    <w:rsid w:val="00223B85"/>
    <w:rsid w:val="00224750"/>
    <w:rsid w:val="0022656B"/>
    <w:rsid w:val="00231E88"/>
    <w:rsid w:val="00232896"/>
    <w:rsid w:val="0023299A"/>
    <w:rsid w:val="00232C3C"/>
    <w:rsid w:val="00232FE0"/>
    <w:rsid w:val="002333B5"/>
    <w:rsid w:val="00233B50"/>
    <w:rsid w:val="00234F3A"/>
    <w:rsid w:val="00235447"/>
    <w:rsid w:val="0024032D"/>
    <w:rsid w:val="00244641"/>
    <w:rsid w:val="00245641"/>
    <w:rsid w:val="002503C1"/>
    <w:rsid w:val="002509FF"/>
    <w:rsid w:val="00252917"/>
    <w:rsid w:val="00254414"/>
    <w:rsid w:val="00255AA8"/>
    <w:rsid w:val="002600A0"/>
    <w:rsid w:val="00260E8B"/>
    <w:rsid w:val="002637F5"/>
    <w:rsid w:val="00263D02"/>
    <w:rsid w:val="002647AF"/>
    <w:rsid w:val="002650ED"/>
    <w:rsid w:val="00265C59"/>
    <w:rsid w:val="002678FA"/>
    <w:rsid w:val="00267E1B"/>
    <w:rsid w:val="00273F43"/>
    <w:rsid w:val="00276216"/>
    <w:rsid w:val="00276301"/>
    <w:rsid w:val="00276E86"/>
    <w:rsid w:val="00281C86"/>
    <w:rsid w:val="00281F33"/>
    <w:rsid w:val="00282B74"/>
    <w:rsid w:val="0028381C"/>
    <w:rsid w:val="0028396A"/>
    <w:rsid w:val="0028547B"/>
    <w:rsid w:val="00290819"/>
    <w:rsid w:val="00290A8D"/>
    <w:rsid w:val="00291109"/>
    <w:rsid w:val="0029119D"/>
    <w:rsid w:val="00293174"/>
    <w:rsid w:val="0029396E"/>
    <w:rsid w:val="0029514E"/>
    <w:rsid w:val="00297D2E"/>
    <w:rsid w:val="002A023F"/>
    <w:rsid w:val="002A2B3B"/>
    <w:rsid w:val="002A58A4"/>
    <w:rsid w:val="002B0A4D"/>
    <w:rsid w:val="002B2A0C"/>
    <w:rsid w:val="002B661E"/>
    <w:rsid w:val="002C0F6E"/>
    <w:rsid w:val="002C2B32"/>
    <w:rsid w:val="002C3900"/>
    <w:rsid w:val="002C716C"/>
    <w:rsid w:val="002D0325"/>
    <w:rsid w:val="002E06BA"/>
    <w:rsid w:val="002E3673"/>
    <w:rsid w:val="002E37A4"/>
    <w:rsid w:val="002E3F8F"/>
    <w:rsid w:val="002E48EC"/>
    <w:rsid w:val="002E49CE"/>
    <w:rsid w:val="002E4DE7"/>
    <w:rsid w:val="002E5398"/>
    <w:rsid w:val="002E5659"/>
    <w:rsid w:val="002E66A4"/>
    <w:rsid w:val="002E7166"/>
    <w:rsid w:val="002E7677"/>
    <w:rsid w:val="002F0D7E"/>
    <w:rsid w:val="002F16EE"/>
    <w:rsid w:val="002F18BE"/>
    <w:rsid w:val="002F4729"/>
    <w:rsid w:val="002F4B64"/>
    <w:rsid w:val="003003AB"/>
    <w:rsid w:val="003014CD"/>
    <w:rsid w:val="00302C2F"/>
    <w:rsid w:val="003031CB"/>
    <w:rsid w:val="003045BB"/>
    <w:rsid w:val="00305CD4"/>
    <w:rsid w:val="00306C89"/>
    <w:rsid w:val="00311F1E"/>
    <w:rsid w:val="00312FD7"/>
    <w:rsid w:val="00317369"/>
    <w:rsid w:val="00321FEC"/>
    <w:rsid w:val="003228B9"/>
    <w:rsid w:val="00323F69"/>
    <w:rsid w:val="0032480A"/>
    <w:rsid w:val="003250E5"/>
    <w:rsid w:val="00326115"/>
    <w:rsid w:val="00326373"/>
    <w:rsid w:val="00330069"/>
    <w:rsid w:val="003305CC"/>
    <w:rsid w:val="0033091C"/>
    <w:rsid w:val="00331648"/>
    <w:rsid w:val="00333274"/>
    <w:rsid w:val="0033377E"/>
    <w:rsid w:val="0033476B"/>
    <w:rsid w:val="00334826"/>
    <w:rsid w:val="00336C2D"/>
    <w:rsid w:val="00337E8A"/>
    <w:rsid w:val="0034331C"/>
    <w:rsid w:val="003449F4"/>
    <w:rsid w:val="00346364"/>
    <w:rsid w:val="003473D1"/>
    <w:rsid w:val="003478D9"/>
    <w:rsid w:val="00347C02"/>
    <w:rsid w:val="00351833"/>
    <w:rsid w:val="00352320"/>
    <w:rsid w:val="003574E1"/>
    <w:rsid w:val="003604AB"/>
    <w:rsid w:val="0036105A"/>
    <w:rsid w:val="00362466"/>
    <w:rsid w:val="00363D08"/>
    <w:rsid w:val="003675F1"/>
    <w:rsid w:val="003707EA"/>
    <w:rsid w:val="0037173F"/>
    <w:rsid w:val="00371F89"/>
    <w:rsid w:val="00373D7B"/>
    <w:rsid w:val="00374246"/>
    <w:rsid w:val="00376855"/>
    <w:rsid w:val="00377B71"/>
    <w:rsid w:val="00381EC5"/>
    <w:rsid w:val="00383ECD"/>
    <w:rsid w:val="00386BB4"/>
    <w:rsid w:val="003877C6"/>
    <w:rsid w:val="003902D5"/>
    <w:rsid w:val="00390578"/>
    <w:rsid w:val="003915BA"/>
    <w:rsid w:val="003942F9"/>
    <w:rsid w:val="00394375"/>
    <w:rsid w:val="003949DE"/>
    <w:rsid w:val="00394B28"/>
    <w:rsid w:val="00394DE3"/>
    <w:rsid w:val="00396D98"/>
    <w:rsid w:val="00397E9A"/>
    <w:rsid w:val="003A1A2B"/>
    <w:rsid w:val="003A518C"/>
    <w:rsid w:val="003B00ED"/>
    <w:rsid w:val="003B13E2"/>
    <w:rsid w:val="003B2F60"/>
    <w:rsid w:val="003B39FD"/>
    <w:rsid w:val="003C0AD2"/>
    <w:rsid w:val="003C114E"/>
    <w:rsid w:val="003C2646"/>
    <w:rsid w:val="003C287C"/>
    <w:rsid w:val="003C2E46"/>
    <w:rsid w:val="003C5E4C"/>
    <w:rsid w:val="003C643A"/>
    <w:rsid w:val="003D10C7"/>
    <w:rsid w:val="003D7F8F"/>
    <w:rsid w:val="003E2447"/>
    <w:rsid w:val="003E2538"/>
    <w:rsid w:val="003E293F"/>
    <w:rsid w:val="003E53EA"/>
    <w:rsid w:val="003E5D30"/>
    <w:rsid w:val="003E6DD9"/>
    <w:rsid w:val="003E6EF6"/>
    <w:rsid w:val="003E76FB"/>
    <w:rsid w:val="003E7D50"/>
    <w:rsid w:val="003F10F1"/>
    <w:rsid w:val="003F4577"/>
    <w:rsid w:val="003F5216"/>
    <w:rsid w:val="003F561F"/>
    <w:rsid w:val="003F59EF"/>
    <w:rsid w:val="00401BB9"/>
    <w:rsid w:val="00401BF6"/>
    <w:rsid w:val="00402704"/>
    <w:rsid w:val="00405FB0"/>
    <w:rsid w:val="00406A6B"/>
    <w:rsid w:val="00407866"/>
    <w:rsid w:val="0041041A"/>
    <w:rsid w:val="00411092"/>
    <w:rsid w:val="0041268D"/>
    <w:rsid w:val="004127A9"/>
    <w:rsid w:val="00422603"/>
    <w:rsid w:val="00422A34"/>
    <w:rsid w:val="0042568F"/>
    <w:rsid w:val="0042740A"/>
    <w:rsid w:val="00432A8B"/>
    <w:rsid w:val="00434A4F"/>
    <w:rsid w:val="00434BE4"/>
    <w:rsid w:val="00436F44"/>
    <w:rsid w:val="00440F90"/>
    <w:rsid w:val="00441BA7"/>
    <w:rsid w:val="00443082"/>
    <w:rsid w:val="004442AB"/>
    <w:rsid w:val="00444C96"/>
    <w:rsid w:val="00447A3D"/>
    <w:rsid w:val="0045089E"/>
    <w:rsid w:val="00450CE5"/>
    <w:rsid w:val="004513BF"/>
    <w:rsid w:val="00452FCD"/>
    <w:rsid w:val="00453243"/>
    <w:rsid w:val="0045432D"/>
    <w:rsid w:val="004544F8"/>
    <w:rsid w:val="00456658"/>
    <w:rsid w:val="0045688C"/>
    <w:rsid w:val="00460ECB"/>
    <w:rsid w:val="004647F6"/>
    <w:rsid w:val="004657BD"/>
    <w:rsid w:val="00466D24"/>
    <w:rsid w:val="00474467"/>
    <w:rsid w:val="004748B3"/>
    <w:rsid w:val="00475827"/>
    <w:rsid w:val="004759E0"/>
    <w:rsid w:val="004769D6"/>
    <w:rsid w:val="00480EAD"/>
    <w:rsid w:val="00481687"/>
    <w:rsid w:val="00483E41"/>
    <w:rsid w:val="004850CF"/>
    <w:rsid w:val="004853BD"/>
    <w:rsid w:val="004877AB"/>
    <w:rsid w:val="00491B04"/>
    <w:rsid w:val="00491CF9"/>
    <w:rsid w:val="00492FCC"/>
    <w:rsid w:val="00493CCF"/>
    <w:rsid w:val="004A0344"/>
    <w:rsid w:val="004A4128"/>
    <w:rsid w:val="004A527E"/>
    <w:rsid w:val="004B5492"/>
    <w:rsid w:val="004B7799"/>
    <w:rsid w:val="004C0B8D"/>
    <w:rsid w:val="004C1175"/>
    <w:rsid w:val="004D009E"/>
    <w:rsid w:val="004D37F5"/>
    <w:rsid w:val="004D5B38"/>
    <w:rsid w:val="004D69FC"/>
    <w:rsid w:val="004D6C03"/>
    <w:rsid w:val="004D7FAA"/>
    <w:rsid w:val="004E0A90"/>
    <w:rsid w:val="004E205C"/>
    <w:rsid w:val="004E23E1"/>
    <w:rsid w:val="004E3B6B"/>
    <w:rsid w:val="004E4499"/>
    <w:rsid w:val="004E4CAB"/>
    <w:rsid w:val="004E5A82"/>
    <w:rsid w:val="004E6EF2"/>
    <w:rsid w:val="004E7BDB"/>
    <w:rsid w:val="004F009E"/>
    <w:rsid w:val="004F0BA7"/>
    <w:rsid w:val="004F6A17"/>
    <w:rsid w:val="00507B21"/>
    <w:rsid w:val="00510BB1"/>
    <w:rsid w:val="005117F3"/>
    <w:rsid w:val="00512614"/>
    <w:rsid w:val="0051334C"/>
    <w:rsid w:val="00514010"/>
    <w:rsid w:val="00520F5D"/>
    <w:rsid w:val="00522108"/>
    <w:rsid w:val="005232A2"/>
    <w:rsid w:val="005249A8"/>
    <w:rsid w:val="00530A5B"/>
    <w:rsid w:val="00533FA4"/>
    <w:rsid w:val="00537F14"/>
    <w:rsid w:val="00541213"/>
    <w:rsid w:val="00542B94"/>
    <w:rsid w:val="005442BD"/>
    <w:rsid w:val="00546719"/>
    <w:rsid w:val="00547415"/>
    <w:rsid w:val="00547C24"/>
    <w:rsid w:val="00547F76"/>
    <w:rsid w:val="00551B04"/>
    <w:rsid w:val="0055364C"/>
    <w:rsid w:val="00555752"/>
    <w:rsid w:val="00562BF6"/>
    <w:rsid w:val="00563F6F"/>
    <w:rsid w:val="005644B0"/>
    <w:rsid w:val="00564C71"/>
    <w:rsid w:val="00570884"/>
    <w:rsid w:val="005735B8"/>
    <w:rsid w:val="005754BA"/>
    <w:rsid w:val="00583444"/>
    <w:rsid w:val="00584351"/>
    <w:rsid w:val="0058466F"/>
    <w:rsid w:val="00584CD4"/>
    <w:rsid w:val="00585130"/>
    <w:rsid w:val="00585FE4"/>
    <w:rsid w:val="0058620C"/>
    <w:rsid w:val="00587896"/>
    <w:rsid w:val="005912BD"/>
    <w:rsid w:val="00592460"/>
    <w:rsid w:val="005967F9"/>
    <w:rsid w:val="00596ADC"/>
    <w:rsid w:val="005A12F4"/>
    <w:rsid w:val="005A2B2D"/>
    <w:rsid w:val="005A488D"/>
    <w:rsid w:val="005A5F87"/>
    <w:rsid w:val="005A7A0B"/>
    <w:rsid w:val="005B037D"/>
    <w:rsid w:val="005B551E"/>
    <w:rsid w:val="005B5C71"/>
    <w:rsid w:val="005B6105"/>
    <w:rsid w:val="005C1D9F"/>
    <w:rsid w:val="005C2B61"/>
    <w:rsid w:val="005C3270"/>
    <w:rsid w:val="005C5D7E"/>
    <w:rsid w:val="005C7CFB"/>
    <w:rsid w:val="005D0896"/>
    <w:rsid w:val="005D49F6"/>
    <w:rsid w:val="005D4C14"/>
    <w:rsid w:val="005D648D"/>
    <w:rsid w:val="005D67AA"/>
    <w:rsid w:val="005E10DB"/>
    <w:rsid w:val="005E29F2"/>
    <w:rsid w:val="005E410A"/>
    <w:rsid w:val="005E5BD8"/>
    <w:rsid w:val="005F0D26"/>
    <w:rsid w:val="005F1362"/>
    <w:rsid w:val="005F326A"/>
    <w:rsid w:val="005F3F7F"/>
    <w:rsid w:val="005F59E9"/>
    <w:rsid w:val="005F68A1"/>
    <w:rsid w:val="005F6D97"/>
    <w:rsid w:val="00603107"/>
    <w:rsid w:val="00605C52"/>
    <w:rsid w:val="00607E9A"/>
    <w:rsid w:val="006104DF"/>
    <w:rsid w:val="006140C9"/>
    <w:rsid w:val="00615452"/>
    <w:rsid w:val="00616849"/>
    <w:rsid w:val="0061722A"/>
    <w:rsid w:val="0061760E"/>
    <w:rsid w:val="0062052C"/>
    <w:rsid w:val="00621F93"/>
    <w:rsid w:val="00623312"/>
    <w:rsid w:val="00623D2F"/>
    <w:rsid w:val="00631A23"/>
    <w:rsid w:val="00632F31"/>
    <w:rsid w:val="00634529"/>
    <w:rsid w:val="00634FED"/>
    <w:rsid w:val="0063760B"/>
    <w:rsid w:val="006405C3"/>
    <w:rsid w:val="00641E01"/>
    <w:rsid w:val="00646306"/>
    <w:rsid w:val="0064790D"/>
    <w:rsid w:val="006516A3"/>
    <w:rsid w:val="006539AD"/>
    <w:rsid w:val="00660093"/>
    <w:rsid w:val="00662E7D"/>
    <w:rsid w:val="0066398A"/>
    <w:rsid w:val="00666665"/>
    <w:rsid w:val="006673D7"/>
    <w:rsid w:val="0066769B"/>
    <w:rsid w:val="006715B0"/>
    <w:rsid w:val="00671D4A"/>
    <w:rsid w:val="006749FA"/>
    <w:rsid w:val="00675D73"/>
    <w:rsid w:val="00676140"/>
    <w:rsid w:val="006832AC"/>
    <w:rsid w:val="00683D56"/>
    <w:rsid w:val="00686988"/>
    <w:rsid w:val="00693333"/>
    <w:rsid w:val="00693C40"/>
    <w:rsid w:val="00694242"/>
    <w:rsid w:val="00695734"/>
    <w:rsid w:val="00695E3E"/>
    <w:rsid w:val="00696148"/>
    <w:rsid w:val="0069665A"/>
    <w:rsid w:val="00697C5D"/>
    <w:rsid w:val="006A0E41"/>
    <w:rsid w:val="006A44F2"/>
    <w:rsid w:val="006A5304"/>
    <w:rsid w:val="006A627D"/>
    <w:rsid w:val="006A6586"/>
    <w:rsid w:val="006B0CD1"/>
    <w:rsid w:val="006B5727"/>
    <w:rsid w:val="006B5F3E"/>
    <w:rsid w:val="006B64FD"/>
    <w:rsid w:val="006C01B6"/>
    <w:rsid w:val="006C09CF"/>
    <w:rsid w:val="006C18F4"/>
    <w:rsid w:val="006C2667"/>
    <w:rsid w:val="006C27C6"/>
    <w:rsid w:val="006C37DD"/>
    <w:rsid w:val="006C3FA8"/>
    <w:rsid w:val="006C4BB6"/>
    <w:rsid w:val="006C7074"/>
    <w:rsid w:val="006D0211"/>
    <w:rsid w:val="006D22FA"/>
    <w:rsid w:val="006D2E7F"/>
    <w:rsid w:val="006D679E"/>
    <w:rsid w:val="006E2B04"/>
    <w:rsid w:val="006E4C17"/>
    <w:rsid w:val="006E5EE4"/>
    <w:rsid w:val="006F14D3"/>
    <w:rsid w:val="006F177B"/>
    <w:rsid w:val="006F32ED"/>
    <w:rsid w:val="006F331C"/>
    <w:rsid w:val="006F3C7F"/>
    <w:rsid w:val="006F6E4F"/>
    <w:rsid w:val="006F7F7B"/>
    <w:rsid w:val="007000D2"/>
    <w:rsid w:val="0070110B"/>
    <w:rsid w:val="0070230F"/>
    <w:rsid w:val="00705AA5"/>
    <w:rsid w:val="00705CCA"/>
    <w:rsid w:val="0070623E"/>
    <w:rsid w:val="0071102D"/>
    <w:rsid w:val="00714583"/>
    <w:rsid w:val="007145E1"/>
    <w:rsid w:val="00717E3A"/>
    <w:rsid w:val="00720393"/>
    <w:rsid w:val="00720CB2"/>
    <w:rsid w:val="00721950"/>
    <w:rsid w:val="00721D88"/>
    <w:rsid w:val="00722FAA"/>
    <w:rsid w:val="00723D58"/>
    <w:rsid w:val="00724AAC"/>
    <w:rsid w:val="00724C53"/>
    <w:rsid w:val="00725A78"/>
    <w:rsid w:val="00725D5F"/>
    <w:rsid w:val="00732B2C"/>
    <w:rsid w:val="00733866"/>
    <w:rsid w:val="00733AB6"/>
    <w:rsid w:val="0073479D"/>
    <w:rsid w:val="00735D18"/>
    <w:rsid w:val="0073710B"/>
    <w:rsid w:val="0074011F"/>
    <w:rsid w:val="007404AC"/>
    <w:rsid w:val="00740755"/>
    <w:rsid w:val="007429D6"/>
    <w:rsid w:val="007430C2"/>
    <w:rsid w:val="00747222"/>
    <w:rsid w:val="00750E79"/>
    <w:rsid w:val="0075143B"/>
    <w:rsid w:val="0075190B"/>
    <w:rsid w:val="00752E3E"/>
    <w:rsid w:val="007537EC"/>
    <w:rsid w:val="00761537"/>
    <w:rsid w:val="00761AC3"/>
    <w:rsid w:val="00761AC7"/>
    <w:rsid w:val="00762752"/>
    <w:rsid w:val="00764C9D"/>
    <w:rsid w:val="007656F5"/>
    <w:rsid w:val="00766840"/>
    <w:rsid w:val="00767711"/>
    <w:rsid w:val="00767F3D"/>
    <w:rsid w:val="00772F16"/>
    <w:rsid w:val="007738F6"/>
    <w:rsid w:val="00781588"/>
    <w:rsid w:val="007850A7"/>
    <w:rsid w:val="007868D6"/>
    <w:rsid w:val="00787AA0"/>
    <w:rsid w:val="00787F6A"/>
    <w:rsid w:val="00791FF7"/>
    <w:rsid w:val="007922AB"/>
    <w:rsid w:val="00792C3B"/>
    <w:rsid w:val="00793C86"/>
    <w:rsid w:val="00794741"/>
    <w:rsid w:val="007951F1"/>
    <w:rsid w:val="00795CF6"/>
    <w:rsid w:val="00796242"/>
    <w:rsid w:val="007A0627"/>
    <w:rsid w:val="007A16FD"/>
    <w:rsid w:val="007B0D8C"/>
    <w:rsid w:val="007B0F4D"/>
    <w:rsid w:val="007B6678"/>
    <w:rsid w:val="007C3CF7"/>
    <w:rsid w:val="007C4281"/>
    <w:rsid w:val="007D4665"/>
    <w:rsid w:val="007D5F0E"/>
    <w:rsid w:val="007D74AA"/>
    <w:rsid w:val="007E0414"/>
    <w:rsid w:val="007E0A65"/>
    <w:rsid w:val="007E1EA1"/>
    <w:rsid w:val="007E2AD8"/>
    <w:rsid w:val="007E5B12"/>
    <w:rsid w:val="007E7E90"/>
    <w:rsid w:val="007E7E9E"/>
    <w:rsid w:val="007E7FFC"/>
    <w:rsid w:val="007F154A"/>
    <w:rsid w:val="007F16CE"/>
    <w:rsid w:val="007F30BB"/>
    <w:rsid w:val="007F313A"/>
    <w:rsid w:val="007F3B65"/>
    <w:rsid w:val="007F60DA"/>
    <w:rsid w:val="007F76B7"/>
    <w:rsid w:val="00800A25"/>
    <w:rsid w:val="00800A8B"/>
    <w:rsid w:val="00800C29"/>
    <w:rsid w:val="008036F1"/>
    <w:rsid w:val="00811934"/>
    <w:rsid w:val="00813C22"/>
    <w:rsid w:val="008244C2"/>
    <w:rsid w:val="00826D83"/>
    <w:rsid w:val="00827642"/>
    <w:rsid w:val="00830AA2"/>
    <w:rsid w:val="00830C26"/>
    <w:rsid w:val="00831EE1"/>
    <w:rsid w:val="008330B6"/>
    <w:rsid w:val="00833D2E"/>
    <w:rsid w:val="0083560F"/>
    <w:rsid w:val="00840807"/>
    <w:rsid w:val="00842340"/>
    <w:rsid w:val="00842E5C"/>
    <w:rsid w:val="00843040"/>
    <w:rsid w:val="008438CB"/>
    <w:rsid w:val="00844F38"/>
    <w:rsid w:val="00855452"/>
    <w:rsid w:val="00855532"/>
    <w:rsid w:val="00856A5E"/>
    <w:rsid w:val="00856E4B"/>
    <w:rsid w:val="00861E13"/>
    <w:rsid w:val="00862DF2"/>
    <w:rsid w:val="0086307F"/>
    <w:rsid w:val="008635BC"/>
    <w:rsid w:val="00863784"/>
    <w:rsid w:val="00870FE7"/>
    <w:rsid w:val="008712FC"/>
    <w:rsid w:val="00876283"/>
    <w:rsid w:val="008768B8"/>
    <w:rsid w:val="008772F6"/>
    <w:rsid w:val="00877D20"/>
    <w:rsid w:val="00877F2F"/>
    <w:rsid w:val="0088122C"/>
    <w:rsid w:val="00883805"/>
    <w:rsid w:val="008841FE"/>
    <w:rsid w:val="00884969"/>
    <w:rsid w:val="0088552D"/>
    <w:rsid w:val="0088591B"/>
    <w:rsid w:val="00892350"/>
    <w:rsid w:val="008929D8"/>
    <w:rsid w:val="008944B8"/>
    <w:rsid w:val="008965A1"/>
    <w:rsid w:val="008966EA"/>
    <w:rsid w:val="00896CD3"/>
    <w:rsid w:val="008A1F40"/>
    <w:rsid w:val="008A25E6"/>
    <w:rsid w:val="008A53FC"/>
    <w:rsid w:val="008A6CF4"/>
    <w:rsid w:val="008B1B3F"/>
    <w:rsid w:val="008B36EF"/>
    <w:rsid w:val="008B595D"/>
    <w:rsid w:val="008B63DF"/>
    <w:rsid w:val="008B7C41"/>
    <w:rsid w:val="008C205D"/>
    <w:rsid w:val="008C3702"/>
    <w:rsid w:val="008C6296"/>
    <w:rsid w:val="008C7E89"/>
    <w:rsid w:val="008D05E6"/>
    <w:rsid w:val="008D175A"/>
    <w:rsid w:val="008D18F7"/>
    <w:rsid w:val="008D1F46"/>
    <w:rsid w:val="008D3655"/>
    <w:rsid w:val="008D3D06"/>
    <w:rsid w:val="008D7D52"/>
    <w:rsid w:val="008E3946"/>
    <w:rsid w:val="008E46C5"/>
    <w:rsid w:val="008E78CE"/>
    <w:rsid w:val="008F2B94"/>
    <w:rsid w:val="008F3058"/>
    <w:rsid w:val="008F44FE"/>
    <w:rsid w:val="008F4534"/>
    <w:rsid w:val="008F7E23"/>
    <w:rsid w:val="00900FFA"/>
    <w:rsid w:val="009021A0"/>
    <w:rsid w:val="0090246D"/>
    <w:rsid w:val="009040A7"/>
    <w:rsid w:val="009044B5"/>
    <w:rsid w:val="00904D2B"/>
    <w:rsid w:val="00913068"/>
    <w:rsid w:val="00913445"/>
    <w:rsid w:val="00913662"/>
    <w:rsid w:val="009144C0"/>
    <w:rsid w:val="00917BE9"/>
    <w:rsid w:val="009200DC"/>
    <w:rsid w:val="00920207"/>
    <w:rsid w:val="009233BC"/>
    <w:rsid w:val="00925272"/>
    <w:rsid w:val="00926AD0"/>
    <w:rsid w:val="00927C18"/>
    <w:rsid w:val="009306FD"/>
    <w:rsid w:val="00930818"/>
    <w:rsid w:val="00931F13"/>
    <w:rsid w:val="00932F04"/>
    <w:rsid w:val="00933218"/>
    <w:rsid w:val="0093494B"/>
    <w:rsid w:val="009351BC"/>
    <w:rsid w:val="00936EC7"/>
    <w:rsid w:val="00937122"/>
    <w:rsid w:val="00937A50"/>
    <w:rsid w:val="00943556"/>
    <w:rsid w:val="009436E0"/>
    <w:rsid w:val="00946655"/>
    <w:rsid w:val="00954BC4"/>
    <w:rsid w:val="009575E8"/>
    <w:rsid w:val="00961532"/>
    <w:rsid w:val="00962939"/>
    <w:rsid w:val="00962FB0"/>
    <w:rsid w:val="00964438"/>
    <w:rsid w:val="0097206F"/>
    <w:rsid w:val="00972345"/>
    <w:rsid w:val="00972BD0"/>
    <w:rsid w:val="00973DDC"/>
    <w:rsid w:val="00974A6B"/>
    <w:rsid w:val="009760AC"/>
    <w:rsid w:val="00977A8A"/>
    <w:rsid w:val="00977B50"/>
    <w:rsid w:val="00977B58"/>
    <w:rsid w:val="00980300"/>
    <w:rsid w:val="00985E43"/>
    <w:rsid w:val="00987F7C"/>
    <w:rsid w:val="00990054"/>
    <w:rsid w:val="00991033"/>
    <w:rsid w:val="00991E8D"/>
    <w:rsid w:val="0099317A"/>
    <w:rsid w:val="009970BA"/>
    <w:rsid w:val="00997A64"/>
    <w:rsid w:val="00997F37"/>
    <w:rsid w:val="009A0A60"/>
    <w:rsid w:val="009A3CB0"/>
    <w:rsid w:val="009B0448"/>
    <w:rsid w:val="009B0AFF"/>
    <w:rsid w:val="009B18D4"/>
    <w:rsid w:val="009B3187"/>
    <w:rsid w:val="009B4333"/>
    <w:rsid w:val="009B46DA"/>
    <w:rsid w:val="009C0913"/>
    <w:rsid w:val="009C4506"/>
    <w:rsid w:val="009C4534"/>
    <w:rsid w:val="009D1176"/>
    <w:rsid w:val="009D4BBD"/>
    <w:rsid w:val="009D789C"/>
    <w:rsid w:val="009E04A0"/>
    <w:rsid w:val="009F0746"/>
    <w:rsid w:val="009F0845"/>
    <w:rsid w:val="009F2C2D"/>
    <w:rsid w:val="009F2CCA"/>
    <w:rsid w:val="009F324F"/>
    <w:rsid w:val="00A001F9"/>
    <w:rsid w:val="00A02E34"/>
    <w:rsid w:val="00A030B9"/>
    <w:rsid w:val="00A053C4"/>
    <w:rsid w:val="00A073D8"/>
    <w:rsid w:val="00A0799C"/>
    <w:rsid w:val="00A14671"/>
    <w:rsid w:val="00A149D6"/>
    <w:rsid w:val="00A14A60"/>
    <w:rsid w:val="00A20E5E"/>
    <w:rsid w:val="00A213DF"/>
    <w:rsid w:val="00A23FF3"/>
    <w:rsid w:val="00A25608"/>
    <w:rsid w:val="00A32F17"/>
    <w:rsid w:val="00A3636C"/>
    <w:rsid w:val="00A36387"/>
    <w:rsid w:val="00A4115E"/>
    <w:rsid w:val="00A430BB"/>
    <w:rsid w:val="00A43B9C"/>
    <w:rsid w:val="00A458B8"/>
    <w:rsid w:val="00A46565"/>
    <w:rsid w:val="00A508D6"/>
    <w:rsid w:val="00A514B1"/>
    <w:rsid w:val="00A52C30"/>
    <w:rsid w:val="00A53B1F"/>
    <w:rsid w:val="00A543FC"/>
    <w:rsid w:val="00A54D9D"/>
    <w:rsid w:val="00A54EB2"/>
    <w:rsid w:val="00A55CCA"/>
    <w:rsid w:val="00A5634C"/>
    <w:rsid w:val="00A57158"/>
    <w:rsid w:val="00A608CB"/>
    <w:rsid w:val="00A63AD1"/>
    <w:rsid w:val="00A651A0"/>
    <w:rsid w:val="00A6545E"/>
    <w:rsid w:val="00A666CE"/>
    <w:rsid w:val="00A67070"/>
    <w:rsid w:val="00A67955"/>
    <w:rsid w:val="00A71406"/>
    <w:rsid w:val="00A726A1"/>
    <w:rsid w:val="00A734E8"/>
    <w:rsid w:val="00A758E5"/>
    <w:rsid w:val="00A82E95"/>
    <w:rsid w:val="00A84560"/>
    <w:rsid w:val="00A87F3C"/>
    <w:rsid w:val="00A87FC0"/>
    <w:rsid w:val="00A9098F"/>
    <w:rsid w:val="00A93CCD"/>
    <w:rsid w:val="00A93FC4"/>
    <w:rsid w:val="00A94DB7"/>
    <w:rsid w:val="00A968CC"/>
    <w:rsid w:val="00A97716"/>
    <w:rsid w:val="00AA1F88"/>
    <w:rsid w:val="00AA2C37"/>
    <w:rsid w:val="00AA38BF"/>
    <w:rsid w:val="00AA7B6B"/>
    <w:rsid w:val="00AA7D22"/>
    <w:rsid w:val="00AB06DB"/>
    <w:rsid w:val="00AB1D2C"/>
    <w:rsid w:val="00AB2B26"/>
    <w:rsid w:val="00AB397F"/>
    <w:rsid w:val="00AB5CAF"/>
    <w:rsid w:val="00AC3270"/>
    <w:rsid w:val="00AC36A2"/>
    <w:rsid w:val="00AC5270"/>
    <w:rsid w:val="00AC7976"/>
    <w:rsid w:val="00AD0649"/>
    <w:rsid w:val="00AD4949"/>
    <w:rsid w:val="00AD4F6C"/>
    <w:rsid w:val="00AD51D2"/>
    <w:rsid w:val="00AD5ED3"/>
    <w:rsid w:val="00AD658A"/>
    <w:rsid w:val="00AE0E16"/>
    <w:rsid w:val="00AE2674"/>
    <w:rsid w:val="00AE3555"/>
    <w:rsid w:val="00AE5861"/>
    <w:rsid w:val="00AE711E"/>
    <w:rsid w:val="00AF0C4B"/>
    <w:rsid w:val="00AF1483"/>
    <w:rsid w:val="00AF22B2"/>
    <w:rsid w:val="00AF2E93"/>
    <w:rsid w:val="00AF31F5"/>
    <w:rsid w:val="00AF68C9"/>
    <w:rsid w:val="00AF71A5"/>
    <w:rsid w:val="00B01E9A"/>
    <w:rsid w:val="00B022B6"/>
    <w:rsid w:val="00B037FC"/>
    <w:rsid w:val="00B03822"/>
    <w:rsid w:val="00B03C79"/>
    <w:rsid w:val="00B058A0"/>
    <w:rsid w:val="00B10D08"/>
    <w:rsid w:val="00B11FF9"/>
    <w:rsid w:val="00B12776"/>
    <w:rsid w:val="00B133A6"/>
    <w:rsid w:val="00B13AA7"/>
    <w:rsid w:val="00B13B0B"/>
    <w:rsid w:val="00B13DBC"/>
    <w:rsid w:val="00B174E9"/>
    <w:rsid w:val="00B17E17"/>
    <w:rsid w:val="00B22971"/>
    <w:rsid w:val="00B22B01"/>
    <w:rsid w:val="00B2372F"/>
    <w:rsid w:val="00B23E2C"/>
    <w:rsid w:val="00B24160"/>
    <w:rsid w:val="00B24497"/>
    <w:rsid w:val="00B244E2"/>
    <w:rsid w:val="00B24BE1"/>
    <w:rsid w:val="00B27547"/>
    <w:rsid w:val="00B2790C"/>
    <w:rsid w:val="00B30080"/>
    <w:rsid w:val="00B34810"/>
    <w:rsid w:val="00B35558"/>
    <w:rsid w:val="00B36017"/>
    <w:rsid w:val="00B361DA"/>
    <w:rsid w:val="00B40B7E"/>
    <w:rsid w:val="00B41025"/>
    <w:rsid w:val="00B41A9F"/>
    <w:rsid w:val="00B42F67"/>
    <w:rsid w:val="00B44402"/>
    <w:rsid w:val="00B44BFD"/>
    <w:rsid w:val="00B459BC"/>
    <w:rsid w:val="00B45C82"/>
    <w:rsid w:val="00B5088A"/>
    <w:rsid w:val="00B510C5"/>
    <w:rsid w:val="00B512B6"/>
    <w:rsid w:val="00B53F3E"/>
    <w:rsid w:val="00B5696B"/>
    <w:rsid w:val="00B57A33"/>
    <w:rsid w:val="00B57D7F"/>
    <w:rsid w:val="00B61935"/>
    <w:rsid w:val="00B63262"/>
    <w:rsid w:val="00B66109"/>
    <w:rsid w:val="00B666B7"/>
    <w:rsid w:val="00B6704B"/>
    <w:rsid w:val="00B7177C"/>
    <w:rsid w:val="00B750E4"/>
    <w:rsid w:val="00B768A1"/>
    <w:rsid w:val="00B81944"/>
    <w:rsid w:val="00B8481B"/>
    <w:rsid w:val="00B85629"/>
    <w:rsid w:val="00B86270"/>
    <w:rsid w:val="00B86AF1"/>
    <w:rsid w:val="00B86CF6"/>
    <w:rsid w:val="00B93462"/>
    <w:rsid w:val="00B93C62"/>
    <w:rsid w:val="00B9566C"/>
    <w:rsid w:val="00B959D4"/>
    <w:rsid w:val="00BA0E7D"/>
    <w:rsid w:val="00BA12BA"/>
    <w:rsid w:val="00BA17E8"/>
    <w:rsid w:val="00BA68F6"/>
    <w:rsid w:val="00BA6C98"/>
    <w:rsid w:val="00BB10C7"/>
    <w:rsid w:val="00BB1E48"/>
    <w:rsid w:val="00BB4319"/>
    <w:rsid w:val="00BB4E4D"/>
    <w:rsid w:val="00BB53F6"/>
    <w:rsid w:val="00BB5D4D"/>
    <w:rsid w:val="00BB5F84"/>
    <w:rsid w:val="00BC1D7F"/>
    <w:rsid w:val="00BC2414"/>
    <w:rsid w:val="00BC2598"/>
    <w:rsid w:val="00BC4F7E"/>
    <w:rsid w:val="00BD2297"/>
    <w:rsid w:val="00BD247D"/>
    <w:rsid w:val="00BD3283"/>
    <w:rsid w:val="00BD592E"/>
    <w:rsid w:val="00BD59CF"/>
    <w:rsid w:val="00BD6772"/>
    <w:rsid w:val="00BE5218"/>
    <w:rsid w:val="00BE6010"/>
    <w:rsid w:val="00BF060D"/>
    <w:rsid w:val="00BF1697"/>
    <w:rsid w:val="00BF2536"/>
    <w:rsid w:val="00BF662B"/>
    <w:rsid w:val="00C00742"/>
    <w:rsid w:val="00C051E2"/>
    <w:rsid w:val="00C05B4A"/>
    <w:rsid w:val="00C05C5F"/>
    <w:rsid w:val="00C1240F"/>
    <w:rsid w:val="00C1499D"/>
    <w:rsid w:val="00C15D39"/>
    <w:rsid w:val="00C16DE3"/>
    <w:rsid w:val="00C16F63"/>
    <w:rsid w:val="00C1727A"/>
    <w:rsid w:val="00C21463"/>
    <w:rsid w:val="00C216D7"/>
    <w:rsid w:val="00C26865"/>
    <w:rsid w:val="00C30F64"/>
    <w:rsid w:val="00C36473"/>
    <w:rsid w:val="00C36AF2"/>
    <w:rsid w:val="00C411DB"/>
    <w:rsid w:val="00C44B6E"/>
    <w:rsid w:val="00C46C5E"/>
    <w:rsid w:val="00C46FF3"/>
    <w:rsid w:val="00C47306"/>
    <w:rsid w:val="00C516F1"/>
    <w:rsid w:val="00C52203"/>
    <w:rsid w:val="00C522A2"/>
    <w:rsid w:val="00C529CF"/>
    <w:rsid w:val="00C560CA"/>
    <w:rsid w:val="00C608FA"/>
    <w:rsid w:val="00C62AE2"/>
    <w:rsid w:val="00C6633E"/>
    <w:rsid w:val="00C7063F"/>
    <w:rsid w:val="00C739B2"/>
    <w:rsid w:val="00C73A76"/>
    <w:rsid w:val="00C77937"/>
    <w:rsid w:val="00C8059D"/>
    <w:rsid w:val="00C8113E"/>
    <w:rsid w:val="00C83F79"/>
    <w:rsid w:val="00C84C51"/>
    <w:rsid w:val="00C85E91"/>
    <w:rsid w:val="00C90A2D"/>
    <w:rsid w:val="00C90B15"/>
    <w:rsid w:val="00C91646"/>
    <w:rsid w:val="00C917CD"/>
    <w:rsid w:val="00C91DDB"/>
    <w:rsid w:val="00C92377"/>
    <w:rsid w:val="00C93B1C"/>
    <w:rsid w:val="00C9693F"/>
    <w:rsid w:val="00C97EC7"/>
    <w:rsid w:val="00CA10C1"/>
    <w:rsid w:val="00CA3D47"/>
    <w:rsid w:val="00CA4B67"/>
    <w:rsid w:val="00CA555B"/>
    <w:rsid w:val="00CA575B"/>
    <w:rsid w:val="00CA5EB6"/>
    <w:rsid w:val="00CA6D26"/>
    <w:rsid w:val="00CA6F91"/>
    <w:rsid w:val="00CB1516"/>
    <w:rsid w:val="00CB1FC8"/>
    <w:rsid w:val="00CB349A"/>
    <w:rsid w:val="00CB37E2"/>
    <w:rsid w:val="00CC1E09"/>
    <w:rsid w:val="00CC1F74"/>
    <w:rsid w:val="00CC32AE"/>
    <w:rsid w:val="00CC4D07"/>
    <w:rsid w:val="00CC6BD0"/>
    <w:rsid w:val="00CC72D5"/>
    <w:rsid w:val="00CD030D"/>
    <w:rsid w:val="00CD304A"/>
    <w:rsid w:val="00CD3B3B"/>
    <w:rsid w:val="00CD4BB3"/>
    <w:rsid w:val="00CE050B"/>
    <w:rsid w:val="00CE1B98"/>
    <w:rsid w:val="00CE1C27"/>
    <w:rsid w:val="00CE3593"/>
    <w:rsid w:val="00CE70BA"/>
    <w:rsid w:val="00CF0CF5"/>
    <w:rsid w:val="00CF41AE"/>
    <w:rsid w:val="00CF4B41"/>
    <w:rsid w:val="00CF50D9"/>
    <w:rsid w:val="00CF5909"/>
    <w:rsid w:val="00CF6D3F"/>
    <w:rsid w:val="00D0014A"/>
    <w:rsid w:val="00D008C4"/>
    <w:rsid w:val="00D00D05"/>
    <w:rsid w:val="00D01AAB"/>
    <w:rsid w:val="00D01C1C"/>
    <w:rsid w:val="00D02189"/>
    <w:rsid w:val="00D055B1"/>
    <w:rsid w:val="00D05CE2"/>
    <w:rsid w:val="00D06604"/>
    <w:rsid w:val="00D14B3B"/>
    <w:rsid w:val="00D1631F"/>
    <w:rsid w:val="00D20705"/>
    <w:rsid w:val="00D23410"/>
    <w:rsid w:val="00D2368D"/>
    <w:rsid w:val="00D2565A"/>
    <w:rsid w:val="00D30A46"/>
    <w:rsid w:val="00D3100B"/>
    <w:rsid w:val="00D33897"/>
    <w:rsid w:val="00D341DD"/>
    <w:rsid w:val="00D34986"/>
    <w:rsid w:val="00D41068"/>
    <w:rsid w:val="00D414FE"/>
    <w:rsid w:val="00D417AE"/>
    <w:rsid w:val="00D42127"/>
    <w:rsid w:val="00D4619E"/>
    <w:rsid w:val="00D46D11"/>
    <w:rsid w:val="00D474F7"/>
    <w:rsid w:val="00D5256C"/>
    <w:rsid w:val="00D533E5"/>
    <w:rsid w:val="00D53DF3"/>
    <w:rsid w:val="00D540C3"/>
    <w:rsid w:val="00D54E0F"/>
    <w:rsid w:val="00D56A58"/>
    <w:rsid w:val="00D6019E"/>
    <w:rsid w:val="00D6121F"/>
    <w:rsid w:val="00D620D1"/>
    <w:rsid w:val="00D623A0"/>
    <w:rsid w:val="00D63C1C"/>
    <w:rsid w:val="00D63F96"/>
    <w:rsid w:val="00D651FA"/>
    <w:rsid w:val="00D65599"/>
    <w:rsid w:val="00D730BD"/>
    <w:rsid w:val="00D7346C"/>
    <w:rsid w:val="00D73A3E"/>
    <w:rsid w:val="00D75507"/>
    <w:rsid w:val="00D75F70"/>
    <w:rsid w:val="00D75F8D"/>
    <w:rsid w:val="00D76596"/>
    <w:rsid w:val="00D76BBB"/>
    <w:rsid w:val="00D80614"/>
    <w:rsid w:val="00D81195"/>
    <w:rsid w:val="00D81BFD"/>
    <w:rsid w:val="00D83993"/>
    <w:rsid w:val="00D85B3A"/>
    <w:rsid w:val="00D8606F"/>
    <w:rsid w:val="00D95BD2"/>
    <w:rsid w:val="00DA0152"/>
    <w:rsid w:val="00DA180A"/>
    <w:rsid w:val="00DA38AF"/>
    <w:rsid w:val="00DA6627"/>
    <w:rsid w:val="00DA7C36"/>
    <w:rsid w:val="00DB0FC1"/>
    <w:rsid w:val="00DB1BBC"/>
    <w:rsid w:val="00DB2C1B"/>
    <w:rsid w:val="00DB4336"/>
    <w:rsid w:val="00DB7B34"/>
    <w:rsid w:val="00DC0BC1"/>
    <w:rsid w:val="00DC0CD2"/>
    <w:rsid w:val="00DC1589"/>
    <w:rsid w:val="00DC1D1A"/>
    <w:rsid w:val="00DC208B"/>
    <w:rsid w:val="00DC3039"/>
    <w:rsid w:val="00DC6A24"/>
    <w:rsid w:val="00DC7987"/>
    <w:rsid w:val="00DC7BF0"/>
    <w:rsid w:val="00DD0052"/>
    <w:rsid w:val="00DD3954"/>
    <w:rsid w:val="00DD4846"/>
    <w:rsid w:val="00DD53E2"/>
    <w:rsid w:val="00DD5836"/>
    <w:rsid w:val="00DD6C1C"/>
    <w:rsid w:val="00DD6EAC"/>
    <w:rsid w:val="00DE0E6A"/>
    <w:rsid w:val="00DE1834"/>
    <w:rsid w:val="00DE4FE7"/>
    <w:rsid w:val="00DE73CF"/>
    <w:rsid w:val="00DF0473"/>
    <w:rsid w:val="00DF1C06"/>
    <w:rsid w:val="00DF2493"/>
    <w:rsid w:val="00DF7274"/>
    <w:rsid w:val="00DF7966"/>
    <w:rsid w:val="00DF7BBD"/>
    <w:rsid w:val="00E016B5"/>
    <w:rsid w:val="00E01B48"/>
    <w:rsid w:val="00E030A6"/>
    <w:rsid w:val="00E04C65"/>
    <w:rsid w:val="00E05B5B"/>
    <w:rsid w:val="00E06431"/>
    <w:rsid w:val="00E06A5B"/>
    <w:rsid w:val="00E06E10"/>
    <w:rsid w:val="00E07028"/>
    <w:rsid w:val="00E1596E"/>
    <w:rsid w:val="00E15A96"/>
    <w:rsid w:val="00E2001E"/>
    <w:rsid w:val="00E20980"/>
    <w:rsid w:val="00E22580"/>
    <w:rsid w:val="00E226C3"/>
    <w:rsid w:val="00E24762"/>
    <w:rsid w:val="00E24EFB"/>
    <w:rsid w:val="00E26ED1"/>
    <w:rsid w:val="00E307EF"/>
    <w:rsid w:val="00E30B91"/>
    <w:rsid w:val="00E30CDD"/>
    <w:rsid w:val="00E30E73"/>
    <w:rsid w:val="00E318AC"/>
    <w:rsid w:val="00E33270"/>
    <w:rsid w:val="00E343DF"/>
    <w:rsid w:val="00E356ED"/>
    <w:rsid w:val="00E4299F"/>
    <w:rsid w:val="00E44065"/>
    <w:rsid w:val="00E4548C"/>
    <w:rsid w:val="00E50B93"/>
    <w:rsid w:val="00E576D1"/>
    <w:rsid w:val="00E612DB"/>
    <w:rsid w:val="00E62560"/>
    <w:rsid w:val="00E62B9D"/>
    <w:rsid w:val="00E63083"/>
    <w:rsid w:val="00E64465"/>
    <w:rsid w:val="00E64D4C"/>
    <w:rsid w:val="00E671E8"/>
    <w:rsid w:val="00E673A8"/>
    <w:rsid w:val="00E7035A"/>
    <w:rsid w:val="00E7412B"/>
    <w:rsid w:val="00E752B0"/>
    <w:rsid w:val="00E820D5"/>
    <w:rsid w:val="00E84153"/>
    <w:rsid w:val="00E85389"/>
    <w:rsid w:val="00E8766A"/>
    <w:rsid w:val="00E878C6"/>
    <w:rsid w:val="00E92A86"/>
    <w:rsid w:val="00E945BF"/>
    <w:rsid w:val="00E964A0"/>
    <w:rsid w:val="00EA02F9"/>
    <w:rsid w:val="00EA14D0"/>
    <w:rsid w:val="00EA35BF"/>
    <w:rsid w:val="00EA37AC"/>
    <w:rsid w:val="00EA394C"/>
    <w:rsid w:val="00EA3A28"/>
    <w:rsid w:val="00EA45B2"/>
    <w:rsid w:val="00EA4D0B"/>
    <w:rsid w:val="00EA5113"/>
    <w:rsid w:val="00EA53A0"/>
    <w:rsid w:val="00EA76D8"/>
    <w:rsid w:val="00EB054E"/>
    <w:rsid w:val="00EB13D6"/>
    <w:rsid w:val="00EB232A"/>
    <w:rsid w:val="00EB2BB6"/>
    <w:rsid w:val="00EB2F89"/>
    <w:rsid w:val="00EB5811"/>
    <w:rsid w:val="00EB6DBC"/>
    <w:rsid w:val="00EC30BD"/>
    <w:rsid w:val="00EC67A1"/>
    <w:rsid w:val="00EC701D"/>
    <w:rsid w:val="00EC7F24"/>
    <w:rsid w:val="00ED1BB3"/>
    <w:rsid w:val="00ED737A"/>
    <w:rsid w:val="00EE250C"/>
    <w:rsid w:val="00EE3042"/>
    <w:rsid w:val="00EE6267"/>
    <w:rsid w:val="00EE62B0"/>
    <w:rsid w:val="00EF2C2F"/>
    <w:rsid w:val="00EF42F2"/>
    <w:rsid w:val="00EF5DE1"/>
    <w:rsid w:val="00EF62DA"/>
    <w:rsid w:val="00EF78BB"/>
    <w:rsid w:val="00F01A26"/>
    <w:rsid w:val="00F028A0"/>
    <w:rsid w:val="00F03382"/>
    <w:rsid w:val="00F043F0"/>
    <w:rsid w:val="00F04962"/>
    <w:rsid w:val="00F05085"/>
    <w:rsid w:val="00F06E64"/>
    <w:rsid w:val="00F122F2"/>
    <w:rsid w:val="00F16626"/>
    <w:rsid w:val="00F16ECB"/>
    <w:rsid w:val="00F17426"/>
    <w:rsid w:val="00F17AAD"/>
    <w:rsid w:val="00F20FF4"/>
    <w:rsid w:val="00F233F9"/>
    <w:rsid w:val="00F250ED"/>
    <w:rsid w:val="00F3581D"/>
    <w:rsid w:val="00F36510"/>
    <w:rsid w:val="00F423D6"/>
    <w:rsid w:val="00F43D5C"/>
    <w:rsid w:val="00F46054"/>
    <w:rsid w:val="00F4767F"/>
    <w:rsid w:val="00F527CA"/>
    <w:rsid w:val="00F53748"/>
    <w:rsid w:val="00F53839"/>
    <w:rsid w:val="00F53BAB"/>
    <w:rsid w:val="00F541BE"/>
    <w:rsid w:val="00F554D7"/>
    <w:rsid w:val="00F604FF"/>
    <w:rsid w:val="00F616EE"/>
    <w:rsid w:val="00F63CCD"/>
    <w:rsid w:val="00F676E7"/>
    <w:rsid w:val="00F676E9"/>
    <w:rsid w:val="00F67A58"/>
    <w:rsid w:val="00F73D38"/>
    <w:rsid w:val="00F7616C"/>
    <w:rsid w:val="00F769F7"/>
    <w:rsid w:val="00F779B5"/>
    <w:rsid w:val="00F806A4"/>
    <w:rsid w:val="00F84487"/>
    <w:rsid w:val="00F865AF"/>
    <w:rsid w:val="00F918E1"/>
    <w:rsid w:val="00F92C30"/>
    <w:rsid w:val="00F946B4"/>
    <w:rsid w:val="00F952F4"/>
    <w:rsid w:val="00F954ED"/>
    <w:rsid w:val="00F96DE4"/>
    <w:rsid w:val="00FA0278"/>
    <w:rsid w:val="00FA1B06"/>
    <w:rsid w:val="00FA1C69"/>
    <w:rsid w:val="00FA23E0"/>
    <w:rsid w:val="00FA27D8"/>
    <w:rsid w:val="00FA29FA"/>
    <w:rsid w:val="00FA530A"/>
    <w:rsid w:val="00FA67A2"/>
    <w:rsid w:val="00FA7F0C"/>
    <w:rsid w:val="00FB363A"/>
    <w:rsid w:val="00FB4BBC"/>
    <w:rsid w:val="00FC1991"/>
    <w:rsid w:val="00FC1C4C"/>
    <w:rsid w:val="00FC351F"/>
    <w:rsid w:val="00FC51BE"/>
    <w:rsid w:val="00FC66EB"/>
    <w:rsid w:val="00FD0E7F"/>
    <w:rsid w:val="00FD4C26"/>
    <w:rsid w:val="00FE1362"/>
    <w:rsid w:val="00FE136F"/>
    <w:rsid w:val="00FE1F7A"/>
    <w:rsid w:val="00FE2D4E"/>
    <w:rsid w:val="00FE3792"/>
    <w:rsid w:val="00FE5398"/>
    <w:rsid w:val="00FF0718"/>
    <w:rsid w:val="00FF373A"/>
    <w:rsid w:val="00FF490F"/>
    <w:rsid w:val="00FF57B4"/>
    <w:rsid w:val="00FF5E11"/>
    <w:rsid w:val="00FF6104"/>
    <w:rsid w:val="00FF750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1256AF"/>
  <w15:docId w15:val="{98F252C0-F358-4EC0-B20B-3FEF1E872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120"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5AA8"/>
    <w:pPr>
      <w:jc w:val="both"/>
    </w:pPr>
    <w:rPr>
      <w:lang w:val="hr-HR"/>
    </w:rPr>
  </w:style>
  <w:style w:type="paragraph" w:styleId="Heading1">
    <w:name w:val="heading 1"/>
    <w:basedOn w:val="Normal"/>
    <w:next w:val="Normal"/>
    <w:link w:val="Heading1Char"/>
    <w:uiPriority w:val="9"/>
    <w:qFormat/>
    <w:rsid w:val="002650ED"/>
    <w:pPr>
      <w:numPr>
        <w:numId w:val="53"/>
      </w:numPr>
      <w:spacing w:before="480" w:after="0"/>
      <w:contextualSpacing/>
      <w:outlineLvl w:val="0"/>
    </w:pPr>
    <w:rPr>
      <w:rFonts w:asciiTheme="majorHAnsi" w:eastAsia="Times New Roman" w:hAnsiTheme="majorHAnsi" w:cstheme="majorBidi"/>
      <w:bCs/>
      <w:caps/>
      <w:color w:val="595959" w:themeColor="text1"/>
      <w:sz w:val="60"/>
      <w:szCs w:val="28"/>
    </w:rPr>
  </w:style>
  <w:style w:type="paragraph" w:styleId="Heading2">
    <w:name w:val="heading 2"/>
    <w:basedOn w:val="Normal"/>
    <w:next w:val="Normal"/>
    <w:link w:val="Heading2Char"/>
    <w:autoRedefine/>
    <w:uiPriority w:val="9"/>
    <w:unhideWhenUsed/>
    <w:qFormat/>
    <w:rsid w:val="002650ED"/>
    <w:pPr>
      <w:numPr>
        <w:numId w:val="10"/>
      </w:numPr>
      <w:spacing w:before="200" w:after="240"/>
      <w:jc w:val="left"/>
      <w:outlineLvl w:val="1"/>
    </w:pPr>
    <w:rPr>
      <w:rFonts w:asciiTheme="majorHAnsi" w:eastAsia="Times New Roman" w:hAnsiTheme="majorHAnsi" w:cstheme="majorBidi"/>
      <w:b/>
      <w:bCs/>
      <w:sz w:val="28"/>
      <w:szCs w:val="26"/>
      <w:lang w:bidi="ar-SA"/>
    </w:rPr>
  </w:style>
  <w:style w:type="paragraph" w:styleId="Heading3">
    <w:name w:val="heading 3"/>
    <w:basedOn w:val="Normal"/>
    <w:next w:val="Normal"/>
    <w:link w:val="Heading3Char"/>
    <w:uiPriority w:val="9"/>
    <w:unhideWhenUsed/>
    <w:qFormat/>
    <w:rsid w:val="00B6704B"/>
    <w:pPr>
      <w:numPr>
        <w:ilvl w:val="1"/>
        <w:numId w:val="10"/>
      </w:numPr>
      <w:spacing w:before="240"/>
      <w:ind w:left="1080"/>
      <w:outlineLvl w:val="2"/>
    </w:pPr>
    <w:rPr>
      <w:rFonts w:asciiTheme="majorHAnsi" w:eastAsia="Calibri" w:hAnsiTheme="majorHAnsi" w:cstheme="majorBidi"/>
      <w:b/>
      <w:bCs/>
      <w:sz w:val="24"/>
      <w:lang w:bidi="ar-SA"/>
    </w:rPr>
  </w:style>
  <w:style w:type="paragraph" w:styleId="Heading4">
    <w:name w:val="heading 4"/>
    <w:basedOn w:val="Normal"/>
    <w:next w:val="Normal"/>
    <w:link w:val="Heading4Char"/>
    <w:autoRedefine/>
    <w:uiPriority w:val="9"/>
    <w:unhideWhenUsed/>
    <w:qFormat/>
    <w:rsid w:val="00EB6DBC"/>
    <w:pPr>
      <w:spacing w:before="200" w:after="120"/>
      <w:outlineLvl w:val="3"/>
    </w:pPr>
    <w:rPr>
      <w:rFonts w:asciiTheme="majorHAnsi" w:eastAsiaTheme="majorEastAsia" w:hAnsiTheme="majorHAnsi" w:cstheme="majorBidi"/>
      <w:b/>
      <w:bCs/>
      <w:iCs/>
      <w:sz w:val="36"/>
    </w:rPr>
  </w:style>
  <w:style w:type="paragraph" w:styleId="Heading5">
    <w:name w:val="heading 5"/>
    <w:basedOn w:val="Heading4"/>
    <w:next w:val="Normal"/>
    <w:link w:val="Heading5Char"/>
    <w:autoRedefine/>
    <w:uiPriority w:val="9"/>
    <w:unhideWhenUsed/>
    <w:qFormat/>
    <w:rsid w:val="009B3187"/>
    <w:pPr>
      <w:outlineLvl w:val="4"/>
    </w:pPr>
    <w:rPr>
      <w:rFonts w:eastAsia="Calibri"/>
      <w:bCs w:val="0"/>
      <w:sz w:val="24"/>
      <w:lang w:bidi="ar-SA"/>
    </w:rPr>
  </w:style>
  <w:style w:type="paragraph" w:styleId="Heading6">
    <w:name w:val="heading 6"/>
    <w:basedOn w:val="Heading5"/>
    <w:next w:val="Normal"/>
    <w:link w:val="Heading6Char"/>
    <w:uiPriority w:val="9"/>
    <w:unhideWhenUsed/>
    <w:qFormat/>
    <w:rsid w:val="006A0E41"/>
    <w:pPr>
      <w:spacing w:line="271" w:lineRule="auto"/>
      <w:outlineLvl w:val="5"/>
    </w:pPr>
    <w:rPr>
      <w:bCs/>
      <w:iCs w:val="0"/>
    </w:rPr>
  </w:style>
  <w:style w:type="paragraph" w:styleId="Heading7">
    <w:name w:val="heading 7"/>
    <w:basedOn w:val="Normal"/>
    <w:next w:val="Normal"/>
    <w:link w:val="Heading7Char"/>
    <w:uiPriority w:val="9"/>
    <w:unhideWhenUsed/>
    <w:qFormat/>
    <w:rsid w:val="006A0E41"/>
    <w:pPr>
      <w:spacing w:after="0"/>
      <w:outlineLvl w:val="6"/>
    </w:pPr>
    <w:rPr>
      <w:rFonts w:asciiTheme="majorHAnsi" w:eastAsiaTheme="majorEastAsia" w:hAnsiTheme="majorHAnsi" w:cstheme="majorBidi"/>
      <w:b/>
      <w:i/>
      <w:iCs/>
      <w:color w:val="595959" w:themeColor="text1"/>
      <w:sz w:val="24"/>
    </w:rPr>
  </w:style>
  <w:style w:type="paragraph" w:styleId="Heading8">
    <w:name w:val="heading 8"/>
    <w:basedOn w:val="Normal"/>
    <w:next w:val="Normal"/>
    <w:link w:val="Heading8Char"/>
    <w:uiPriority w:val="9"/>
    <w:unhideWhenUsed/>
    <w:qFormat/>
    <w:rsid w:val="006A0E41"/>
    <w:p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unhideWhenUsed/>
    <w:qFormat/>
    <w:rsid w:val="006A0E41"/>
    <w:p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0ED"/>
    <w:rPr>
      <w:rFonts w:asciiTheme="majorHAnsi" w:eastAsia="Times New Roman" w:hAnsiTheme="majorHAnsi" w:cstheme="majorBidi"/>
      <w:b/>
      <w:bCs/>
      <w:sz w:val="28"/>
      <w:szCs w:val="26"/>
      <w:lang w:val="hr-HR" w:bidi="ar-SA"/>
    </w:rPr>
  </w:style>
  <w:style w:type="character" w:customStyle="1" w:styleId="Heading1Char">
    <w:name w:val="Heading 1 Char"/>
    <w:basedOn w:val="DefaultParagraphFont"/>
    <w:link w:val="Heading1"/>
    <w:uiPriority w:val="9"/>
    <w:rsid w:val="002650ED"/>
    <w:rPr>
      <w:rFonts w:asciiTheme="majorHAnsi" w:eastAsia="Times New Roman" w:hAnsiTheme="majorHAnsi" w:cstheme="majorBidi"/>
      <w:bCs/>
      <w:caps/>
      <w:color w:val="595959" w:themeColor="text1"/>
      <w:sz w:val="60"/>
      <w:szCs w:val="28"/>
      <w:lang w:val="hr-HR"/>
    </w:rPr>
  </w:style>
  <w:style w:type="character" w:customStyle="1" w:styleId="Heading3Char">
    <w:name w:val="Heading 3 Char"/>
    <w:basedOn w:val="DefaultParagraphFont"/>
    <w:link w:val="Heading3"/>
    <w:uiPriority w:val="9"/>
    <w:rsid w:val="00B6704B"/>
    <w:rPr>
      <w:rFonts w:asciiTheme="majorHAnsi" w:eastAsia="Calibri" w:hAnsiTheme="majorHAnsi" w:cstheme="majorBidi"/>
      <w:b/>
      <w:bCs/>
      <w:sz w:val="24"/>
      <w:lang w:val="hr-HR" w:bidi="ar-SA"/>
    </w:rPr>
  </w:style>
  <w:style w:type="character" w:customStyle="1" w:styleId="Heading4Char">
    <w:name w:val="Heading 4 Char"/>
    <w:basedOn w:val="DefaultParagraphFont"/>
    <w:link w:val="Heading4"/>
    <w:uiPriority w:val="9"/>
    <w:rsid w:val="00EB6DBC"/>
    <w:rPr>
      <w:rFonts w:asciiTheme="majorHAnsi" w:eastAsiaTheme="majorEastAsia" w:hAnsiTheme="majorHAnsi" w:cstheme="majorBidi"/>
      <w:b/>
      <w:bCs/>
      <w:iCs/>
      <w:sz w:val="36"/>
      <w:lang w:val="hr-HR"/>
    </w:rPr>
  </w:style>
  <w:style w:type="character" w:customStyle="1" w:styleId="Heading5Char">
    <w:name w:val="Heading 5 Char"/>
    <w:basedOn w:val="DefaultParagraphFont"/>
    <w:link w:val="Heading5"/>
    <w:uiPriority w:val="9"/>
    <w:rsid w:val="009B3187"/>
    <w:rPr>
      <w:rFonts w:asciiTheme="majorHAnsi" w:eastAsia="Calibri" w:hAnsiTheme="majorHAnsi" w:cstheme="majorBidi"/>
      <w:b/>
      <w:iCs/>
      <w:sz w:val="24"/>
      <w:lang w:val="hr-HR" w:bidi="ar-SA"/>
    </w:rPr>
  </w:style>
  <w:style w:type="paragraph" w:styleId="Title">
    <w:name w:val="Title"/>
    <w:basedOn w:val="Normal"/>
    <w:next w:val="Normal"/>
    <w:link w:val="TitleChar"/>
    <w:uiPriority w:val="10"/>
    <w:qFormat/>
    <w:rsid w:val="00541213"/>
    <w:pPr>
      <w:contextualSpacing/>
    </w:pPr>
    <w:rPr>
      <w:rFonts w:asciiTheme="majorHAnsi" w:eastAsiaTheme="majorEastAsia" w:hAnsiTheme="majorHAnsi" w:cstheme="majorBidi"/>
      <w:caps/>
      <w:color w:val="7F7F7F" w:themeColor="background1"/>
      <w:spacing w:val="5"/>
      <w:sz w:val="72"/>
      <w:szCs w:val="52"/>
    </w:rPr>
  </w:style>
  <w:style w:type="character" w:customStyle="1" w:styleId="TitleChar">
    <w:name w:val="Title Char"/>
    <w:basedOn w:val="DefaultParagraphFont"/>
    <w:link w:val="Title"/>
    <w:uiPriority w:val="10"/>
    <w:rsid w:val="00541213"/>
    <w:rPr>
      <w:rFonts w:asciiTheme="majorHAnsi" w:eastAsiaTheme="majorEastAsia" w:hAnsiTheme="majorHAnsi" w:cstheme="majorBidi"/>
      <w:caps/>
      <w:color w:val="7F7F7F" w:themeColor="background1"/>
      <w:spacing w:val="5"/>
      <w:sz w:val="72"/>
      <w:szCs w:val="52"/>
      <w:lang w:val="hr-HR"/>
    </w:rPr>
  </w:style>
  <w:style w:type="paragraph" w:styleId="Subtitle">
    <w:name w:val="Subtitle"/>
    <w:basedOn w:val="Normal"/>
    <w:next w:val="Normal"/>
    <w:link w:val="SubtitleChar"/>
    <w:uiPriority w:val="11"/>
    <w:qFormat/>
    <w:rsid w:val="00B5088A"/>
    <w:pPr>
      <w:spacing w:after="600"/>
    </w:pPr>
    <w:rPr>
      <w:rFonts w:asciiTheme="majorHAnsi" w:eastAsiaTheme="majorEastAsia" w:hAnsiTheme="majorHAnsi" w:cstheme="majorBidi"/>
      <w:b/>
      <w:iCs/>
      <w:spacing w:val="13"/>
      <w:szCs w:val="24"/>
    </w:rPr>
  </w:style>
  <w:style w:type="character" w:customStyle="1" w:styleId="SubtitleChar">
    <w:name w:val="Subtitle Char"/>
    <w:basedOn w:val="DefaultParagraphFont"/>
    <w:link w:val="Subtitle"/>
    <w:uiPriority w:val="11"/>
    <w:rsid w:val="00B5088A"/>
    <w:rPr>
      <w:rFonts w:asciiTheme="majorHAnsi" w:eastAsiaTheme="majorEastAsia" w:hAnsiTheme="majorHAnsi" w:cstheme="majorBidi"/>
      <w:b/>
      <w:iCs/>
      <w:spacing w:val="13"/>
      <w:sz w:val="20"/>
      <w:szCs w:val="24"/>
      <w:lang w:val="hr-HR"/>
    </w:rPr>
  </w:style>
  <w:style w:type="character" w:styleId="SubtleEmphasis">
    <w:name w:val="Subtle Emphasis"/>
    <w:basedOn w:val="Emphasis"/>
    <w:uiPriority w:val="19"/>
    <w:qFormat/>
    <w:rsid w:val="006A0E41"/>
    <w:rPr>
      <w:b/>
      <w:bCs/>
      <w:i/>
      <w:iCs/>
      <w:spacing w:val="10"/>
      <w:bdr w:val="none" w:sz="0" w:space="0" w:color="auto"/>
      <w:shd w:val="clear" w:color="auto" w:fill="auto"/>
    </w:rPr>
  </w:style>
  <w:style w:type="character" w:styleId="Emphasis">
    <w:name w:val="Emphasis"/>
    <w:uiPriority w:val="20"/>
    <w:rsid w:val="006A0E41"/>
    <w:rPr>
      <w:b/>
      <w:bCs/>
      <w:i/>
      <w:iCs/>
      <w:spacing w:val="10"/>
      <w:bdr w:val="none" w:sz="0" w:space="0" w:color="auto"/>
      <w:shd w:val="clear" w:color="auto" w:fill="auto"/>
    </w:rPr>
  </w:style>
  <w:style w:type="character" w:styleId="IntenseEmphasis">
    <w:name w:val="Intense Emphasis"/>
    <w:uiPriority w:val="21"/>
    <w:qFormat/>
    <w:rsid w:val="006A0E41"/>
    <w:rPr>
      <w:b/>
      <w:bCs/>
    </w:rPr>
  </w:style>
  <w:style w:type="character" w:styleId="Strong">
    <w:name w:val="Strong"/>
    <w:uiPriority w:val="22"/>
    <w:qFormat/>
    <w:rsid w:val="006A0E41"/>
    <w:rPr>
      <w:b/>
      <w:bCs/>
    </w:rPr>
  </w:style>
  <w:style w:type="character" w:customStyle="1" w:styleId="Heading6Char">
    <w:name w:val="Heading 6 Char"/>
    <w:basedOn w:val="DefaultParagraphFont"/>
    <w:link w:val="Heading6"/>
    <w:uiPriority w:val="9"/>
    <w:rsid w:val="006A0E41"/>
    <w:rPr>
      <w:rFonts w:asciiTheme="majorHAnsi" w:eastAsiaTheme="majorEastAsia" w:hAnsiTheme="majorHAnsi" w:cstheme="majorBidi"/>
      <w:b/>
      <w:bCs/>
      <w:color w:val="595959" w:themeColor="text1"/>
      <w:sz w:val="24"/>
    </w:rPr>
  </w:style>
  <w:style w:type="character" w:customStyle="1" w:styleId="Heading7Char">
    <w:name w:val="Heading 7 Char"/>
    <w:basedOn w:val="DefaultParagraphFont"/>
    <w:link w:val="Heading7"/>
    <w:uiPriority w:val="9"/>
    <w:rsid w:val="006A0E41"/>
    <w:rPr>
      <w:rFonts w:asciiTheme="majorHAnsi" w:eastAsiaTheme="majorEastAsia" w:hAnsiTheme="majorHAnsi" w:cstheme="majorBidi"/>
      <w:b/>
      <w:i/>
      <w:iCs/>
      <w:color w:val="595959" w:themeColor="text1"/>
      <w:sz w:val="24"/>
    </w:rPr>
  </w:style>
  <w:style w:type="character" w:customStyle="1" w:styleId="Heading8Char">
    <w:name w:val="Heading 8 Char"/>
    <w:basedOn w:val="DefaultParagraphFont"/>
    <w:link w:val="Heading8"/>
    <w:uiPriority w:val="9"/>
    <w:rsid w:val="006A0E4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6A0E41"/>
    <w:rPr>
      <w:rFonts w:asciiTheme="majorHAnsi" w:eastAsiaTheme="majorEastAsia" w:hAnsiTheme="majorHAnsi" w:cstheme="majorBidi"/>
      <w:i/>
      <w:iCs/>
      <w:spacing w:val="5"/>
      <w:sz w:val="20"/>
      <w:szCs w:val="20"/>
    </w:rPr>
  </w:style>
  <w:style w:type="paragraph" w:styleId="NoSpacing">
    <w:name w:val="No Spacing"/>
    <w:basedOn w:val="Normal"/>
    <w:uiPriority w:val="1"/>
    <w:qFormat/>
    <w:rsid w:val="006A0E41"/>
    <w:pPr>
      <w:spacing w:after="0"/>
    </w:pPr>
  </w:style>
  <w:style w:type="paragraph" w:styleId="ListParagraph">
    <w:name w:val="List Paragraph"/>
    <w:basedOn w:val="Normal"/>
    <w:uiPriority w:val="34"/>
    <w:qFormat/>
    <w:rsid w:val="006A0E41"/>
    <w:pPr>
      <w:ind w:left="720"/>
      <w:contextualSpacing/>
    </w:pPr>
  </w:style>
  <w:style w:type="paragraph" w:styleId="Quote">
    <w:name w:val="Quote"/>
    <w:basedOn w:val="Normal"/>
    <w:next w:val="Normal"/>
    <w:link w:val="QuoteChar"/>
    <w:uiPriority w:val="29"/>
    <w:qFormat/>
    <w:rsid w:val="006A0E41"/>
    <w:pPr>
      <w:spacing w:before="200" w:after="0"/>
      <w:ind w:left="360" w:right="360"/>
    </w:pPr>
    <w:rPr>
      <w:i/>
      <w:iCs/>
    </w:rPr>
  </w:style>
  <w:style w:type="character" w:customStyle="1" w:styleId="QuoteChar">
    <w:name w:val="Quote Char"/>
    <w:basedOn w:val="DefaultParagraphFont"/>
    <w:link w:val="Quote"/>
    <w:uiPriority w:val="29"/>
    <w:rsid w:val="006A0E41"/>
    <w:rPr>
      <w:i/>
      <w:iCs/>
    </w:rPr>
  </w:style>
  <w:style w:type="paragraph" w:styleId="IntenseQuote">
    <w:name w:val="Intense Quote"/>
    <w:basedOn w:val="Normal"/>
    <w:next w:val="Normal"/>
    <w:link w:val="IntenseQuoteChar"/>
    <w:uiPriority w:val="30"/>
    <w:qFormat/>
    <w:rsid w:val="006A0E4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6A0E41"/>
    <w:rPr>
      <w:b/>
      <w:bCs/>
      <w:i/>
      <w:iCs/>
    </w:rPr>
  </w:style>
  <w:style w:type="character" w:styleId="SubtleReference">
    <w:name w:val="Subtle Reference"/>
    <w:uiPriority w:val="31"/>
    <w:qFormat/>
    <w:rsid w:val="006A0E41"/>
    <w:rPr>
      <w:smallCaps/>
    </w:rPr>
  </w:style>
  <w:style w:type="character" w:styleId="IntenseReference">
    <w:name w:val="Intense Reference"/>
    <w:uiPriority w:val="32"/>
    <w:qFormat/>
    <w:rsid w:val="006A0E41"/>
    <w:rPr>
      <w:smallCaps/>
      <w:spacing w:val="5"/>
      <w:u w:val="single"/>
    </w:rPr>
  </w:style>
  <w:style w:type="character" w:styleId="BookTitle">
    <w:name w:val="Book Title"/>
    <w:uiPriority w:val="33"/>
    <w:qFormat/>
    <w:rsid w:val="006A0E41"/>
    <w:rPr>
      <w:i/>
      <w:iCs/>
      <w:smallCaps/>
      <w:spacing w:val="5"/>
    </w:rPr>
  </w:style>
  <w:style w:type="paragraph" w:styleId="TOCHeading">
    <w:name w:val="TOC Heading"/>
    <w:basedOn w:val="Heading1"/>
    <w:next w:val="Normal"/>
    <w:uiPriority w:val="39"/>
    <w:unhideWhenUsed/>
    <w:qFormat/>
    <w:rsid w:val="006A0E41"/>
    <w:pPr>
      <w:outlineLvl w:val="9"/>
    </w:pPr>
  </w:style>
  <w:style w:type="paragraph" w:styleId="Caption">
    <w:name w:val="caption"/>
    <w:basedOn w:val="Normal"/>
    <w:next w:val="Normal"/>
    <w:uiPriority w:val="35"/>
    <w:unhideWhenUsed/>
    <w:qFormat/>
    <w:rsid w:val="00EB6DBC"/>
    <w:pPr>
      <w:keepNext/>
    </w:pPr>
    <w:rPr>
      <w:b/>
      <w:bCs/>
      <w:sz w:val="20"/>
      <w:szCs w:val="18"/>
    </w:rPr>
  </w:style>
  <w:style w:type="paragraph" w:styleId="Header">
    <w:name w:val="header"/>
    <w:basedOn w:val="Normal"/>
    <w:link w:val="HeaderChar"/>
    <w:uiPriority w:val="99"/>
    <w:unhideWhenUsed/>
    <w:rsid w:val="00E01B48"/>
    <w:pPr>
      <w:tabs>
        <w:tab w:val="center" w:pos="4536"/>
        <w:tab w:val="right" w:pos="9072"/>
      </w:tabs>
      <w:spacing w:after="0"/>
    </w:pPr>
  </w:style>
  <w:style w:type="character" w:customStyle="1" w:styleId="HeaderChar">
    <w:name w:val="Header Char"/>
    <w:basedOn w:val="DefaultParagraphFont"/>
    <w:link w:val="Header"/>
    <w:uiPriority w:val="99"/>
    <w:rsid w:val="00E01B48"/>
  </w:style>
  <w:style w:type="paragraph" w:styleId="Footer">
    <w:name w:val="footer"/>
    <w:basedOn w:val="Normal"/>
    <w:link w:val="FooterChar"/>
    <w:uiPriority w:val="99"/>
    <w:unhideWhenUsed/>
    <w:rsid w:val="00E01B48"/>
    <w:pPr>
      <w:tabs>
        <w:tab w:val="center" w:pos="4536"/>
        <w:tab w:val="right" w:pos="9072"/>
      </w:tabs>
      <w:spacing w:after="0"/>
    </w:pPr>
  </w:style>
  <w:style w:type="character" w:customStyle="1" w:styleId="FooterChar">
    <w:name w:val="Footer Char"/>
    <w:basedOn w:val="DefaultParagraphFont"/>
    <w:link w:val="Footer"/>
    <w:uiPriority w:val="99"/>
    <w:rsid w:val="00E01B48"/>
  </w:style>
  <w:style w:type="paragraph" w:styleId="BalloonText">
    <w:name w:val="Balloon Text"/>
    <w:basedOn w:val="Normal"/>
    <w:link w:val="BalloonTextChar"/>
    <w:uiPriority w:val="99"/>
    <w:semiHidden/>
    <w:unhideWhenUsed/>
    <w:rsid w:val="00E01B4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B48"/>
    <w:rPr>
      <w:rFonts w:ascii="Tahoma" w:hAnsi="Tahoma" w:cs="Tahoma"/>
      <w:sz w:val="16"/>
      <w:szCs w:val="16"/>
    </w:rPr>
  </w:style>
  <w:style w:type="numbering" w:customStyle="1" w:styleId="NoList1">
    <w:name w:val="No List1"/>
    <w:next w:val="NoList"/>
    <w:uiPriority w:val="99"/>
    <w:semiHidden/>
    <w:unhideWhenUsed/>
    <w:rsid w:val="00E62B9D"/>
  </w:style>
  <w:style w:type="table" w:styleId="TableGrid">
    <w:name w:val="Table Grid"/>
    <w:basedOn w:val="TableNormal"/>
    <w:uiPriority w:val="39"/>
    <w:rsid w:val="00E62B9D"/>
    <w:pPr>
      <w:spacing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E62B9D"/>
    <w:pPr>
      <w:spacing w:after="0"/>
    </w:pPr>
    <w:rPr>
      <w:rFonts w:eastAsia="Calibri"/>
      <w:lang w:val="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62B9D"/>
    <w:rPr>
      <w:sz w:val="16"/>
      <w:szCs w:val="16"/>
    </w:rPr>
  </w:style>
  <w:style w:type="paragraph" w:styleId="CommentText">
    <w:name w:val="annotation text"/>
    <w:basedOn w:val="Normal"/>
    <w:link w:val="CommentTextChar"/>
    <w:uiPriority w:val="99"/>
    <w:semiHidden/>
    <w:unhideWhenUsed/>
    <w:rsid w:val="00E62B9D"/>
    <w:rPr>
      <w:rFonts w:eastAsia="Calibri"/>
      <w:szCs w:val="20"/>
      <w:lang w:val="en-US" w:bidi="ar-SA"/>
    </w:rPr>
  </w:style>
  <w:style w:type="character" w:customStyle="1" w:styleId="CommentTextChar">
    <w:name w:val="Comment Text Char"/>
    <w:basedOn w:val="DefaultParagraphFont"/>
    <w:link w:val="CommentText"/>
    <w:uiPriority w:val="99"/>
    <w:semiHidden/>
    <w:rsid w:val="00E62B9D"/>
    <w:rPr>
      <w:rFonts w:eastAsia="Calibri"/>
      <w:sz w:val="20"/>
      <w:szCs w:val="20"/>
      <w:lang w:bidi="ar-SA"/>
    </w:rPr>
  </w:style>
  <w:style w:type="paragraph" w:styleId="CommentSubject">
    <w:name w:val="annotation subject"/>
    <w:basedOn w:val="CommentText"/>
    <w:next w:val="CommentText"/>
    <w:link w:val="CommentSubjectChar"/>
    <w:uiPriority w:val="99"/>
    <w:semiHidden/>
    <w:unhideWhenUsed/>
    <w:rsid w:val="00E62B9D"/>
    <w:rPr>
      <w:b/>
      <w:bCs/>
    </w:rPr>
  </w:style>
  <w:style w:type="character" w:customStyle="1" w:styleId="CommentSubjectChar">
    <w:name w:val="Comment Subject Char"/>
    <w:basedOn w:val="CommentTextChar"/>
    <w:link w:val="CommentSubject"/>
    <w:uiPriority w:val="99"/>
    <w:semiHidden/>
    <w:rsid w:val="00E62B9D"/>
    <w:rPr>
      <w:rFonts w:eastAsia="Calibri"/>
      <w:b/>
      <w:bCs/>
      <w:sz w:val="20"/>
      <w:szCs w:val="20"/>
      <w:lang w:bidi="ar-SA"/>
    </w:rPr>
  </w:style>
  <w:style w:type="table" w:customStyle="1" w:styleId="GridTable4-Accent31">
    <w:name w:val="Grid Table 4 - Accent 31"/>
    <w:basedOn w:val="TableNormal"/>
    <w:next w:val="GridTable4-Accent32"/>
    <w:uiPriority w:val="49"/>
    <w:rsid w:val="00E62B9D"/>
    <w:pPr>
      <w:spacing w:after="0"/>
    </w:pPr>
    <w:rPr>
      <w:rFonts w:eastAsia="Calibri"/>
      <w:lang w:bidi="ar-SA"/>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GridTable4-Accent11">
    <w:name w:val="Grid Table 4 - Accent 11"/>
    <w:basedOn w:val="TableNormal"/>
    <w:next w:val="GridTable4-Accent12"/>
    <w:uiPriority w:val="49"/>
    <w:rsid w:val="00E62B9D"/>
    <w:pPr>
      <w:spacing w:after="0"/>
    </w:pPr>
    <w:rPr>
      <w:rFonts w:eastAsia="Calibri"/>
      <w:lang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4-Accent61">
    <w:name w:val="Grid Table 4 - Accent 61"/>
    <w:basedOn w:val="TableNormal"/>
    <w:next w:val="GridTable4-Accent62"/>
    <w:uiPriority w:val="49"/>
    <w:rsid w:val="00E62B9D"/>
    <w:pPr>
      <w:spacing w:after="0"/>
    </w:pPr>
    <w:rPr>
      <w:rFonts w:eastAsia="Calibri"/>
      <w:lang w:bidi="ar-S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1">
    <w:name w:val="Grid Table 41"/>
    <w:basedOn w:val="TableNormal"/>
    <w:next w:val="GridTable42"/>
    <w:uiPriority w:val="49"/>
    <w:rsid w:val="00E62B9D"/>
    <w:pPr>
      <w:spacing w:after="0"/>
    </w:pPr>
    <w:rPr>
      <w:rFonts w:eastAsia="Calibri"/>
      <w:lang w:bidi="ar-SA"/>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21">
    <w:name w:val="Grid Table 4 - Accent 21"/>
    <w:basedOn w:val="TableNormal"/>
    <w:next w:val="GridTable4-Accent22"/>
    <w:uiPriority w:val="49"/>
    <w:rsid w:val="00E62B9D"/>
    <w:pPr>
      <w:spacing w:after="0"/>
    </w:pPr>
    <w:rPr>
      <w:rFonts w:eastAsia="Calibri"/>
      <w:lang w:bidi="ar-SA"/>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TOC1">
    <w:name w:val="toc 1"/>
    <w:basedOn w:val="Normal"/>
    <w:next w:val="Normal"/>
    <w:autoRedefine/>
    <w:uiPriority w:val="39"/>
    <w:unhideWhenUsed/>
    <w:rsid w:val="00E62B9D"/>
    <w:pPr>
      <w:spacing w:after="100"/>
    </w:pPr>
    <w:rPr>
      <w:rFonts w:eastAsia="Calibri"/>
      <w:lang w:val="en-US" w:bidi="ar-SA"/>
    </w:rPr>
  </w:style>
  <w:style w:type="paragraph" w:styleId="TOC2">
    <w:name w:val="toc 2"/>
    <w:basedOn w:val="Normal"/>
    <w:next w:val="Normal"/>
    <w:autoRedefine/>
    <w:uiPriority w:val="39"/>
    <w:unhideWhenUsed/>
    <w:rsid w:val="00E62B9D"/>
    <w:pPr>
      <w:spacing w:after="100"/>
      <w:ind w:left="220"/>
    </w:pPr>
    <w:rPr>
      <w:rFonts w:eastAsia="Calibri"/>
      <w:lang w:val="en-US" w:bidi="ar-SA"/>
    </w:rPr>
  </w:style>
  <w:style w:type="paragraph" w:styleId="TOC3">
    <w:name w:val="toc 3"/>
    <w:basedOn w:val="Normal"/>
    <w:next w:val="Normal"/>
    <w:autoRedefine/>
    <w:uiPriority w:val="39"/>
    <w:unhideWhenUsed/>
    <w:rsid w:val="00406A6B"/>
    <w:pPr>
      <w:tabs>
        <w:tab w:val="left" w:pos="1100"/>
        <w:tab w:val="right" w:leader="dot" w:pos="9062"/>
      </w:tabs>
      <w:spacing w:after="100"/>
      <w:ind w:left="878" w:hanging="432"/>
    </w:pPr>
    <w:rPr>
      <w:rFonts w:eastAsia="Calibri"/>
      <w:lang w:val="en-US" w:bidi="ar-SA"/>
    </w:rPr>
  </w:style>
  <w:style w:type="character" w:customStyle="1" w:styleId="Hyperlink1">
    <w:name w:val="Hyperlink1"/>
    <w:basedOn w:val="DefaultParagraphFont"/>
    <w:uiPriority w:val="99"/>
    <w:unhideWhenUsed/>
    <w:rsid w:val="00E62B9D"/>
    <w:rPr>
      <w:color w:val="0000FF"/>
      <w:u w:val="single"/>
    </w:rPr>
  </w:style>
  <w:style w:type="table" w:customStyle="1" w:styleId="GridTable4-Accent32">
    <w:name w:val="Grid Table 4 - Accent 32"/>
    <w:basedOn w:val="TableNormal"/>
    <w:uiPriority w:val="49"/>
    <w:rsid w:val="00E62B9D"/>
    <w:pPr>
      <w:spacing w:after="0"/>
    </w:pPr>
    <w:tblPr>
      <w:tblStyleRowBandSize w:val="1"/>
      <w:tblStyleColBandSize w:val="1"/>
      <w:tblBorders>
        <w:top w:val="single" w:sz="4" w:space="0" w:color="FFE066" w:themeColor="accent3" w:themeTint="99"/>
        <w:left w:val="single" w:sz="4" w:space="0" w:color="FFE066" w:themeColor="accent3" w:themeTint="99"/>
        <w:bottom w:val="single" w:sz="4" w:space="0" w:color="FFE066" w:themeColor="accent3" w:themeTint="99"/>
        <w:right w:val="single" w:sz="4" w:space="0" w:color="FFE066" w:themeColor="accent3" w:themeTint="99"/>
        <w:insideH w:val="single" w:sz="4" w:space="0" w:color="FFE066" w:themeColor="accent3" w:themeTint="99"/>
        <w:insideV w:val="single" w:sz="4" w:space="0" w:color="FFE066" w:themeColor="accent3" w:themeTint="99"/>
      </w:tblBorders>
    </w:tblPr>
    <w:tblStylePr w:type="firstRow">
      <w:rPr>
        <w:b/>
        <w:bCs/>
        <w:color w:val="7F7F7F" w:themeColor="background1"/>
      </w:rPr>
      <w:tblPr/>
      <w:tcPr>
        <w:tcBorders>
          <w:top w:val="single" w:sz="4" w:space="0" w:color="FFCC00" w:themeColor="accent3"/>
          <w:left w:val="single" w:sz="4" w:space="0" w:color="FFCC00" w:themeColor="accent3"/>
          <w:bottom w:val="single" w:sz="4" w:space="0" w:color="FFCC00" w:themeColor="accent3"/>
          <w:right w:val="single" w:sz="4" w:space="0" w:color="FFCC00" w:themeColor="accent3"/>
          <w:insideH w:val="nil"/>
          <w:insideV w:val="nil"/>
        </w:tcBorders>
        <w:shd w:val="clear" w:color="auto" w:fill="FFCC00" w:themeFill="accent3"/>
      </w:tcPr>
    </w:tblStylePr>
    <w:tblStylePr w:type="lastRow">
      <w:rPr>
        <w:b/>
        <w:bCs/>
      </w:rPr>
      <w:tblPr/>
      <w:tcPr>
        <w:tcBorders>
          <w:top w:val="double" w:sz="4" w:space="0" w:color="FFCC00" w:themeColor="accent3"/>
        </w:tcBorders>
      </w:tcPr>
    </w:tblStylePr>
    <w:tblStylePr w:type="firstCol">
      <w:rPr>
        <w:b/>
        <w:bCs/>
      </w:rPr>
    </w:tblStylePr>
    <w:tblStylePr w:type="lastCol">
      <w:rPr>
        <w:b/>
        <w:bCs/>
      </w:rPr>
    </w:tblStylePr>
    <w:tblStylePr w:type="band1Vert">
      <w:tblPr/>
      <w:tcPr>
        <w:shd w:val="clear" w:color="auto" w:fill="FFF4CC" w:themeFill="accent3" w:themeFillTint="33"/>
      </w:tcPr>
    </w:tblStylePr>
    <w:tblStylePr w:type="band1Horz">
      <w:tblPr/>
      <w:tcPr>
        <w:shd w:val="clear" w:color="auto" w:fill="FFF4CC" w:themeFill="accent3" w:themeFillTint="33"/>
      </w:tcPr>
    </w:tblStylePr>
  </w:style>
  <w:style w:type="table" w:customStyle="1" w:styleId="GridTable4-Accent12">
    <w:name w:val="Grid Table 4 - Accent 12"/>
    <w:basedOn w:val="TableNormal"/>
    <w:uiPriority w:val="49"/>
    <w:rsid w:val="00E62B9D"/>
    <w:pPr>
      <w:spacing w:after="0"/>
    </w:pPr>
    <w:tblPr>
      <w:tblStyleRowBandSize w:val="1"/>
      <w:tblStyleColBandSize w:val="1"/>
      <w:tblBorders>
        <w:top w:val="single" w:sz="4" w:space="0" w:color="ADDF74" w:themeColor="accent1" w:themeTint="99"/>
        <w:left w:val="single" w:sz="4" w:space="0" w:color="ADDF74" w:themeColor="accent1" w:themeTint="99"/>
        <w:bottom w:val="single" w:sz="4" w:space="0" w:color="ADDF74" w:themeColor="accent1" w:themeTint="99"/>
        <w:right w:val="single" w:sz="4" w:space="0" w:color="ADDF74" w:themeColor="accent1" w:themeTint="99"/>
        <w:insideH w:val="single" w:sz="4" w:space="0" w:color="ADDF74" w:themeColor="accent1" w:themeTint="99"/>
        <w:insideV w:val="single" w:sz="4" w:space="0" w:color="ADDF74" w:themeColor="accent1" w:themeTint="99"/>
      </w:tblBorders>
    </w:tblPr>
    <w:tblStylePr w:type="firstRow">
      <w:rPr>
        <w:b/>
        <w:bCs/>
        <w:color w:val="7F7F7F" w:themeColor="background1"/>
      </w:rPr>
      <w:tblPr/>
      <w:tcPr>
        <w:tcBorders>
          <w:top w:val="single" w:sz="4" w:space="0" w:color="76B82A" w:themeColor="accent1"/>
          <w:left w:val="single" w:sz="4" w:space="0" w:color="76B82A" w:themeColor="accent1"/>
          <w:bottom w:val="single" w:sz="4" w:space="0" w:color="76B82A" w:themeColor="accent1"/>
          <w:right w:val="single" w:sz="4" w:space="0" w:color="76B82A" w:themeColor="accent1"/>
          <w:insideH w:val="nil"/>
          <w:insideV w:val="nil"/>
        </w:tcBorders>
        <w:shd w:val="clear" w:color="auto" w:fill="76B82A" w:themeFill="accent1"/>
      </w:tcPr>
    </w:tblStylePr>
    <w:tblStylePr w:type="lastRow">
      <w:rPr>
        <w:b/>
        <w:bCs/>
      </w:rPr>
      <w:tblPr/>
      <w:tcPr>
        <w:tcBorders>
          <w:top w:val="double" w:sz="4" w:space="0" w:color="76B82A" w:themeColor="accent1"/>
        </w:tcBorders>
      </w:tcPr>
    </w:tblStylePr>
    <w:tblStylePr w:type="firstCol">
      <w:rPr>
        <w:b/>
        <w:bCs/>
      </w:rPr>
    </w:tblStylePr>
    <w:tblStylePr w:type="lastCol">
      <w:rPr>
        <w:b/>
        <w:bCs/>
      </w:rPr>
    </w:tblStylePr>
    <w:tblStylePr w:type="band1Vert">
      <w:tblPr/>
      <w:tcPr>
        <w:shd w:val="clear" w:color="auto" w:fill="E3F4D0" w:themeFill="accent1" w:themeFillTint="33"/>
      </w:tcPr>
    </w:tblStylePr>
    <w:tblStylePr w:type="band1Horz">
      <w:tblPr/>
      <w:tcPr>
        <w:shd w:val="clear" w:color="auto" w:fill="E3F4D0" w:themeFill="accent1" w:themeFillTint="33"/>
      </w:tcPr>
    </w:tblStylePr>
  </w:style>
  <w:style w:type="table" w:customStyle="1" w:styleId="GridTable4-Accent62">
    <w:name w:val="Grid Table 4 - Accent 62"/>
    <w:basedOn w:val="TableNormal"/>
    <w:uiPriority w:val="49"/>
    <w:rsid w:val="00E62B9D"/>
    <w:pPr>
      <w:spacing w:after="0"/>
    </w:pPr>
    <w:tblPr>
      <w:tblStyleRowBandSize w:val="1"/>
      <w:tblStyleColBandSize w:val="1"/>
      <w:tblBorders>
        <w:top w:val="single" w:sz="4" w:space="0" w:color="AB73D5" w:themeColor="accent6" w:themeTint="99"/>
        <w:left w:val="single" w:sz="4" w:space="0" w:color="AB73D5" w:themeColor="accent6" w:themeTint="99"/>
        <w:bottom w:val="single" w:sz="4" w:space="0" w:color="AB73D5" w:themeColor="accent6" w:themeTint="99"/>
        <w:right w:val="single" w:sz="4" w:space="0" w:color="AB73D5" w:themeColor="accent6" w:themeTint="99"/>
        <w:insideH w:val="single" w:sz="4" w:space="0" w:color="AB73D5" w:themeColor="accent6" w:themeTint="99"/>
        <w:insideV w:val="single" w:sz="4" w:space="0" w:color="AB73D5" w:themeColor="accent6" w:themeTint="99"/>
      </w:tblBorders>
    </w:tblPr>
    <w:tblStylePr w:type="firstRow">
      <w:rPr>
        <w:b/>
        <w:bCs/>
        <w:color w:val="7F7F7F" w:themeColor="background1"/>
      </w:rPr>
      <w:tblPr/>
      <w:tcPr>
        <w:tcBorders>
          <w:top w:val="single" w:sz="4" w:space="0" w:color="7030A0" w:themeColor="accent6"/>
          <w:left w:val="single" w:sz="4" w:space="0" w:color="7030A0" w:themeColor="accent6"/>
          <w:bottom w:val="single" w:sz="4" w:space="0" w:color="7030A0" w:themeColor="accent6"/>
          <w:right w:val="single" w:sz="4" w:space="0" w:color="7030A0" w:themeColor="accent6"/>
          <w:insideH w:val="nil"/>
          <w:insideV w:val="nil"/>
        </w:tcBorders>
        <w:shd w:val="clear" w:color="auto" w:fill="7030A0" w:themeFill="accent6"/>
      </w:tcPr>
    </w:tblStylePr>
    <w:tblStylePr w:type="lastRow">
      <w:rPr>
        <w:b/>
        <w:bCs/>
      </w:rPr>
      <w:tblPr/>
      <w:tcPr>
        <w:tcBorders>
          <w:top w:val="double" w:sz="4" w:space="0" w:color="7030A0" w:themeColor="accent6"/>
        </w:tcBorders>
      </w:tcPr>
    </w:tblStylePr>
    <w:tblStylePr w:type="firstCol">
      <w:rPr>
        <w:b/>
        <w:bCs/>
      </w:rPr>
    </w:tblStylePr>
    <w:tblStylePr w:type="lastCol">
      <w:rPr>
        <w:b/>
        <w:bCs/>
      </w:rPr>
    </w:tblStylePr>
    <w:tblStylePr w:type="band1Vert">
      <w:tblPr/>
      <w:tcPr>
        <w:shd w:val="clear" w:color="auto" w:fill="E2D0F1" w:themeFill="accent6" w:themeFillTint="33"/>
      </w:tcPr>
    </w:tblStylePr>
    <w:tblStylePr w:type="band1Horz">
      <w:tblPr/>
      <w:tcPr>
        <w:shd w:val="clear" w:color="auto" w:fill="E2D0F1" w:themeFill="accent6" w:themeFillTint="33"/>
      </w:tcPr>
    </w:tblStylePr>
  </w:style>
  <w:style w:type="table" w:customStyle="1" w:styleId="GridTable42">
    <w:name w:val="Grid Table 42"/>
    <w:basedOn w:val="TableNormal"/>
    <w:uiPriority w:val="49"/>
    <w:rsid w:val="00E62B9D"/>
    <w:pPr>
      <w:spacing w:after="0"/>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color w:val="7F7F7F" w:themeColor="background1"/>
      </w:rPr>
      <w:tblPr/>
      <w:tcPr>
        <w:tcBorders>
          <w:top w:val="single" w:sz="4" w:space="0" w:color="595959" w:themeColor="text1"/>
          <w:left w:val="single" w:sz="4" w:space="0" w:color="595959" w:themeColor="text1"/>
          <w:bottom w:val="single" w:sz="4" w:space="0" w:color="595959" w:themeColor="text1"/>
          <w:right w:val="single" w:sz="4" w:space="0" w:color="595959" w:themeColor="text1"/>
          <w:insideH w:val="nil"/>
          <w:insideV w:val="nil"/>
        </w:tcBorders>
        <w:shd w:val="clear" w:color="auto" w:fill="595959" w:themeFill="text1"/>
      </w:tcPr>
    </w:tblStylePr>
    <w:tblStylePr w:type="lastRow">
      <w:rPr>
        <w:b/>
        <w:bCs/>
      </w:rPr>
      <w:tblPr/>
      <w:tcPr>
        <w:tcBorders>
          <w:top w:val="double" w:sz="4" w:space="0" w:color="595959" w:themeColor="text1"/>
        </w:tcBorders>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table" w:customStyle="1" w:styleId="GridTable4-Accent22">
    <w:name w:val="Grid Table 4 - Accent 22"/>
    <w:basedOn w:val="TableNormal"/>
    <w:uiPriority w:val="49"/>
    <w:rsid w:val="00E62B9D"/>
    <w:pPr>
      <w:spacing w:after="0"/>
    </w:pPr>
    <w:tblPr>
      <w:tblStyleRowBandSize w:val="1"/>
      <w:tblStyleColBandSize w:val="1"/>
      <w:tblBorders>
        <w:top w:val="single" w:sz="4" w:space="0" w:color="58D2FF" w:themeColor="accent2" w:themeTint="99"/>
        <w:left w:val="single" w:sz="4" w:space="0" w:color="58D2FF" w:themeColor="accent2" w:themeTint="99"/>
        <w:bottom w:val="single" w:sz="4" w:space="0" w:color="58D2FF" w:themeColor="accent2" w:themeTint="99"/>
        <w:right w:val="single" w:sz="4" w:space="0" w:color="58D2FF" w:themeColor="accent2" w:themeTint="99"/>
        <w:insideH w:val="single" w:sz="4" w:space="0" w:color="58D2FF" w:themeColor="accent2" w:themeTint="99"/>
        <w:insideV w:val="single" w:sz="4" w:space="0" w:color="58D2FF" w:themeColor="accent2" w:themeTint="99"/>
      </w:tblBorders>
    </w:tblPr>
    <w:tblStylePr w:type="firstRow">
      <w:rPr>
        <w:b/>
        <w:bCs/>
        <w:color w:val="7F7F7F" w:themeColor="background1"/>
      </w:rPr>
      <w:tblPr/>
      <w:tcPr>
        <w:tcBorders>
          <w:top w:val="single" w:sz="4" w:space="0" w:color="00ABE9" w:themeColor="accent2"/>
          <w:left w:val="single" w:sz="4" w:space="0" w:color="00ABE9" w:themeColor="accent2"/>
          <w:bottom w:val="single" w:sz="4" w:space="0" w:color="00ABE9" w:themeColor="accent2"/>
          <w:right w:val="single" w:sz="4" w:space="0" w:color="00ABE9" w:themeColor="accent2"/>
          <w:insideH w:val="nil"/>
          <w:insideV w:val="nil"/>
        </w:tcBorders>
        <w:shd w:val="clear" w:color="auto" w:fill="00ABE9" w:themeFill="accent2"/>
      </w:tcPr>
    </w:tblStylePr>
    <w:tblStylePr w:type="lastRow">
      <w:rPr>
        <w:b/>
        <w:bCs/>
      </w:rPr>
      <w:tblPr/>
      <w:tcPr>
        <w:tcBorders>
          <w:top w:val="double" w:sz="4" w:space="0" w:color="00ABE9" w:themeColor="accent2"/>
        </w:tcBorders>
      </w:tcPr>
    </w:tblStylePr>
    <w:tblStylePr w:type="firstCol">
      <w:rPr>
        <w:b/>
        <w:bCs/>
      </w:rPr>
    </w:tblStylePr>
    <w:tblStylePr w:type="lastCol">
      <w:rPr>
        <w:b/>
        <w:bCs/>
      </w:rPr>
    </w:tblStylePr>
    <w:tblStylePr w:type="band1Vert">
      <w:tblPr/>
      <w:tcPr>
        <w:shd w:val="clear" w:color="auto" w:fill="C7F0FF" w:themeFill="accent2" w:themeFillTint="33"/>
      </w:tcPr>
    </w:tblStylePr>
    <w:tblStylePr w:type="band1Horz">
      <w:tblPr/>
      <w:tcPr>
        <w:shd w:val="clear" w:color="auto" w:fill="C7F0FF" w:themeFill="accent2" w:themeFillTint="33"/>
      </w:tcPr>
    </w:tblStylePr>
  </w:style>
  <w:style w:type="character" w:styleId="Hyperlink">
    <w:name w:val="Hyperlink"/>
    <w:basedOn w:val="DefaultParagraphFont"/>
    <w:uiPriority w:val="99"/>
    <w:unhideWhenUsed/>
    <w:rsid w:val="00E62B9D"/>
    <w:rPr>
      <w:color w:val="76B82A" w:themeColor="hyperlink"/>
      <w:u w:val="single"/>
    </w:rPr>
  </w:style>
  <w:style w:type="paragraph" w:styleId="TOC4">
    <w:name w:val="toc 4"/>
    <w:basedOn w:val="Normal"/>
    <w:next w:val="Normal"/>
    <w:autoRedefine/>
    <w:uiPriority w:val="39"/>
    <w:unhideWhenUsed/>
    <w:rsid w:val="00E33270"/>
    <w:pPr>
      <w:spacing w:after="100" w:line="259" w:lineRule="auto"/>
      <w:ind w:left="660"/>
    </w:pPr>
    <w:rPr>
      <w:lang w:eastAsia="hr-HR" w:bidi="ar-SA"/>
    </w:rPr>
  </w:style>
  <w:style w:type="paragraph" w:styleId="TOC5">
    <w:name w:val="toc 5"/>
    <w:basedOn w:val="Normal"/>
    <w:next w:val="Normal"/>
    <w:autoRedefine/>
    <w:uiPriority w:val="39"/>
    <w:unhideWhenUsed/>
    <w:rsid w:val="00E33270"/>
    <w:pPr>
      <w:spacing w:after="100" w:line="259" w:lineRule="auto"/>
      <w:ind w:left="880"/>
    </w:pPr>
    <w:rPr>
      <w:lang w:eastAsia="hr-HR" w:bidi="ar-SA"/>
    </w:rPr>
  </w:style>
  <w:style w:type="paragraph" w:styleId="TOC6">
    <w:name w:val="toc 6"/>
    <w:basedOn w:val="Normal"/>
    <w:next w:val="Normal"/>
    <w:autoRedefine/>
    <w:uiPriority w:val="39"/>
    <w:unhideWhenUsed/>
    <w:rsid w:val="00E33270"/>
    <w:pPr>
      <w:spacing w:after="100" w:line="259" w:lineRule="auto"/>
      <w:ind w:left="1100"/>
    </w:pPr>
    <w:rPr>
      <w:lang w:eastAsia="hr-HR" w:bidi="ar-SA"/>
    </w:rPr>
  </w:style>
  <w:style w:type="paragraph" w:styleId="TOC7">
    <w:name w:val="toc 7"/>
    <w:basedOn w:val="Normal"/>
    <w:next w:val="Normal"/>
    <w:autoRedefine/>
    <w:uiPriority w:val="39"/>
    <w:unhideWhenUsed/>
    <w:rsid w:val="00E33270"/>
    <w:pPr>
      <w:spacing w:after="100" w:line="259" w:lineRule="auto"/>
      <w:ind w:left="1320"/>
    </w:pPr>
    <w:rPr>
      <w:lang w:eastAsia="hr-HR" w:bidi="ar-SA"/>
    </w:rPr>
  </w:style>
  <w:style w:type="paragraph" w:styleId="TOC8">
    <w:name w:val="toc 8"/>
    <w:basedOn w:val="Normal"/>
    <w:next w:val="Normal"/>
    <w:autoRedefine/>
    <w:uiPriority w:val="39"/>
    <w:unhideWhenUsed/>
    <w:rsid w:val="00E33270"/>
    <w:pPr>
      <w:spacing w:after="100" w:line="259" w:lineRule="auto"/>
      <w:ind w:left="1540"/>
    </w:pPr>
    <w:rPr>
      <w:lang w:eastAsia="hr-HR" w:bidi="ar-SA"/>
    </w:rPr>
  </w:style>
  <w:style w:type="paragraph" w:styleId="TOC9">
    <w:name w:val="toc 9"/>
    <w:basedOn w:val="Normal"/>
    <w:next w:val="Normal"/>
    <w:autoRedefine/>
    <w:uiPriority w:val="39"/>
    <w:unhideWhenUsed/>
    <w:rsid w:val="00E33270"/>
    <w:pPr>
      <w:spacing w:after="100" w:line="259" w:lineRule="auto"/>
      <w:ind w:left="1760"/>
    </w:pPr>
    <w:rPr>
      <w:lang w:eastAsia="hr-HR" w:bidi="ar-SA"/>
    </w:rPr>
  </w:style>
  <w:style w:type="paragraph" w:styleId="TableofFigures">
    <w:name w:val="table of figures"/>
    <w:basedOn w:val="Normal"/>
    <w:next w:val="Normal"/>
    <w:uiPriority w:val="99"/>
    <w:unhideWhenUsed/>
    <w:rsid w:val="009B0AFF"/>
    <w:pPr>
      <w:spacing w:after="0"/>
    </w:pPr>
  </w:style>
  <w:style w:type="paragraph" w:styleId="FootnoteText">
    <w:name w:val="footnote text"/>
    <w:basedOn w:val="Normal"/>
    <w:link w:val="FootnoteTextChar"/>
    <w:uiPriority w:val="99"/>
    <w:unhideWhenUsed/>
    <w:rsid w:val="00EB5811"/>
    <w:pPr>
      <w:spacing w:after="0"/>
    </w:pPr>
    <w:rPr>
      <w:szCs w:val="20"/>
    </w:rPr>
  </w:style>
  <w:style w:type="character" w:customStyle="1" w:styleId="FootnoteTextChar">
    <w:name w:val="Footnote Text Char"/>
    <w:basedOn w:val="DefaultParagraphFont"/>
    <w:link w:val="FootnoteText"/>
    <w:uiPriority w:val="99"/>
    <w:rsid w:val="00EB5811"/>
    <w:rPr>
      <w:sz w:val="20"/>
      <w:szCs w:val="20"/>
      <w:lang w:val="hr-HR"/>
    </w:rPr>
  </w:style>
  <w:style w:type="character" w:styleId="FootnoteReference">
    <w:name w:val="footnote reference"/>
    <w:basedOn w:val="DefaultParagraphFont"/>
    <w:uiPriority w:val="99"/>
    <w:semiHidden/>
    <w:unhideWhenUsed/>
    <w:rsid w:val="00EB5811"/>
    <w:rPr>
      <w:vertAlign w:val="superscript"/>
    </w:rPr>
  </w:style>
  <w:style w:type="table" w:customStyle="1" w:styleId="TableGrid2">
    <w:name w:val="Table Grid2"/>
    <w:basedOn w:val="TableNormal"/>
    <w:next w:val="TableGrid"/>
    <w:uiPriority w:val="39"/>
    <w:rsid w:val="00AE3555"/>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3">
    <w:name w:val="Table Grid3"/>
    <w:basedOn w:val="TableNormal"/>
    <w:next w:val="TableGrid"/>
    <w:uiPriority w:val="39"/>
    <w:rsid w:val="009D789C"/>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4">
    <w:name w:val="Table Grid4"/>
    <w:basedOn w:val="TableNormal"/>
    <w:next w:val="TableGrid"/>
    <w:uiPriority w:val="39"/>
    <w:rsid w:val="009D789C"/>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5">
    <w:name w:val="Table Grid5"/>
    <w:basedOn w:val="TableNormal"/>
    <w:next w:val="TableGrid"/>
    <w:uiPriority w:val="39"/>
    <w:rsid w:val="00D14B3B"/>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6">
    <w:name w:val="Table Grid6"/>
    <w:basedOn w:val="TableNormal"/>
    <w:next w:val="TableGrid"/>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7">
    <w:name w:val="Table Grid7"/>
    <w:basedOn w:val="TableNormal"/>
    <w:next w:val="TableGrid"/>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8">
    <w:name w:val="Table Grid8"/>
    <w:basedOn w:val="TableNormal"/>
    <w:next w:val="TableGrid"/>
    <w:uiPriority w:val="39"/>
    <w:rsid w:val="00EA35BF"/>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TableGrid9">
    <w:name w:val="Table Grid9"/>
    <w:basedOn w:val="TableNormal"/>
    <w:next w:val="TableGrid"/>
    <w:uiPriority w:val="39"/>
    <w:rsid w:val="00134925"/>
    <w:pPr>
      <w:spacing w:before="0" w:after="0"/>
      <w:jc w:val="right"/>
    </w:pPr>
    <w:rPr>
      <w:rFonts w:ascii="Times New Roman" w:eastAsia="Calibri" w:hAnsi="Times New Roman"/>
      <w:sz w:val="20"/>
      <w:lang w:val="hr-HR" w:bidi="ar-SA"/>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tblStylePr w:type="firstRow">
      <w:pPr>
        <w:jc w:val="center"/>
      </w:pPr>
      <w:rPr>
        <w:b/>
      </w:rPr>
    </w:tblStylePr>
    <w:tblStylePr w:type="lastRow">
      <w:rPr>
        <w:b/>
      </w:rPr>
      <w:tblPr/>
      <w:tcPr>
        <w:tcBorders>
          <w:tl2br w:val="none" w:sz="0" w:space="0" w:color="auto"/>
          <w:tr2bl w:val="none" w:sz="0" w:space="0" w:color="auto"/>
        </w:tcBorders>
      </w:tcPr>
    </w:tblStylePr>
    <w:tblStylePr w:type="firstCol">
      <w:pPr>
        <w:jc w:val="left"/>
      </w:pPr>
    </w:tblStylePr>
    <w:tblStylePr w:type="lastCol">
      <w:tblPr/>
      <w:tcPr>
        <w:tcBorders>
          <w:tl2br w:val="none" w:sz="0" w:space="0" w:color="auto"/>
          <w:tr2bl w:val="none" w:sz="0" w:space="0" w:color="auto"/>
        </w:tcBorders>
      </w:tcPr>
    </w:tblStylePr>
  </w:style>
  <w:style w:type="table" w:customStyle="1" w:styleId="GridTable31">
    <w:name w:val="Grid Table 31"/>
    <w:basedOn w:val="TableNormal"/>
    <w:uiPriority w:val="48"/>
    <w:rsid w:val="00D7346C"/>
    <w:pPr>
      <w:spacing w:before="0" w:after="0"/>
    </w:pPr>
    <w:tblPr>
      <w:tblStyleRowBandSize w:val="1"/>
      <w:tblStyleColBandSize w:val="1"/>
      <w:tblBorders>
        <w:top w:val="single" w:sz="4" w:space="0" w:color="9B9B9B" w:themeColor="text1" w:themeTint="99"/>
        <w:left w:val="single" w:sz="4" w:space="0" w:color="9B9B9B" w:themeColor="text1" w:themeTint="99"/>
        <w:bottom w:val="single" w:sz="4" w:space="0" w:color="9B9B9B" w:themeColor="text1" w:themeTint="99"/>
        <w:right w:val="single" w:sz="4" w:space="0" w:color="9B9B9B" w:themeColor="text1" w:themeTint="99"/>
        <w:insideH w:val="single" w:sz="4" w:space="0" w:color="9B9B9B" w:themeColor="text1" w:themeTint="99"/>
        <w:insideV w:val="single" w:sz="4" w:space="0" w:color="9B9B9B" w:themeColor="text1" w:themeTint="99"/>
      </w:tblBorders>
    </w:tblPr>
    <w:tblStylePr w:type="firstRow">
      <w:rPr>
        <w:b/>
        <w:bCs/>
      </w:rPr>
      <w:tblPr/>
      <w:tcPr>
        <w:tcBorders>
          <w:top w:val="nil"/>
          <w:left w:val="nil"/>
          <w:right w:val="nil"/>
          <w:insideH w:val="nil"/>
          <w:insideV w:val="nil"/>
        </w:tcBorders>
        <w:shd w:val="clear" w:color="auto" w:fill="7F7F7F" w:themeFill="background1"/>
      </w:tcPr>
    </w:tblStylePr>
    <w:tblStylePr w:type="lastRow">
      <w:rPr>
        <w:b/>
        <w:bCs/>
      </w:rPr>
      <w:tblPr/>
      <w:tcPr>
        <w:tcBorders>
          <w:left w:val="nil"/>
          <w:bottom w:val="nil"/>
          <w:right w:val="nil"/>
          <w:insideH w:val="nil"/>
          <w:insideV w:val="nil"/>
        </w:tcBorders>
        <w:shd w:val="clear" w:color="auto" w:fill="7F7F7F" w:themeFill="background1"/>
      </w:tcPr>
    </w:tblStylePr>
    <w:tblStylePr w:type="firstCol">
      <w:pPr>
        <w:jc w:val="right"/>
      </w:pPr>
      <w:rPr>
        <w:i/>
        <w:iCs/>
      </w:rPr>
      <w:tblPr/>
      <w:tcPr>
        <w:tcBorders>
          <w:top w:val="nil"/>
          <w:left w:val="nil"/>
          <w:bottom w:val="nil"/>
          <w:insideH w:val="nil"/>
          <w:insideV w:val="nil"/>
        </w:tcBorders>
        <w:shd w:val="clear" w:color="auto" w:fill="7F7F7F" w:themeFill="background1"/>
      </w:tcPr>
    </w:tblStylePr>
    <w:tblStylePr w:type="lastCol">
      <w:rPr>
        <w:i/>
        <w:iCs/>
      </w:rPr>
      <w:tblPr/>
      <w:tcPr>
        <w:tcBorders>
          <w:top w:val="nil"/>
          <w:bottom w:val="nil"/>
          <w:right w:val="nil"/>
          <w:insideH w:val="nil"/>
          <w:insideV w:val="nil"/>
        </w:tcBorders>
        <w:shd w:val="clear" w:color="auto" w:fill="7F7F7F" w:themeFill="background1"/>
      </w:tcPr>
    </w:tblStylePr>
    <w:tblStylePr w:type="band1Vert">
      <w:tblPr/>
      <w:tcPr>
        <w:shd w:val="clear" w:color="auto" w:fill="DDDDDD" w:themeFill="text1" w:themeFillTint="33"/>
      </w:tcPr>
    </w:tblStylePr>
    <w:tblStylePr w:type="band1Horz">
      <w:tblPr/>
      <w:tcPr>
        <w:shd w:val="clear" w:color="auto" w:fill="DDDDDD" w:themeFill="text1" w:themeFillTint="33"/>
      </w:tcPr>
    </w:tblStylePr>
    <w:tblStylePr w:type="neCell">
      <w:tblPr/>
      <w:tcPr>
        <w:tcBorders>
          <w:bottom w:val="single" w:sz="4" w:space="0" w:color="9B9B9B" w:themeColor="text1" w:themeTint="99"/>
        </w:tcBorders>
      </w:tcPr>
    </w:tblStylePr>
    <w:tblStylePr w:type="nwCell">
      <w:tblPr/>
      <w:tcPr>
        <w:tcBorders>
          <w:bottom w:val="single" w:sz="4" w:space="0" w:color="9B9B9B" w:themeColor="text1" w:themeTint="99"/>
        </w:tcBorders>
      </w:tcPr>
    </w:tblStylePr>
    <w:tblStylePr w:type="seCell">
      <w:tblPr/>
      <w:tcPr>
        <w:tcBorders>
          <w:top w:val="single" w:sz="4" w:space="0" w:color="9B9B9B" w:themeColor="text1" w:themeTint="99"/>
        </w:tcBorders>
      </w:tcPr>
    </w:tblStylePr>
    <w:tblStylePr w:type="swCell">
      <w:tblPr/>
      <w:tcPr>
        <w:tcBorders>
          <w:top w:val="single" w:sz="4" w:space="0" w:color="9B9B9B" w:themeColor="text1" w:themeTint="99"/>
        </w:tcBorders>
      </w:tcPr>
    </w:tblStylePr>
  </w:style>
  <w:style w:type="table" w:customStyle="1" w:styleId="GridTable21">
    <w:name w:val="Grid Table 21"/>
    <w:basedOn w:val="TableNormal"/>
    <w:uiPriority w:val="47"/>
    <w:rsid w:val="00D7346C"/>
    <w:pPr>
      <w:spacing w:after="0"/>
    </w:pPr>
    <w:tblPr>
      <w:tblStyleRowBandSize w:val="1"/>
      <w:tblStyleColBandSize w:val="1"/>
      <w:tblBorders>
        <w:top w:val="single" w:sz="2" w:space="0" w:color="9B9B9B" w:themeColor="text1" w:themeTint="99"/>
        <w:bottom w:val="single" w:sz="2" w:space="0" w:color="9B9B9B" w:themeColor="text1" w:themeTint="99"/>
        <w:insideH w:val="single" w:sz="2" w:space="0" w:color="9B9B9B" w:themeColor="text1" w:themeTint="99"/>
        <w:insideV w:val="single" w:sz="2" w:space="0" w:color="9B9B9B" w:themeColor="text1" w:themeTint="99"/>
      </w:tblBorders>
    </w:tblPr>
    <w:tblStylePr w:type="firstRow">
      <w:rPr>
        <w:b/>
        <w:bCs/>
      </w:rPr>
      <w:tblPr/>
      <w:tcPr>
        <w:tcBorders>
          <w:top w:val="nil"/>
          <w:bottom w:val="single" w:sz="12" w:space="0" w:color="9B9B9B" w:themeColor="text1" w:themeTint="99"/>
          <w:insideH w:val="nil"/>
          <w:insideV w:val="nil"/>
        </w:tcBorders>
        <w:shd w:val="clear" w:color="auto" w:fill="7F7F7F" w:themeFill="background1"/>
      </w:tcPr>
    </w:tblStylePr>
    <w:tblStylePr w:type="lastRow">
      <w:rPr>
        <w:b/>
        <w:bCs/>
      </w:rPr>
      <w:tblPr/>
      <w:tcPr>
        <w:tcBorders>
          <w:top w:val="double" w:sz="2" w:space="0" w:color="9B9B9B" w:themeColor="text1" w:themeTint="99"/>
          <w:bottom w:val="nil"/>
          <w:insideH w:val="nil"/>
          <w:insideV w:val="nil"/>
        </w:tcBorders>
        <w:shd w:val="clear" w:color="auto" w:fill="7F7F7F" w:themeFill="background1"/>
      </w:tcPr>
    </w:tblStylePr>
    <w:tblStylePr w:type="firstCol">
      <w:rPr>
        <w:b/>
        <w:bCs/>
      </w:rPr>
    </w:tblStylePr>
    <w:tblStylePr w:type="lastCol">
      <w:rPr>
        <w:b/>
        <w:bCs/>
      </w:rPr>
    </w:tblStylePr>
    <w:tblStylePr w:type="band1Vert">
      <w:tblPr/>
      <w:tcPr>
        <w:shd w:val="clear" w:color="auto" w:fill="DDDDDD" w:themeFill="text1" w:themeFillTint="33"/>
      </w:tcPr>
    </w:tblStylePr>
    <w:tblStylePr w:type="band1Horz">
      <w:tblPr/>
      <w:tcPr>
        <w:shd w:val="clear" w:color="auto" w:fill="DDDDDD" w:themeFill="text1" w:themeFillTint="33"/>
      </w:tcPr>
    </w:tblStylePr>
  </w:style>
  <w:style w:type="paragraph" w:styleId="EndnoteText">
    <w:name w:val="endnote text"/>
    <w:basedOn w:val="Normal"/>
    <w:link w:val="EndnoteTextChar"/>
    <w:uiPriority w:val="99"/>
    <w:semiHidden/>
    <w:unhideWhenUsed/>
    <w:rsid w:val="00D54E0F"/>
    <w:pPr>
      <w:spacing w:before="0" w:after="0"/>
    </w:pPr>
    <w:rPr>
      <w:sz w:val="20"/>
      <w:szCs w:val="20"/>
    </w:rPr>
  </w:style>
  <w:style w:type="character" w:customStyle="1" w:styleId="EndnoteTextChar">
    <w:name w:val="Endnote Text Char"/>
    <w:basedOn w:val="DefaultParagraphFont"/>
    <w:link w:val="EndnoteText"/>
    <w:uiPriority w:val="99"/>
    <w:semiHidden/>
    <w:rsid w:val="00D54E0F"/>
    <w:rPr>
      <w:sz w:val="20"/>
      <w:szCs w:val="20"/>
      <w:lang w:val="hr-HR"/>
    </w:rPr>
  </w:style>
  <w:style w:type="character" w:styleId="EndnoteReference">
    <w:name w:val="endnote reference"/>
    <w:basedOn w:val="DefaultParagraphFont"/>
    <w:uiPriority w:val="99"/>
    <w:semiHidden/>
    <w:unhideWhenUsed/>
    <w:rsid w:val="00D54E0F"/>
    <w:rPr>
      <w:vertAlign w:val="superscript"/>
    </w:rPr>
  </w:style>
  <w:style w:type="character" w:styleId="FollowedHyperlink">
    <w:name w:val="FollowedHyperlink"/>
    <w:basedOn w:val="DefaultParagraphFont"/>
    <w:uiPriority w:val="99"/>
    <w:semiHidden/>
    <w:unhideWhenUsed/>
    <w:rsid w:val="00C46FF3"/>
    <w:rPr>
      <w:color w:val="00ABE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096">
      <w:bodyDiv w:val="1"/>
      <w:marLeft w:val="0"/>
      <w:marRight w:val="0"/>
      <w:marTop w:val="0"/>
      <w:marBottom w:val="0"/>
      <w:divBdr>
        <w:top w:val="none" w:sz="0" w:space="0" w:color="auto"/>
        <w:left w:val="none" w:sz="0" w:space="0" w:color="auto"/>
        <w:bottom w:val="none" w:sz="0" w:space="0" w:color="auto"/>
        <w:right w:val="none" w:sz="0" w:space="0" w:color="auto"/>
      </w:divBdr>
    </w:div>
    <w:div w:id="46532968">
      <w:bodyDiv w:val="1"/>
      <w:marLeft w:val="0"/>
      <w:marRight w:val="0"/>
      <w:marTop w:val="0"/>
      <w:marBottom w:val="0"/>
      <w:divBdr>
        <w:top w:val="none" w:sz="0" w:space="0" w:color="auto"/>
        <w:left w:val="none" w:sz="0" w:space="0" w:color="auto"/>
        <w:bottom w:val="none" w:sz="0" w:space="0" w:color="auto"/>
        <w:right w:val="none" w:sz="0" w:space="0" w:color="auto"/>
      </w:divBdr>
    </w:div>
    <w:div w:id="56247237">
      <w:bodyDiv w:val="1"/>
      <w:marLeft w:val="0"/>
      <w:marRight w:val="0"/>
      <w:marTop w:val="0"/>
      <w:marBottom w:val="0"/>
      <w:divBdr>
        <w:top w:val="none" w:sz="0" w:space="0" w:color="auto"/>
        <w:left w:val="none" w:sz="0" w:space="0" w:color="auto"/>
        <w:bottom w:val="none" w:sz="0" w:space="0" w:color="auto"/>
        <w:right w:val="none" w:sz="0" w:space="0" w:color="auto"/>
      </w:divBdr>
    </w:div>
    <w:div w:id="82536345">
      <w:bodyDiv w:val="1"/>
      <w:marLeft w:val="0"/>
      <w:marRight w:val="0"/>
      <w:marTop w:val="0"/>
      <w:marBottom w:val="0"/>
      <w:divBdr>
        <w:top w:val="none" w:sz="0" w:space="0" w:color="auto"/>
        <w:left w:val="none" w:sz="0" w:space="0" w:color="auto"/>
        <w:bottom w:val="none" w:sz="0" w:space="0" w:color="auto"/>
        <w:right w:val="none" w:sz="0" w:space="0" w:color="auto"/>
      </w:divBdr>
    </w:div>
    <w:div w:id="87426902">
      <w:bodyDiv w:val="1"/>
      <w:marLeft w:val="0"/>
      <w:marRight w:val="0"/>
      <w:marTop w:val="0"/>
      <w:marBottom w:val="0"/>
      <w:divBdr>
        <w:top w:val="none" w:sz="0" w:space="0" w:color="auto"/>
        <w:left w:val="none" w:sz="0" w:space="0" w:color="auto"/>
        <w:bottom w:val="none" w:sz="0" w:space="0" w:color="auto"/>
        <w:right w:val="none" w:sz="0" w:space="0" w:color="auto"/>
      </w:divBdr>
    </w:div>
    <w:div w:id="90467440">
      <w:bodyDiv w:val="1"/>
      <w:marLeft w:val="0"/>
      <w:marRight w:val="0"/>
      <w:marTop w:val="0"/>
      <w:marBottom w:val="0"/>
      <w:divBdr>
        <w:top w:val="none" w:sz="0" w:space="0" w:color="auto"/>
        <w:left w:val="none" w:sz="0" w:space="0" w:color="auto"/>
        <w:bottom w:val="none" w:sz="0" w:space="0" w:color="auto"/>
        <w:right w:val="none" w:sz="0" w:space="0" w:color="auto"/>
      </w:divBdr>
    </w:div>
    <w:div w:id="120080615">
      <w:bodyDiv w:val="1"/>
      <w:marLeft w:val="0"/>
      <w:marRight w:val="0"/>
      <w:marTop w:val="0"/>
      <w:marBottom w:val="0"/>
      <w:divBdr>
        <w:top w:val="none" w:sz="0" w:space="0" w:color="auto"/>
        <w:left w:val="none" w:sz="0" w:space="0" w:color="auto"/>
        <w:bottom w:val="none" w:sz="0" w:space="0" w:color="auto"/>
        <w:right w:val="none" w:sz="0" w:space="0" w:color="auto"/>
      </w:divBdr>
      <w:divsChild>
        <w:div w:id="583301334">
          <w:marLeft w:val="274"/>
          <w:marRight w:val="0"/>
          <w:marTop w:val="0"/>
          <w:marBottom w:val="0"/>
          <w:divBdr>
            <w:top w:val="none" w:sz="0" w:space="0" w:color="auto"/>
            <w:left w:val="none" w:sz="0" w:space="0" w:color="auto"/>
            <w:bottom w:val="none" w:sz="0" w:space="0" w:color="auto"/>
            <w:right w:val="none" w:sz="0" w:space="0" w:color="auto"/>
          </w:divBdr>
        </w:div>
        <w:div w:id="935017391">
          <w:marLeft w:val="274"/>
          <w:marRight w:val="0"/>
          <w:marTop w:val="0"/>
          <w:marBottom w:val="0"/>
          <w:divBdr>
            <w:top w:val="none" w:sz="0" w:space="0" w:color="auto"/>
            <w:left w:val="none" w:sz="0" w:space="0" w:color="auto"/>
            <w:bottom w:val="none" w:sz="0" w:space="0" w:color="auto"/>
            <w:right w:val="none" w:sz="0" w:space="0" w:color="auto"/>
          </w:divBdr>
        </w:div>
        <w:div w:id="999117391">
          <w:marLeft w:val="274"/>
          <w:marRight w:val="0"/>
          <w:marTop w:val="0"/>
          <w:marBottom w:val="0"/>
          <w:divBdr>
            <w:top w:val="none" w:sz="0" w:space="0" w:color="auto"/>
            <w:left w:val="none" w:sz="0" w:space="0" w:color="auto"/>
            <w:bottom w:val="none" w:sz="0" w:space="0" w:color="auto"/>
            <w:right w:val="none" w:sz="0" w:space="0" w:color="auto"/>
          </w:divBdr>
        </w:div>
        <w:div w:id="1284842065">
          <w:marLeft w:val="274"/>
          <w:marRight w:val="0"/>
          <w:marTop w:val="0"/>
          <w:marBottom w:val="0"/>
          <w:divBdr>
            <w:top w:val="none" w:sz="0" w:space="0" w:color="auto"/>
            <w:left w:val="none" w:sz="0" w:space="0" w:color="auto"/>
            <w:bottom w:val="none" w:sz="0" w:space="0" w:color="auto"/>
            <w:right w:val="none" w:sz="0" w:space="0" w:color="auto"/>
          </w:divBdr>
        </w:div>
      </w:divsChild>
    </w:div>
    <w:div w:id="135492458">
      <w:bodyDiv w:val="1"/>
      <w:marLeft w:val="0"/>
      <w:marRight w:val="0"/>
      <w:marTop w:val="0"/>
      <w:marBottom w:val="0"/>
      <w:divBdr>
        <w:top w:val="none" w:sz="0" w:space="0" w:color="auto"/>
        <w:left w:val="none" w:sz="0" w:space="0" w:color="auto"/>
        <w:bottom w:val="none" w:sz="0" w:space="0" w:color="auto"/>
        <w:right w:val="none" w:sz="0" w:space="0" w:color="auto"/>
      </w:divBdr>
    </w:div>
    <w:div w:id="136411630">
      <w:bodyDiv w:val="1"/>
      <w:marLeft w:val="0"/>
      <w:marRight w:val="0"/>
      <w:marTop w:val="0"/>
      <w:marBottom w:val="0"/>
      <w:divBdr>
        <w:top w:val="none" w:sz="0" w:space="0" w:color="auto"/>
        <w:left w:val="none" w:sz="0" w:space="0" w:color="auto"/>
        <w:bottom w:val="none" w:sz="0" w:space="0" w:color="auto"/>
        <w:right w:val="none" w:sz="0" w:space="0" w:color="auto"/>
      </w:divBdr>
    </w:div>
    <w:div w:id="146286766">
      <w:bodyDiv w:val="1"/>
      <w:marLeft w:val="0"/>
      <w:marRight w:val="0"/>
      <w:marTop w:val="0"/>
      <w:marBottom w:val="0"/>
      <w:divBdr>
        <w:top w:val="none" w:sz="0" w:space="0" w:color="auto"/>
        <w:left w:val="none" w:sz="0" w:space="0" w:color="auto"/>
        <w:bottom w:val="none" w:sz="0" w:space="0" w:color="auto"/>
        <w:right w:val="none" w:sz="0" w:space="0" w:color="auto"/>
      </w:divBdr>
    </w:div>
    <w:div w:id="157113349">
      <w:bodyDiv w:val="1"/>
      <w:marLeft w:val="0"/>
      <w:marRight w:val="0"/>
      <w:marTop w:val="0"/>
      <w:marBottom w:val="0"/>
      <w:divBdr>
        <w:top w:val="none" w:sz="0" w:space="0" w:color="auto"/>
        <w:left w:val="none" w:sz="0" w:space="0" w:color="auto"/>
        <w:bottom w:val="none" w:sz="0" w:space="0" w:color="auto"/>
        <w:right w:val="none" w:sz="0" w:space="0" w:color="auto"/>
      </w:divBdr>
    </w:div>
    <w:div w:id="157503711">
      <w:bodyDiv w:val="1"/>
      <w:marLeft w:val="0"/>
      <w:marRight w:val="0"/>
      <w:marTop w:val="0"/>
      <w:marBottom w:val="0"/>
      <w:divBdr>
        <w:top w:val="none" w:sz="0" w:space="0" w:color="auto"/>
        <w:left w:val="none" w:sz="0" w:space="0" w:color="auto"/>
        <w:bottom w:val="none" w:sz="0" w:space="0" w:color="auto"/>
        <w:right w:val="none" w:sz="0" w:space="0" w:color="auto"/>
      </w:divBdr>
    </w:div>
    <w:div w:id="160892112">
      <w:bodyDiv w:val="1"/>
      <w:marLeft w:val="0"/>
      <w:marRight w:val="0"/>
      <w:marTop w:val="0"/>
      <w:marBottom w:val="0"/>
      <w:divBdr>
        <w:top w:val="none" w:sz="0" w:space="0" w:color="auto"/>
        <w:left w:val="none" w:sz="0" w:space="0" w:color="auto"/>
        <w:bottom w:val="none" w:sz="0" w:space="0" w:color="auto"/>
        <w:right w:val="none" w:sz="0" w:space="0" w:color="auto"/>
      </w:divBdr>
      <w:divsChild>
        <w:div w:id="583221406">
          <w:marLeft w:val="0"/>
          <w:marRight w:val="0"/>
          <w:marTop w:val="0"/>
          <w:marBottom w:val="0"/>
          <w:divBdr>
            <w:top w:val="none" w:sz="0" w:space="0" w:color="auto"/>
            <w:left w:val="none" w:sz="0" w:space="0" w:color="auto"/>
            <w:bottom w:val="none" w:sz="0" w:space="0" w:color="auto"/>
            <w:right w:val="none" w:sz="0" w:space="0" w:color="auto"/>
          </w:divBdr>
        </w:div>
        <w:div w:id="2091271327">
          <w:marLeft w:val="0"/>
          <w:marRight w:val="0"/>
          <w:marTop w:val="0"/>
          <w:marBottom w:val="0"/>
          <w:divBdr>
            <w:top w:val="none" w:sz="0" w:space="0" w:color="auto"/>
            <w:left w:val="none" w:sz="0" w:space="0" w:color="auto"/>
            <w:bottom w:val="none" w:sz="0" w:space="0" w:color="auto"/>
            <w:right w:val="none" w:sz="0" w:space="0" w:color="auto"/>
          </w:divBdr>
        </w:div>
        <w:div w:id="640885672">
          <w:marLeft w:val="0"/>
          <w:marRight w:val="0"/>
          <w:marTop w:val="0"/>
          <w:marBottom w:val="0"/>
          <w:divBdr>
            <w:top w:val="none" w:sz="0" w:space="0" w:color="auto"/>
            <w:left w:val="none" w:sz="0" w:space="0" w:color="auto"/>
            <w:bottom w:val="none" w:sz="0" w:space="0" w:color="auto"/>
            <w:right w:val="none" w:sz="0" w:space="0" w:color="auto"/>
          </w:divBdr>
        </w:div>
        <w:div w:id="1927179928">
          <w:marLeft w:val="0"/>
          <w:marRight w:val="0"/>
          <w:marTop w:val="0"/>
          <w:marBottom w:val="0"/>
          <w:divBdr>
            <w:top w:val="none" w:sz="0" w:space="0" w:color="auto"/>
            <w:left w:val="none" w:sz="0" w:space="0" w:color="auto"/>
            <w:bottom w:val="none" w:sz="0" w:space="0" w:color="auto"/>
            <w:right w:val="none" w:sz="0" w:space="0" w:color="auto"/>
          </w:divBdr>
        </w:div>
        <w:div w:id="1732003958">
          <w:marLeft w:val="0"/>
          <w:marRight w:val="0"/>
          <w:marTop w:val="0"/>
          <w:marBottom w:val="0"/>
          <w:divBdr>
            <w:top w:val="none" w:sz="0" w:space="0" w:color="auto"/>
            <w:left w:val="none" w:sz="0" w:space="0" w:color="auto"/>
            <w:bottom w:val="none" w:sz="0" w:space="0" w:color="auto"/>
            <w:right w:val="none" w:sz="0" w:space="0" w:color="auto"/>
          </w:divBdr>
        </w:div>
        <w:div w:id="2064405393">
          <w:marLeft w:val="0"/>
          <w:marRight w:val="0"/>
          <w:marTop w:val="0"/>
          <w:marBottom w:val="0"/>
          <w:divBdr>
            <w:top w:val="none" w:sz="0" w:space="0" w:color="auto"/>
            <w:left w:val="none" w:sz="0" w:space="0" w:color="auto"/>
            <w:bottom w:val="none" w:sz="0" w:space="0" w:color="auto"/>
            <w:right w:val="none" w:sz="0" w:space="0" w:color="auto"/>
          </w:divBdr>
        </w:div>
      </w:divsChild>
    </w:div>
    <w:div w:id="168835764">
      <w:bodyDiv w:val="1"/>
      <w:marLeft w:val="0"/>
      <w:marRight w:val="0"/>
      <w:marTop w:val="0"/>
      <w:marBottom w:val="0"/>
      <w:divBdr>
        <w:top w:val="none" w:sz="0" w:space="0" w:color="auto"/>
        <w:left w:val="none" w:sz="0" w:space="0" w:color="auto"/>
        <w:bottom w:val="none" w:sz="0" w:space="0" w:color="auto"/>
        <w:right w:val="none" w:sz="0" w:space="0" w:color="auto"/>
      </w:divBdr>
    </w:div>
    <w:div w:id="173425824">
      <w:bodyDiv w:val="1"/>
      <w:marLeft w:val="0"/>
      <w:marRight w:val="0"/>
      <w:marTop w:val="0"/>
      <w:marBottom w:val="0"/>
      <w:divBdr>
        <w:top w:val="none" w:sz="0" w:space="0" w:color="auto"/>
        <w:left w:val="none" w:sz="0" w:space="0" w:color="auto"/>
        <w:bottom w:val="none" w:sz="0" w:space="0" w:color="auto"/>
        <w:right w:val="none" w:sz="0" w:space="0" w:color="auto"/>
      </w:divBdr>
    </w:div>
    <w:div w:id="193925800">
      <w:bodyDiv w:val="1"/>
      <w:marLeft w:val="0"/>
      <w:marRight w:val="0"/>
      <w:marTop w:val="0"/>
      <w:marBottom w:val="0"/>
      <w:divBdr>
        <w:top w:val="none" w:sz="0" w:space="0" w:color="auto"/>
        <w:left w:val="none" w:sz="0" w:space="0" w:color="auto"/>
        <w:bottom w:val="none" w:sz="0" w:space="0" w:color="auto"/>
        <w:right w:val="none" w:sz="0" w:space="0" w:color="auto"/>
      </w:divBdr>
    </w:div>
    <w:div w:id="216665867">
      <w:bodyDiv w:val="1"/>
      <w:marLeft w:val="0"/>
      <w:marRight w:val="0"/>
      <w:marTop w:val="0"/>
      <w:marBottom w:val="0"/>
      <w:divBdr>
        <w:top w:val="none" w:sz="0" w:space="0" w:color="auto"/>
        <w:left w:val="none" w:sz="0" w:space="0" w:color="auto"/>
        <w:bottom w:val="none" w:sz="0" w:space="0" w:color="auto"/>
        <w:right w:val="none" w:sz="0" w:space="0" w:color="auto"/>
      </w:divBdr>
    </w:div>
    <w:div w:id="219901979">
      <w:bodyDiv w:val="1"/>
      <w:marLeft w:val="0"/>
      <w:marRight w:val="0"/>
      <w:marTop w:val="0"/>
      <w:marBottom w:val="0"/>
      <w:divBdr>
        <w:top w:val="none" w:sz="0" w:space="0" w:color="auto"/>
        <w:left w:val="none" w:sz="0" w:space="0" w:color="auto"/>
        <w:bottom w:val="none" w:sz="0" w:space="0" w:color="auto"/>
        <w:right w:val="none" w:sz="0" w:space="0" w:color="auto"/>
      </w:divBdr>
      <w:divsChild>
        <w:div w:id="178277219">
          <w:marLeft w:val="274"/>
          <w:marRight w:val="0"/>
          <w:marTop w:val="0"/>
          <w:marBottom w:val="0"/>
          <w:divBdr>
            <w:top w:val="none" w:sz="0" w:space="0" w:color="auto"/>
            <w:left w:val="none" w:sz="0" w:space="0" w:color="auto"/>
            <w:bottom w:val="none" w:sz="0" w:space="0" w:color="auto"/>
            <w:right w:val="none" w:sz="0" w:space="0" w:color="auto"/>
          </w:divBdr>
        </w:div>
        <w:div w:id="257761125">
          <w:marLeft w:val="274"/>
          <w:marRight w:val="0"/>
          <w:marTop w:val="0"/>
          <w:marBottom w:val="0"/>
          <w:divBdr>
            <w:top w:val="none" w:sz="0" w:space="0" w:color="auto"/>
            <w:left w:val="none" w:sz="0" w:space="0" w:color="auto"/>
            <w:bottom w:val="none" w:sz="0" w:space="0" w:color="auto"/>
            <w:right w:val="none" w:sz="0" w:space="0" w:color="auto"/>
          </w:divBdr>
        </w:div>
        <w:div w:id="453868543">
          <w:marLeft w:val="274"/>
          <w:marRight w:val="0"/>
          <w:marTop w:val="0"/>
          <w:marBottom w:val="0"/>
          <w:divBdr>
            <w:top w:val="none" w:sz="0" w:space="0" w:color="auto"/>
            <w:left w:val="none" w:sz="0" w:space="0" w:color="auto"/>
            <w:bottom w:val="none" w:sz="0" w:space="0" w:color="auto"/>
            <w:right w:val="none" w:sz="0" w:space="0" w:color="auto"/>
          </w:divBdr>
        </w:div>
      </w:divsChild>
    </w:div>
    <w:div w:id="225143884">
      <w:bodyDiv w:val="1"/>
      <w:marLeft w:val="0"/>
      <w:marRight w:val="0"/>
      <w:marTop w:val="0"/>
      <w:marBottom w:val="0"/>
      <w:divBdr>
        <w:top w:val="none" w:sz="0" w:space="0" w:color="auto"/>
        <w:left w:val="none" w:sz="0" w:space="0" w:color="auto"/>
        <w:bottom w:val="none" w:sz="0" w:space="0" w:color="auto"/>
        <w:right w:val="none" w:sz="0" w:space="0" w:color="auto"/>
      </w:divBdr>
    </w:div>
    <w:div w:id="291446161">
      <w:bodyDiv w:val="1"/>
      <w:marLeft w:val="0"/>
      <w:marRight w:val="0"/>
      <w:marTop w:val="0"/>
      <w:marBottom w:val="0"/>
      <w:divBdr>
        <w:top w:val="none" w:sz="0" w:space="0" w:color="auto"/>
        <w:left w:val="none" w:sz="0" w:space="0" w:color="auto"/>
        <w:bottom w:val="none" w:sz="0" w:space="0" w:color="auto"/>
        <w:right w:val="none" w:sz="0" w:space="0" w:color="auto"/>
      </w:divBdr>
    </w:div>
    <w:div w:id="302470531">
      <w:bodyDiv w:val="1"/>
      <w:marLeft w:val="0"/>
      <w:marRight w:val="0"/>
      <w:marTop w:val="0"/>
      <w:marBottom w:val="0"/>
      <w:divBdr>
        <w:top w:val="none" w:sz="0" w:space="0" w:color="auto"/>
        <w:left w:val="none" w:sz="0" w:space="0" w:color="auto"/>
        <w:bottom w:val="none" w:sz="0" w:space="0" w:color="auto"/>
        <w:right w:val="none" w:sz="0" w:space="0" w:color="auto"/>
      </w:divBdr>
    </w:div>
    <w:div w:id="307516505">
      <w:bodyDiv w:val="1"/>
      <w:marLeft w:val="0"/>
      <w:marRight w:val="0"/>
      <w:marTop w:val="0"/>
      <w:marBottom w:val="0"/>
      <w:divBdr>
        <w:top w:val="none" w:sz="0" w:space="0" w:color="auto"/>
        <w:left w:val="none" w:sz="0" w:space="0" w:color="auto"/>
        <w:bottom w:val="none" w:sz="0" w:space="0" w:color="auto"/>
        <w:right w:val="none" w:sz="0" w:space="0" w:color="auto"/>
      </w:divBdr>
    </w:div>
    <w:div w:id="308826764">
      <w:bodyDiv w:val="1"/>
      <w:marLeft w:val="0"/>
      <w:marRight w:val="0"/>
      <w:marTop w:val="0"/>
      <w:marBottom w:val="0"/>
      <w:divBdr>
        <w:top w:val="none" w:sz="0" w:space="0" w:color="auto"/>
        <w:left w:val="none" w:sz="0" w:space="0" w:color="auto"/>
        <w:bottom w:val="none" w:sz="0" w:space="0" w:color="auto"/>
        <w:right w:val="none" w:sz="0" w:space="0" w:color="auto"/>
      </w:divBdr>
    </w:div>
    <w:div w:id="309406065">
      <w:bodyDiv w:val="1"/>
      <w:marLeft w:val="0"/>
      <w:marRight w:val="0"/>
      <w:marTop w:val="0"/>
      <w:marBottom w:val="0"/>
      <w:divBdr>
        <w:top w:val="none" w:sz="0" w:space="0" w:color="auto"/>
        <w:left w:val="none" w:sz="0" w:space="0" w:color="auto"/>
        <w:bottom w:val="none" w:sz="0" w:space="0" w:color="auto"/>
        <w:right w:val="none" w:sz="0" w:space="0" w:color="auto"/>
      </w:divBdr>
      <w:divsChild>
        <w:div w:id="1303736285">
          <w:marLeft w:val="274"/>
          <w:marRight w:val="0"/>
          <w:marTop w:val="0"/>
          <w:marBottom w:val="0"/>
          <w:divBdr>
            <w:top w:val="none" w:sz="0" w:space="0" w:color="auto"/>
            <w:left w:val="none" w:sz="0" w:space="0" w:color="auto"/>
            <w:bottom w:val="none" w:sz="0" w:space="0" w:color="auto"/>
            <w:right w:val="none" w:sz="0" w:space="0" w:color="auto"/>
          </w:divBdr>
        </w:div>
        <w:div w:id="1810048120">
          <w:marLeft w:val="274"/>
          <w:marRight w:val="0"/>
          <w:marTop w:val="0"/>
          <w:marBottom w:val="0"/>
          <w:divBdr>
            <w:top w:val="none" w:sz="0" w:space="0" w:color="auto"/>
            <w:left w:val="none" w:sz="0" w:space="0" w:color="auto"/>
            <w:bottom w:val="none" w:sz="0" w:space="0" w:color="auto"/>
            <w:right w:val="none" w:sz="0" w:space="0" w:color="auto"/>
          </w:divBdr>
        </w:div>
      </w:divsChild>
    </w:div>
    <w:div w:id="317995967">
      <w:bodyDiv w:val="1"/>
      <w:marLeft w:val="0"/>
      <w:marRight w:val="0"/>
      <w:marTop w:val="0"/>
      <w:marBottom w:val="0"/>
      <w:divBdr>
        <w:top w:val="none" w:sz="0" w:space="0" w:color="auto"/>
        <w:left w:val="none" w:sz="0" w:space="0" w:color="auto"/>
        <w:bottom w:val="none" w:sz="0" w:space="0" w:color="auto"/>
        <w:right w:val="none" w:sz="0" w:space="0" w:color="auto"/>
      </w:divBdr>
    </w:div>
    <w:div w:id="327369687">
      <w:bodyDiv w:val="1"/>
      <w:marLeft w:val="0"/>
      <w:marRight w:val="0"/>
      <w:marTop w:val="0"/>
      <w:marBottom w:val="0"/>
      <w:divBdr>
        <w:top w:val="none" w:sz="0" w:space="0" w:color="auto"/>
        <w:left w:val="none" w:sz="0" w:space="0" w:color="auto"/>
        <w:bottom w:val="none" w:sz="0" w:space="0" w:color="auto"/>
        <w:right w:val="none" w:sz="0" w:space="0" w:color="auto"/>
      </w:divBdr>
    </w:div>
    <w:div w:id="330834770">
      <w:bodyDiv w:val="1"/>
      <w:marLeft w:val="0"/>
      <w:marRight w:val="0"/>
      <w:marTop w:val="0"/>
      <w:marBottom w:val="0"/>
      <w:divBdr>
        <w:top w:val="none" w:sz="0" w:space="0" w:color="auto"/>
        <w:left w:val="none" w:sz="0" w:space="0" w:color="auto"/>
        <w:bottom w:val="none" w:sz="0" w:space="0" w:color="auto"/>
        <w:right w:val="none" w:sz="0" w:space="0" w:color="auto"/>
      </w:divBdr>
    </w:div>
    <w:div w:id="351079374">
      <w:bodyDiv w:val="1"/>
      <w:marLeft w:val="0"/>
      <w:marRight w:val="0"/>
      <w:marTop w:val="0"/>
      <w:marBottom w:val="0"/>
      <w:divBdr>
        <w:top w:val="none" w:sz="0" w:space="0" w:color="auto"/>
        <w:left w:val="none" w:sz="0" w:space="0" w:color="auto"/>
        <w:bottom w:val="none" w:sz="0" w:space="0" w:color="auto"/>
        <w:right w:val="none" w:sz="0" w:space="0" w:color="auto"/>
      </w:divBdr>
    </w:div>
    <w:div w:id="357396167">
      <w:bodyDiv w:val="1"/>
      <w:marLeft w:val="0"/>
      <w:marRight w:val="0"/>
      <w:marTop w:val="0"/>
      <w:marBottom w:val="0"/>
      <w:divBdr>
        <w:top w:val="none" w:sz="0" w:space="0" w:color="auto"/>
        <w:left w:val="none" w:sz="0" w:space="0" w:color="auto"/>
        <w:bottom w:val="none" w:sz="0" w:space="0" w:color="auto"/>
        <w:right w:val="none" w:sz="0" w:space="0" w:color="auto"/>
      </w:divBdr>
    </w:div>
    <w:div w:id="358317289">
      <w:bodyDiv w:val="1"/>
      <w:marLeft w:val="0"/>
      <w:marRight w:val="0"/>
      <w:marTop w:val="0"/>
      <w:marBottom w:val="0"/>
      <w:divBdr>
        <w:top w:val="none" w:sz="0" w:space="0" w:color="auto"/>
        <w:left w:val="none" w:sz="0" w:space="0" w:color="auto"/>
        <w:bottom w:val="none" w:sz="0" w:space="0" w:color="auto"/>
        <w:right w:val="none" w:sz="0" w:space="0" w:color="auto"/>
      </w:divBdr>
    </w:div>
    <w:div w:id="358774094">
      <w:bodyDiv w:val="1"/>
      <w:marLeft w:val="0"/>
      <w:marRight w:val="0"/>
      <w:marTop w:val="0"/>
      <w:marBottom w:val="0"/>
      <w:divBdr>
        <w:top w:val="none" w:sz="0" w:space="0" w:color="auto"/>
        <w:left w:val="none" w:sz="0" w:space="0" w:color="auto"/>
        <w:bottom w:val="none" w:sz="0" w:space="0" w:color="auto"/>
        <w:right w:val="none" w:sz="0" w:space="0" w:color="auto"/>
      </w:divBdr>
      <w:divsChild>
        <w:div w:id="257756271">
          <w:marLeft w:val="274"/>
          <w:marRight w:val="0"/>
          <w:marTop w:val="0"/>
          <w:marBottom w:val="0"/>
          <w:divBdr>
            <w:top w:val="none" w:sz="0" w:space="0" w:color="auto"/>
            <w:left w:val="none" w:sz="0" w:space="0" w:color="auto"/>
            <w:bottom w:val="none" w:sz="0" w:space="0" w:color="auto"/>
            <w:right w:val="none" w:sz="0" w:space="0" w:color="auto"/>
          </w:divBdr>
        </w:div>
        <w:div w:id="1483544148">
          <w:marLeft w:val="274"/>
          <w:marRight w:val="0"/>
          <w:marTop w:val="0"/>
          <w:marBottom w:val="0"/>
          <w:divBdr>
            <w:top w:val="none" w:sz="0" w:space="0" w:color="auto"/>
            <w:left w:val="none" w:sz="0" w:space="0" w:color="auto"/>
            <w:bottom w:val="none" w:sz="0" w:space="0" w:color="auto"/>
            <w:right w:val="none" w:sz="0" w:space="0" w:color="auto"/>
          </w:divBdr>
        </w:div>
      </w:divsChild>
    </w:div>
    <w:div w:id="374159644">
      <w:bodyDiv w:val="1"/>
      <w:marLeft w:val="0"/>
      <w:marRight w:val="0"/>
      <w:marTop w:val="0"/>
      <w:marBottom w:val="0"/>
      <w:divBdr>
        <w:top w:val="none" w:sz="0" w:space="0" w:color="auto"/>
        <w:left w:val="none" w:sz="0" w:space="0" w:color="auto"/>
        <w:bottom w:val="none" w:sz="0" w:space="0" w:color="auto"/>
        <w:right w:val="none" w:sz="0" w:space="0" w:color="auto"/>
      </w:divBdr>
    </w:div>
    <w:div w:id="399253931">
      <w:bodyDiv w:val="1"/>
      <w:marLeft w:val="0"/>
      <w:marRight w:val="0"/>
      <w:marTop w:val="0"/>
      <w:marBottom w:val="0"/>
      <w:divBdr>
        <w:top w:val="none" w:sz="0" w:space="0" w:color="auto"/>
        <w:left w:val="none" w:sz="0" w:space="0" w:color="auto"/>
        <w:bottom w:val="none" w:sz="0" w:space="0" w:color="auto"/>
        <w:right w:val="none" w:sz="0" w:space="0" w:color="auto"/>
      </w:divBdr>
    </w:div>
    <w:div w:id="403336956">
      <w:bodyDiv w:val="1"/>
      <w:marLeft w:val="0"/>
      <w:marRight w:val="0"/>
      <w:marTop w:val="0"/>
      <w:marBottom w:val="0"/>
      <w:divBdr>
        <w:top w:val="none" w:sz="0" w:space="0" w:color="auto"/>
        <w:left w:val="none" w:sz="0" w:space="0" w:color="auto"/>
        <w:bottom w:val="none" w:sz="0" w:space="0" w:color="auto"/>
        <w:right w:val="none" w:sz="0" w:space="0" w:color="auto"/>
      </w:divBdr>
    </w:div>
    <w:div w:id="410736081">
      <w:bodyDiv w:val="1"/>
      <w:marLeft w:val="0"/>
      <w:marRight w:val="0"/>
      <w:marTop w:val="0"/>
      <w:marBottom w:val="0"/>
      <w:divBdr>
        <w:top w:val="none" w:sz="0" w:space="0" w:color="auto"/>
        <w:left w:val="none" w:sz="0" w:space="0" w:color="auto"/>
        <w:bottom w:val="none" w:sz="0" w:space="0" w:color="auto"/>
        <w:right w:val="none" w:sz="0" w:space="0" w:color="auto"/>
      </w:divBdr>
    </w:div>
    <w:div w:id="415054006">
      <w:bodyDiv w:val="1"/>
      <w:marLeft w:val="0"/>
      <w:marRight w:val="0"/>
      <w:marTop w:val="0"/>
      <w:marBottom w:val="0"/>
      <w:divBdr>
        <w:top w:val="none" w:sz="0" w:space="0" w:color="auto"/>
        <w:left w:val="none" w:sz="0" w:space="0" w:color="auto"/>
        <w:bottom w:val="none" w:sz="0" w:space="0" w:color="auto"/>
        <w:right w:val="none" w:sz="0" w:space="0" w:color="auto"/>
      </w:divBdr>
    </w:div>
    <w:div w:id="416439428">
      <w:bodyDiv w:val="1"/>
      <w:marLeft w:val="0"/>
      <w:marRight w:val="0"/>
      <w:marTop w:val="0"/>
      <w:marBottom w:val="0"/>
      <w:divBdr>
        <w:top w:val="none" w:sz="0" w:space="0" w:color="auto"/>
        <w:left w:val="none" w:sz="0" w:space="0" w:color="auto"/>
        <w:bottom w:val="none" w:sz="0" w:space="0" w:color="auto"/>
        <w:right w:val="none" w:sz="0" w:space="0" w:color="auto"/>
      </w:divBdr>
    </w:div>
    <w:div w:id="438645983">
      <w:bodyDiv w:val="1"/>
      <w:marLeft w:val="0"/>
      <w:marRight w:val="0"/>
      <w:marTop w:val="0"/>
      <w:marBottom w:val="0"/>
      <w:divBdr>
        <w:top w:val="none" w:sz="0" w:space="0" w:color="auto"/>
        <w:left w:val="none" w:sz="0" w:space="0" w:color="auto"/>
        <w:bottom w:val="none" w:sz="0" w:space="0" w:color="auto"/>
        <w:right w:val="none" w:sz="0" w:space="0" w:color="auto"/>
      </w:divBdr>
      <w:divsChild>
        <w:div w:id="560483544">
          <w:marLeft w:val="446"/>
          <w:marRight w:val="0"/>
          <w:marTop w:val="0"/>
          <w:marBottom w:val="0"/>
          <w:divBdr>
            <w:top w:val="none" w:sz="0" w:space="0" w:color="auto"/>
            <w:left w:val="none" w:sz="0" w:space="0" w:color="auto"/>
            <w:bottom w:val="none" w:sz="0" w:space="0" w:color="auto"/>
            <w:right w:val="none" w:sz="0" w:space="0" w:color="auto"/>
          </w:divBdr>
        </w:div>
        <w:div w:id="84499129">
          <w:marLeft w:val="446"/>
          <w:marRight w:val="0"/>
          <w:marTop w:val="0"/>
          <w:marBottom w:val="0"/>
          <w:divBdr>
            <w:top w:val="none" w:sz="0" w:space="0" w:color="auto"/>
            <w:left w:val="none" w:sz="0" w:space="0" w:color="auto"/>
            <w:bottom w:val="none" w:sz="0" w:space="0" w:color="auto"/>
            <w:right w:val="none" w:sz="0" w:space="0" w:color="auto"/>
          </w:divBdr>
        </w:div>
      </w:divsChild>
    </w:div>
    <w:div w:id="441072662">
      <w:bodyDiv w:val="1"/>
      <w:marLeft w:val="0"/>
      <w:marRight w:val="0"/>
      <w:marTop w:val="0"/>
      <w:marBottom w:val="0"/>
      <w:divBdr>
        <w:top w:val="none" w:sz="0" w:space="0" w:color="auto"/>
        <w:left w:val="none" w:sz="0" w:space="0" w:color="auto"/>
        <w:bottom w:val="none" w:sz="0" w:space="0" w:color="auto"/>
        <w:right w:val="none" w:sz="0" w:space="0" w:color="auto"/>
      </w:divBdr>
    </w:div>
    <w:div w:id="464157917">
      <w:bodyDiv w:val="1"/>
      <w:marLeft w:val="0"/>
      <w:marRight w:val="0"/>
      <w:marTop w:val="0"/>
      <w:marBottom w:val="0"/>
      <w:divBdr>
        <w:top w:val="none" w:sz="0" w:space="0" w:color="auto"/>
        <w:left w:val="none" w:sz="0" w:space="0" w:color="auto"/>
        <w:bottom w:val="none" w:sz="0" w:space="0" w:color="auto"/>
        <w:right w:val="none" w:sz="0" w:space="0" w:color="auto"/>
      </w:divBdr>
    </w:div>
    <w:div w:id="465858112">
      <w:bodyDiv w:val="1"/>
      <w:marLeft w:val="0"/>
      <w:marRight w:val="0"/>
      <w:marTop w:val="0"/>
      <w:marBottom w:val="0"/>
      <w:divBdr>
        <w:top w:val="none" w:sz="0" w:space="0" w:color="auto"/>
        <w:left w:val="none" w:sz="0" w:space="0" w:color="auto"/>
        <w:bottom w:val="none" w:sz="0" w:space="0" w:color="auto"/>
        <w:right w:val="none" w:sz="0" w:space="0" w:color="auto"/>
      </w:divBdr>
    </w:div>
    <w:div w:id="484857181">
      <w:bodyDiv w:val="1"/>
      <w:marLeft w:val="0"/>
      <w:marRight w:val="0"/>
      <w:marTop w:val="0"/>
      <w:marBottom w:val="0"/>
      <w:divBdr>
        <w:top w:val="none" w:sz="0" w:space="0" w:color="auto"/>
        <w:left w:val="none" w:sz="0" w:space="0" w:color="auto"/>
        <w:bottom w:val="none" w:sz="0" w:space="0" w:color="auto"/>
        <w:right w:val="none" w:sz="0" w:space="0" w:color="auto"/>
      </w:divBdr>
    </w:div>
    <w:div w:id="489099041">
      <w:bodyDiv w:val="1"/>
      <w:marLeft w:val="0"/>
      <w:marRight w:val="0"/>
      <w:marTop w:val="0"/>
      <w:marBottom w:val="0"/>
      <w:divBdr>
        <w:top w:val="none" w:sz="0" w:space="0" w:color="auto"/>
        <w:left w:val="none" w:sz="0" w:space="0" w:color="auto"/>
        <w:bottom w:val="none" w:sz="0" w:space="0" w:color="auto"/>
        <w:right w:val="none" w:sz="0" w:space="0" w:color="auto"/>
      </w:divBdr>
    </w:div>
    <w:div w:id="491531529">
      <w:bodyDiv w:val="1"/>
      <w:marLeft w:val="0"/>
      <w:marRight w:val="0"/>
      <w:marTop w:val="0"/>
      <w:marBottom w:val="0"/>
      <w:divBdr>
        <w:top w:val="none" w:sz="0" w:space="0" w:color="auto"/>
        <w:left w:val="none" w:sz="0" w:space="0" w:color="auto"/>
        <w:bottom w:val="none" w:sz="0" w:space="0" w:color="auto"/>
        <w:right w:val="none" w:sz="0" w:space="0" w:color="auto"/>
      </w:divBdr>
    </w:div>
    <w:div w:id="496194270">
      <w:bodyDiv w:val="1"/>
      <w:marLeft w:val="0"/>
      <w:marRight w:val="0"/>
      <w:marTop w:val="0"/>
      <w:marBottom w:val="0"/>
      <w:divBdr>
        <w:top w:val="none" w:sz="0" w:space="0" w:color="auto"/>
        <w:left w:val="none" w:sz="0" w:space="0" w:color="auto"/>
        <w:bottom w:val="none" w:sz="0" w:space="0" w:color="auto"/>
        <w:right w:val="none" w:sz="0" w:space="0" w:color="auto"/>
      </w:divBdr>
    </w:div>
    <w:div w:id="505707878">
      <w:bodyDiv w:val="1"/>
      <w:marLeft w:val="0"/>
      <w:marRight w:val="0"/>
      <w:marTop w:val="0"/>
      <w:marBottom w:val="0"/>
      <w:divBdr>
        <w:top w:val="none" w:sz="0" w:space="0" w:color="auto"/>
        <w:left w:val="none" w:sz="0" w:space="0" w:color="auto"/>
        <w:bottom w:val="none" w:sz="0" w:space="0" w:color="auto"/>
        <w:right w:val="none" w:sz="0" w:space="0" w:color="auto"/>
      </w:divBdr>
    </w:div>
    <w:div w:id="516623607">
      <w:bodyDiv w:val="1"/>
      <w:marLeft w:val="0"/>
      <w:marRight w:val="0"/>
      <w:marTop w:val="0"/>
      <w:marBottom w:val="0"/>
      <w:divBdr>
        <w:top w:val="none" w:sz="0" w:space="0" w:color="auto"/>
        <w:left w:val="none" w:sz="0" w:space="0" w:color="auto"/>
        <w:bottom w:val="none" w:sz="0" w:space="0" w:color="auto"/>
        <w:right w:val="none" w:sz="0" w:space="0" w:color="auto"/>
      </w:divBdr>
    </w:div>
    <w:div w:id="526453631">
      <w:bodyDiv w:val="1"/>
      <w:marLeft w:val="0"/>
      <w:marRight w:val="0"/>
      <w:marTop w:val="0"/>
      <w:marBottom w:val="0"/>
      <w:divBdr>
        <w:top w:val="none" w:sz="0" w:space="0" w:color="auto"/>
        <w:left w:val="none" w:sz="0" w:space="0" w:color="auto"/>
        <w:bottom w:val="none" w:sz="0" w:space="0" w:color="auto"/>
        <w:right w:val="none" w:sz="0" w:space="0" w:color="auto"/>
      </w:divBdr>
      <w:divsChild>
        <w:div w:id="1978491925">
          <w:marLeft w:val="446"/>
          <w:marRight w:val="0"/>
          <w:marTop w:val="0"/>
          <w:marBottom w:val="0"/>
          <w:divBdr>
            <w:top w:val="none" w:sz="0" w:space="0" w:color="auto"/>
            <w:left w:val="none" w:sz="0" w:space="0" w:color="auto"/>
            <w:bottom w:val="none" w:sz="0" w:space="0" w:color="auto"/>
            <w:right w:val="none" w:sz="0" w:space="0" w:color="auto"/>
          </w:divBdr>
        </w:div>
        <w:div w:id="2071266334">
          <w:marLeft w:val="446"/>
          <w:marRight w:val="0"/>
          <w:marTop w:val="0"/>
          <w:marBottom w:val="0"/>
          <w:divBdr>
            <w:top w:val="none" w:sz="0" w:space="0" w:color="auto"/>
            <w:left w:val="none" w:sz="0" w:space="0" w:color="auto"/>
            <w:bottom w:val="none" w:sz="0" w:space="0" w:color="auto"/>
            <w:right w:val="none" w:sz="0" w:space="0" w:color="auto"/>
          </w:divBdr>
        </w:div>
        <w:div w:id="1440369510">
          <w:marLeft w:val="446"/>
          <w:marRight w:val="0"/>
          <w:marTop w:val="0"/>
          <w:marBottom w:val="0"/>
          <w:divBdr>
            <w:top w:val="none" w:sz="0" w:space="0" w:color="auto"/>
            <w:left w:val="none" w:sz="0" w:space="0" w:color="auto"/>
            <w:bottom w:val="none" w:sz="0" w:space="0" w:color="auto"/>
            <w:right w:val="none" w:sz="0" w:space="0" w:color="auto"/>
          </w:divBdr>
        </w:div>
      </w:divsChild>
    </w:div>
    <w:div w:id="534002442">
      <w:bodyDiv w:val="1"/>
      <w:marLeft w:val="0"/>
      <w:marRight w:val="0"/>
      <w:marTop w:val="0"/>
      <w:marBottom w:val="0"/>
      <w:divBdr>
        <w:top w:val="none" w:sz="0" w:space="0" w:color="auto"/>
        <w:left w:val="none" w:sz="0" w:space="0" w:color="auto"/>
        <w:bottom w:val="none" w:sz="0" w:space="0" w:color="auto"/>
        <w:right w:val="none" w:sz="0" w:space="0" w:color="auto"/>
      </w:divBdr>
    </w:div>
    <w:div w:id="534536178">
      <w:bodyDiv w:val="1"/>
      <w:marLeft w:val="0"/>
      <w:marRight w:val="0"/>
      <w:marTop w:val="0"/>
      <w:marBottom w:val="0"/>
      <w:divBdr>
        <w:top w:val="none" w:sz="0" w:space="0" w:color="auto"/>
        <w:left w:val="none" w:sz="0" w:space="0" w:color="auto"/>
        <w:bottom w:val="none" w:sz="0" w:space="0" w:color="auto"/>
        <w:right w:val="none" w:sz="0" w:space="0" w:color="auto"/>
      </w:divBdr>
      <w:divsChild>
        <w:div w:id="194390364">
          <w:marLeft w:val="274"/>
          <w:marRight w:val="0"/>
          <w:marTop w:val="0"/>
          <w:marBottom w:val="0"/>
          <w:divBdr>
            <w:top w:val="none" w:sz="0" w:space="0" w:color="auto"/>
            <w:left w:val="none" w:sz="0" w:space="0" w:color="auto"/>
            <w:bottom w:val="none" w:sz="0" w:space="0" w:color="auto"/>
            <w:right w:val="none" w:sz="0" w:space="0" w:color="auto"/>
          </w:divBdr>
        </w:div>
        <w:div w:id="740371333">
          <w:marLeft w:val="274"/>
          <w:marRight w:val="0"/>
          <w:marTop w:val="0"/>
          <w:marBottom w:val="0"/>
          <w:divBdr>
            <w:top w:val="none" w:sz="0" w:space="0" w:color="auto"/>
            <w:left w:val="none" w:sz="0" w:space="0" w:color="auto"/>
            <w:bottom w:val="none" w:sz="0" w:space="0" w:color="auto"/>
            <w:right w:val="none" w:sz="0" w:space="0" w:color="auto"/>
          </w:divBdr>
        </w:div>
      </w:divsChild>
    </w:div>
    <w:div w:id="553661002">
      <w:bodyDiv w:val="1"/>
      <w:marLeft w:val="0"/>
      <w:marRight w:val="0"/>
      <w:marTop w:val="0"/>
      <w:marBottom w:val="0"/>
      <w:divBdr>
        <w:top w:val="none" w:sz="0" w:space="0" w:color="auto"/>
        <w:left w:val="none" w:sz="0" w:space="0" w:color="auto"/>
        <w:bottom w:val="none" w:sz="0" w:space="0" w:color="auto"/>
        <w:right w:val="none" w:sz="0" w:space="0" w:color="auto"/>
      </w:divBdr>
    </w:div>
    <w:div w:id="560404075">
      <w:bodyDiv w:val="1"/>
      <w:marLeft w:val="0"/>
      <w:marRight w:val="0"/>
      <w:marTop w:val="0"/>
      <w:marBottom w:val="0"/>
      <w:divBdr>
        <w:top w:val="none" w:sz="0" w:space="0" w:color="auto"/>
        <w:left w:val="none" w:sz="0" w:space="0" w:color="auto"/>
        <w:bottom w:val="none" w:sz="0" w:space="0" w:color="auto"/>
        <w:right w:val="none" w:sz="0" w:space="0" w:color="auto"/>
      </w:divBdr>
      <w:divsChild>
        <w:div w:id="1852599681">
          <w:marLeft w:val="0"/>
          <w:marRight w:val="0"/>
          <w:marTop w:val="0"/>
          <w:marBottom w:val="0"/>
          <w:divBdr>
            <w:top w:val="none" w:sz="0" w:space="0" w:color="auto"/>
            <w:left w:val="none" w:sz="0" w:space="0" w:color="auto"/>
            <w:bottom w:val="none" w:sz="0" w:space="0" w:color="auto"/>
            <w:right w:val="none" w:sz="0" w:space="0" w:color="auto"/>
          </w:divBdr>
        </w:div>
      </w:divsChild>
    </w:div>
    <w:div w:id="561208859">
      <w:bodyDiv w:val="1"/>
      <w:marLeft w:val="0"/>
      <w:marRight w:val="0"/>
      <w:marTop w:val="0"/>
      <w:marBottom w:val="0"/>
      <w:divBdr>
        <w:top w:val="none" w:sz="0" w:space="0" w:color="auto"/>
        <w:left w:val="none" w:sz="0" w:space="0" w:color="auto"/>
        <w:bottom w:val="none" w:sz="0" w:space="0" w:color="auto"/>
        <w:right w:val="none" w:sz="0" w:space="0" w:color="auto"/>
      </w:divBdr>
    </w:div>
    <w:div w:id="583344988">
      <w:bodyDiv w:val="1"/>
      <w:marLeft w:val="0"/>
      <w:marRight w:val="0"/>
      <w:marTop w:val="0"/>
      <w:marBottom w:val="0"/>
      <w:divBdr>
        <w:top w:val="none" w:sz="0" w:space="0" w:color="auto"/>
        <w:left w:val="none" w:sz="0" w:space="0" w:color="auto"/>
        <w:bottom w:val="none" w:sz="0" w:space="0" w:color="auto"/>
        <w:right w:val="none" w:sz="0" w:space="0" w:color="auto"/>
      </w:divBdr>
      <w:divsChild>
        <w:div w:id="668288049">
          <w:marLeft w:val="274"/>
          <w:marRight w:val="0"/>
          <w:marTop w:val="0"/>
          <w:marBottom w:val="0"/>
          <w:divBdr>
            <w:top w:val="none" w:sz="0" w:space="0" w:color="auto"/>
            <w:left w:val="none" w:sz="0" w:space="0" w:color="auto"/>
            <w:bottom w:val="none" w:sz="0" w:space="0" w:color="auto"/>
            <w:right w:val="none" w:sz="0" w:space="0" w:color="auto"/>
          </w:divBdr>
        </w:div>
        <w:div w:id="1274365914">
          <w:marLeft w:val="274"/>
          <w:marRight w:val="0"/>
          <w:marTop w:val="0"/>
          <w:marBottom w:val="0"/>
          <w:divBdr>
            <w:top w:val="none" w:sz="0" w:space="0" w:color="auto"/>
            <w:left w:val="none" w:sz="0" w:space="0" w:color="auto"/>
            <w:bottom w:val="none" w:sz="0" w:space="0" w:color="auto"/>
            <w:right w:val="none" w:sz="0" w:space="0" w:color="auto"/>
          </w:divBdr>
        </w:div>
      </w:divsChild>
    </w:div>
    <w:div w:id="611787569">
      <w:bodyDiv w:val="1"/>
      <w:marLeft w:val="0"/>
      <w:marRight w:val="0"/>
      <w:marTop w:val="0"/>
      <w:marBottom w:val="0"/>
      <w:divBdr>
        <w:top w:val="none" w:sz="0" w:space="0" w:color="auto"/>
        <w:left w:val="none" w:sz="0" w:space="0" w:color="auto"/>
        <w:bottom w:val="none" w:sz="0" w:space="0" w:color="auto"/>
        <w:right w:val="none" w:sz="0" w:space="0" w:color="auto"/>
      </w:divBdr>
    </w:div>
    <w:div w:id="628704884">
      <w:bodyDiv w:val="1"/>
      <w:marLeft w:val="0"/>
      <w:marRight w:val="0"/>
      <w:marTop w:val="0"/>
      <w:marBottom w:val="0"/>
      <w:divBdr>
        <w:top w:val="none" w:sz="0" w:space="0" w:color="auto"/>
        <w:left w:val="none" w:sz="0" w:space="0" w:color="auto"/>
        <w:bottom w:val="none" w:sz="0" w:space="0" w:color="auto"/>
        <w:right w:val="none" w:sz="0" w:space="0" w:color="auto"/>
      </w:divBdr>
    </w:div>
    <w:div w:id="636570202">
      <w:bodyDiv w:val="1"/>
      <w:marLeft w:val="0"/>
      <w:marRight w:val="0"/>
      <w:marTop w:val="0"/>
      <w:marBottom w:val="0"/>
      <w:divBdr>
        <w:top w:val="none" w:sz="0" w:space="0" w:color="auto"/>
        <w:left w:val="none" w:sz="0" w:space="0" w:color="auto"/>
        <w:bottom w:val="none" w:sz="0" w:space="0" w:color="auto"/>
        <w:right w:val="none" w:sz="0" w:space="0" w:color="auto"/>
      </w:divBdr>
    </w:div>
    <w:div w:id="674458348">
      <w:bodyDiv w:val="1"/>
      <w:marLeft w:val="0"/>
      <w:marRight w:val="0"/>
      <w:marTop w:val="0"/>
      <w:marBottom w:val="0"/>
      <w:divBdr>
        <w:top w:val="none" w:sz="0" w:space="0" w:color="auto"/>
        <w:left w:val="none" w:sz="0" w:space="0" w:color="auto"/>
        <w:bottom w:val="none" w:sz="0" w:space="0" w:color="auto"/>
        <w:right w:val="none" w:sz="0" w:space="0" w:color="auto"/>
      </w:divBdr>
    </w:div>
    <w:div w:id="679504338">
      <w:bodyDiv w:val="1"/>
      <w:marLeft w:val="0"/>
      <w:marRight w:val="0"/>
      <w:marTop w:val="0"/>
      <w:marBottom w:val="0"/>
      <w:divBdr>
        <w:top w:val="none" w:sz="0" w:space="0" w:color="auto"/>
        <w:left w:val="none" w:sz="0" w:space="0" w:color="auto"/>
        <w:bottom w:val="none" w:sz="0" w:space="0" w:color="auto"/>
        <w:right w:val="none" w:sz="0" w:space="0" w:color="auto"/>
      </w:divBdr>
    </w:div>
    <w:div w:id="713433405">
      <w:bodyDiv w:val="1"/>
      <w:marLeft w:val="0"/>
      <w:marRight w:val="0"/>
      <w:marTop w:val="0"/>
      <w:marBottom w:val="0"/>
      <w:divBdr>
        <w:top w:val="none" w:sz="0" w:space="0" w:color="auto"/>
        <w:left w:val="none" w:sz="0" w:space="0" w:color="auto"/>
        <w:bottom w:val="none" w:sz="0" w:space="0" w:color="auto"/>
        <w:right w:val="none" w:sz="0" w:space="0" w:color="auto"/>
      </w:divBdr>
    </w:div>
    <w:div w:id="731388241">
      <w:bodyDiv w:val="1"/>
      <w:marLeft w:val="0"/>
      <w:marRight w:val="0"/>
      <w:marTop w:val="0"/>
      <w:marBottom w:val="0"/>
      <w:divBdr>
        <w:top w:val="none" w:sz="0" w:space="0" w:color="auto"/>
        <w:left w:val="none" w:sz="0" w:space="0" w:color="auto"/>
        <w:bottom w:val="none" w:sz="0" w:space="0" w:color="auto"/>
        <w:right w:val="none" w:sz="0" w:space="0" w:color="auto"/>
      </w:divBdr>
    </w:div>
    <w:div w:id="752818473">
      <w:bodyDiv w:val="1"/>
      <w:marLeft w:val="0"/>
      <w:marRight w:val="0"/>
      <w:marTop w:val="0"/>
      <w:marBottom w:val="0"/>
      <w:divBdr>
        <w:top w:val="none" w:sz="0" w:space="0" w:color="auto"/>
        <w:left w:val="none" w:sz="0" w:space="0" w:color="auto"/>
        <w:bottom w:val="none" w:sz="0" w:space="0" w:color="auto"/>
        <w:right w:val="none" w:sz="0" w:space="0" w:color="auto"/>
      </w:divBdr>
      <w:divsChild>
        <w:div w:id="1108966465">
          <w:marLeft w:val="0"/>
          <w:marRight w:val="0"/>
          <w:marTop w:val="0"/>
          <w:marBottom w:val="0"/>
          <w:divBdr>
            <w:top w:val="none" w:sz="0" w:space="0" w:color="auto"/>
            <w:left w:val="none" w:sz="0" w:space="0" w:color="auto"/>
            <w:bottom w:val="none" w:sz="0" w:space="0" w:color="auto"/>
            <w:right w:val="none" w:sz="0" w:space="0" w:color="auto"/>
          </w:divBdr>
        </w:div>
        <w:div w:id="1843929972">
          <w:marLeft w:val="0"/>
          <w:marRight w:val="0"/>
          <w:marTop w:val="0"/>
          <w:marBottom w:val="0"/>
          <w:divBdr>
            <w:top w:val="none" w:sz="0" w:space="0" w:color="auto"/>
            <w:left w:val="none" w:sz="0" w:space="0" w:color="auto"/>
            <w:bottom w:val="none" w:sz="0" w:space="0" w:color="auto"/>
            <w:right w:val="none" w:sz="0" w:space="0" w:color="auto"/>
          </w:divBdr>
        </w:div>
        <w:div w:id="694235903">
          <w:marLeft w:val="0"/>
          <w:marRight w:val="0"/>
          <w:marTop w:val="0"/>
          <w:marBottom w:val="0"/>
          <w:divBdr>
            <w:top w:val="none" w:sz="0" w:space="0" w:color="auto"/>
            <w:left w:val="none" w:sz="0" w:space="0" w:color="auto"/>
            <w:bottom w:val="none" w:sz="0" w:space="0" w:color="auto"/>
            <w:right w:val="none" w:sz="0" w:space="0" w:color="auto"/>
          </w:divBdr>
        </w:div>
        <w:div w:id="2101754280">
          <w:marLeft w:val="0"/>
          <w:marRight w:val="0"/>
          <w:marTop w:val="0"/>
          <w:marBottom w:val="0"/>
          <w:divBdr>
            <w:top w:val="none" w:sz="0" w:space="0" w:color="auto"/>
            <w:left w:val="none" w:sz="0" w:space="0" w:color="auto"/>
            <w:bottom w:val="none" w:sz="0" w:space="0" w:color="auto"/>
            <w:right w:val="none" w:sz="0" w:space="0" w:color="auto"/>
          </w:divBdr>
        </w:div>
        <w:div w:id="1989939946">
          <w:marLeft w:val="0"/>
          <w:marRight w:val="0"/>
          <w:marTop w:val="0"/>
          <w:marBottom w:val="0"/>
          <w:divBdr>
            <w:top w:val="none" w:sz="0" w:space="0" w:color="auto"/>
            <w:left w:val="none" w:sz="0" w:space="0" w:color="auto"/>
            <w:bottom w:val="none" w:sz="0" w:space="0" w:color="auto"/>
            <w:right w:val="none" w:sz="0" w:space="0" w:color="auto"/>
          </w:divBdr>
        </w:div>
        <w:div w:id="915940209">
          <w:marLeft w:val="0"/>
          <w:marRight w:val="0"/>
          <w:marTop w:val="0"/>
          <w:marBottom w:val="0"/>
          <w:divBdr>
            <w:top w:val="none" w:sz="0" w:space="0" w:color="auto"/>
            <w:left w:val="none" w:sz="0" w:space="0" w:color="auto"/>
            <w:bottom w:val="none" w:sz="0" w:space="0" w:color="auto"/>
            <w:right w:val="none" w:sz="0" w:space="0" w:color="auto"/>
          </w:divBdr>
        </w:div>
        <w:div w:id="1136678101">
          <w:marLeft w:val="0"/>
          <w:marRight w:val="0"/>
          <w:marTop w:val="0"/>
          <w:marBottom w:val="0"/>
          <w:divBdr>
            <w:top w:val="none" w:sz="0" w:space="0" w:color="auto"/>
            <w:left w:val="none" w:sz="0" w:space="0" w:color="auto"/>
            <w:bottom w:val="none" w:sz="0" w:space="0" w:color="auto"/>
            <w:right w:val="none" w:sz="0" w:space="0" w:color="auto"/>
          </w:divBdr>
        </w:div>
        <w:div w:id="388572964">
          <w:marLeft w:val="0"/>
          <w:marRight w:val="0"/>
          <w:marTop w:val="0"/>
          <w:marBottom w:val="0"/>
          <w:divBdr>
            <w:top w:val="none" w:sz="0" w:space="0" w:color="auto"/>
            <w:left w:val="none" w:sz="0" w:space="0" w:color="auto"/>
            <w:bottom w:val="none" w:sz="0" w:space="0" w:color="auto"/>
            <w:right w:val="none" w:sz="0" w:space="0" w:color="auto"/>
          </w:divBdr>
        </w:div>
      </w:divsChild>
    </w:div>
    <w:div w:id="784235432">
      <w:bodyDiv w:val="1"/>
      <w:marLeft w:val="0"/>
      <w:marRight w:val="0"/>
      <w:marTop w:val="0"/>
      <w:marBottom w:val="0"/>
      <w:divBdr>
        <w:top w:val="none" w:sz="0" w:space="0" w:color="auto"/>
        <w:left w:val="none" w:sz="0" w:space="0" w:color="auto"/>
        <w:bottom w:val="none" w:sz="0" w:space="0" w:color="auto"/>
        <w:right w:val="none" w:sz="0" w:space="0" w:color="auto"/>
      </w:divBdr>
    </w:div>
    <w:div w:id="786975106">
      <w:bodyDiv w:val="1"/>
      <w:marLeft w:val="0"/>
      <w:marRight w:val="0"/>
      <w:marTop w:val="0"/>
      <w:marBottom w:val="0"/>
      <w:divBdr>
        <w:top w:val="none" w:sz="0" w:space="0" w:color="auto"/>
        <w:left w:val="none" w:sz="0" w:space="0" w:color="auto"/>
        <w:bottom w:val="none" w:sz="0" w:space="0" w:color="auto"/>
        <w:right w:val="none" w:sz="0" w:space="0" w:color="auto"/>
      </w:divBdr>
    </w:div>
    <w:div w:id="796484773">
      <w:bodyDiv w:val="1"/>
      <w:marLeft w:val="0"/>
      <w:marRight w:val="0"/>
      <w:marTop w:val="0"/>
      <w:marBottom w:val="0"/>
      <w:divBdr>
        <w:top w:val="none" w:sz="0" w:space="0" w:color="auto"/>
        <w:left w:val="none" w:sz="0" w:space="0" w:color="auto"/>
        <w:bottom w:val="none" w:sz="0" w:space="0" w:color="auto"/>
        <w:right w:val="none" w:sz="0" w:space="0" w:color="auto"/>
      </w:divBdr>
    </w:div>
    <w:div w:id="811757179">
      <w:bodyDiv w:val="1"/>
      <w:marLeft w:val="0"/>
      <w:marRight w:val="0"/>
      <w:marTop w:val="0"/>
      <w:marBottom w:val="0"/>
      <w:divBdr>
        <w:top w:val="none" w:sz="0" w:space="0" w:color="auto"/>
        <w:left w:val="none" w:sz="0" w:space="0" w:color="auto"/>
        <w:bottom w:val="none" w:sz="0" w:space="0" w:color="auto"/>
        <w:right w:val="none" w:sz="0" w:space="0" w:color="auto"/>
      </w:divBdr>
    </w:div>
    <w:div w:id="820654515">
      <w:bodyDiv w:val="1"/>
      <w:marLeft w:val="0"/>
      <w:marRight w:val="0"/>
      <w:marTop w:val="0"/>
      <w:marBottom w:val="0"/>
      <w:divBdr>
        <w:top w:val="none" w:sz="0" w:space="0" w:color="auto"/>
        <w:left w:val="none" w:sz="0" w:space="0" w:color="auto"/>
        <w:bottom w:val="none" w:sz="0" w:space="0" w:color="auto"/>
        <w:right w:val="none" w:sz="0" w:space="0" w:color="auto"/>
      </w:divBdr>
    </w:div>
    <w:div w:id="838039622">
      <w:bodyDiv w:val="1"/>
      <w:marLeft w:val="0"/>
      <w:marRight w:val="0"/>
      <w:marTop w:val="0"/>
      <w:marBottom w:val="0"/>
      <w:divBdr>
        <w:top w:val="none" w:sz="0" w:space="0" w:color="auto"/>
        <w:left w:val="none" w:sz="0" w:space="0" w:color="auto"/>
        <w:bottom w:val="none" w:sz="0" w:space="0" w:color="auto"/>
        <w:right w:val="none" w:sz="0" w:space="0" w:color="auto"/>
      </w:divBdr>
    </w:div>
    <w:div w:id="849030131">
      <w:bodyDiv w:val="1"/>
      <w:marLeft w:val="0"/>
      <w:marRight w:val="0"/>
      <w:marTop w:val="0"/>
      <w:marBottom w:val="0"/>
      <w:divBdr>
        <w:top w:val="none" w:sz="0" w:space="0" w:color="auto"/>
        <w:left w:val="none" w:sz="0" w:space="0" w:color="auto"/>
        <w:bottom w:val="none" w:sz="0" w:space="0" w:color="auto"/>
        <w:right w:val="none" w:sz="0" w:space="0" w:color="auto"/>
      </w:divBdr>
      <w:divsChild>
        <w:div w:id="898857035">
          <w:marLeft w:val="274"/>
          <w:marRight w:val="0"/>
          <w:marTop w:val="0"/>
          <w:marBottom w:val="0"/>
          <w:divBdr>
            <w:top w:val="none" w:sz="0" w:space="0" w:color="auto"/>
            <w:left w:val="none" w:sz="0" w:space="0" w:color="auto"/>
            <w:bottom w:val="none" w:sz="0" w:space="0" w:color="auto"/>
            <w:right w:val="none" w:sz="0" w:space="0" w:color="auto"/>
          </w:divBdr>
        </w:div>
        <w:div w:id="1517421780">
          <w:marLeft w:val="274"/>
          <w:marRight w:val="0"/>
          <w:marTop w:val="0"/>
          <w:marBottom w:val="0"/>
          <w:divBdr>
            <w:top w:val="none" w:sz="0" w:space="0" w:color="auto"/>
            <w:left w:val="none" w:sz="0" w:space="0" w:color="auto"/>
            <w:bottom w:val="none" w:sz="0" w:space="0" w:color="auto"/>
            <w:right w:val="none" w:sz="0" w:space="0" w:color="auto"/>
          </w:divBdr>
        </w:div>
      </w:divsChild>
    </w:div>
    <w:div w:id="849686450">
      <w:bodyDiv w:val="1"/>
      <w:marLeft w:val="0"/>
      <w:marRight w:val="0"/>
      <w:marTop w:val="0"/>
      <w:marBottom w:val="0"/>
      <w:divBdr>
        <w:top w:val="none" w:sz="0" w:space="0" w:color="auto"/>
        <w:left w:val="none" w:sz="0" w:space="0" w:color="auto"/>
        <w:bottom w:val="none" w:sz="0" w:space="0" w:color="auto"/>
        <w:right w:val="none" w:sz="0" w:space="0" w:color="auto"/>
      </w:divBdr>
    </w:div>
    <w:div w:id="853569465">
      <w:bodyDiv w:val="1"/>
      <w:marLeft w:val="0"/>
      <w:marRight w:val="0"/>
      <w:marTop w:val="0"/>
      <w:marBottom w:val="0"/>
      <w:divBdr>
        <w:top w:val="none" w:sz="0" w:space="0" w:color="auto"/>
        <w:left w:val="none" w:sz="0" w:space="0" w:color="auto"/>
        <w:bottom w:val="none" w:sz="0" w:space="0" w:color="auto"/>
        <w:right w:val="none" w:sz="0" w:space="0" w:color="auto"/>
      </w:divBdr>
    </w:div>
    <w:div w:id="853804163">
      <w:bodyDiv w:val="1"/>
      <w:marLeft w:val="0"/>
      <w:marRight w:val="0"/>
      <w:marTop w:val="0"/>
      <w:marBottom w:val="0"/>
      <w:divBdr>
        <w:top w:val="none" w:sz="0" w:space="0" w:color="auto"/>
        <w:left w:val="none" w:sz="0" w:space="0" w:color="auto"/>
        <w:bottom w:val="none" w:sz="0" w:space="0" w:color="auto"/>
        <w:right w:val="none" w:sz="0" w:space="0" w:color="auto"/>
      </w:divBdr>
    </w:div>
    <w:div w:id="867792293">
      <w:bodyDiv w:val="1"/>
      <w:marLeft w:val="0"/>
      <w:marRight w:val="0"/>
      <w:marTop w:val="0"/>
      <w:marBottom w:val="0"/>
      <w:divBdr>
        <w:top w:val="none" w:sz="0" w:space="0" w:color="auto"/>
        <w:left w:val="none" w:sz="0" w:space="0" w:color="auto"/>
        <w:bottom w:val="none" w:sz="0" w:space="0" w:color="auto"/>
        <w:right w:val="none" w:sz="0" w:space="0" w:color="auto"/>
      </w:divBdr>
    </w:div>
    <w:div w:id="875121214">
      <w:bodyDiv w:val="1"/>
      <w:marLeft w:val="0"/>
      <w:marRight w:val="0"/>
      <w:marTop w:val="0"/>
      <w:marBottom w:val="0"/>
      <w:divBdr>
        <w:top w:val="none" w:sz="0" w:space="0" w:color="auto"/>
        <w:left w:val="none" w:sz="0" w:space="0" w:color="auto"/>
        <w:bottom w:val="none" w:sz="0" w:space="0" w:color="auto"/>
        <w:right w:val="none" w:sz="0" w:space="0" w:color="auto"/>
      </w:divBdr>
    </w:div>
    <w:div w:id="876700255">
      <w:bodyDiv w:val="1"/>
      <w:marLeft w:val="0"/>
      <w:marRight w:val="0"/>
      <w:marTop w:val="0"/>
      <w:marBottom w:val="0"/>
      <w:divBdr>
        <w:top w:val="none" w:sz="0" w:space="0" w:color="auto"/>
        <w:left w:val="none" w:sz="0" w:space="0" w:color="auto"/>
        <w:bottom w:val="none" w:sz="0" w:space="0" w:color="auto"/>
        <w:right w:val="none" w:sz="0" w:space="0" w:color="auto"/>
      </w:divBdr>
    </w:div>
    <w:div w:id="883324504">
      <w:bodyDiv w:val="1"/>
      <w:marLeft w:val="0"/>
      <w:marRight w:val="0"/>
      <w:marTop w:val="0"/>
      <w:marBottom w:val="0"/>
      <w:divBdr>
        <w:top w:val="none" w:sz="0" w:space="0" w:color="auto"/>
        <w:left w:val="none" w:sz="0" w:space="0" w:color="auto"/>
        <w:bottom w:val="none" w:sz="0" w:space="0" w:color="auto"/>
        <w:right w:val="none" w:sz="0" w:space="0" w:color="auto"/>
      </w:divBdr>
    </w:div>
    <w:div w:id="904686747">
      <w:bodyDiv w:val="1"/>
      <w:marLeft w:val="0"/>
      <w:marRight w:val="0"/>
      <w:marTop w:val="0"/>
      <w:marBottom w:val="0"/>
      <w:divBdr>
        <w:top w:val="none" w:sz="0" w:space="0" w:color="auto"/>
        <w:left w:val="none" w:sz="0" w:space="0" w:color="auto"/>
        <w:bottom w:val="none" w:sz="0" w:space="0" w:color="auto"/>
        <w:right w:val="none" w:sz="0" w:space="0" w:color="auto"/>
      </w:divBdr>
    </w:div>
    <w:div w:id="936449719">
      <w:bodyDiv w:val="1"/>
      <w:marLeft w:val="0"/>
      <w:marRight w:val="0"/>
      <w:marTop w:val="0"/>
      <w:marBottom w:val="0"/>
      <w:divBdr>
        <w:top w:val="none" w:sz="0" w:space="0" w:color="auto"/>
        <w:left w:val="none" w:sz="0" w:space="0" w:color="auto"/>
        <w:bottom w:val="none" w:sz="0" w:space="0" w:color="auto"/>
        <w:right w:val="none" w:sz="0" w:space="0" w:color="auto"/>
      </w:divBdr>
    </w:div>
    <w:div w:id="954292057">
      <w:bodyDiv w:val="1"/>
      <w:marLeft w:val="0"/>
      <w:marRight w:val="0"/>
      <w:marTop w:val="0"/>
      <w:marBottom w:val="0"/>
      <w:divBdr>
        <w:top w:val="none" w:sz="0" w:space="0" w:color="auto"/>
        <w:left w:val="none" w:sz="0" w:space="0" w:color="auto"/>
        <w:bottom w:val="none" w:sz="0" w:space="0" w:color="auto"/>
        <w:right w:val="none" w:sz="0" w:space="0" w:color="auto"/>
      </w:divBdr>
    </w:div>
    <w:div w:id="959342459">
      <w:bodyDiv w:val="1"/>
      <w:marLeft w:val="0"/>
      <w:marRight w:val="0"/>
      <w:marTop w:val="0"/>
      <w:marBottom w:val="0"/>
      <w:divBdr>
        <w:top w:val="none" w:sz="0" w:space="0" w:color="auto"/>
        <w:left w:val="none" w:sz="0" w:space="0" w:color="auto"/>
        <w:bottom w:val="none" w:sz="0" w:space="0" w:color="auto"/>
        <w:right w:val="none" w:sz="0" w:space="0" w:color="auto"/>
      </w:divBdr>
    </w:div>
    <w:div w:id="964045426">
      <w:bodyDiv w:val="1"/>
      <w:marLeft w:val="0"/>
      <w:marRight w:val="0"/>
      <w:marTop w:val="0"/>
      <w:marBottom w:val="0"/>
      <w:divBdr>
        <w:top w:val="none" w:sz="0" w:space="0" w:color="auto"/>
        <w:left w:val="none" w:sz="0" w:space="0" w:color="auto"/>
        <w:bottom w:val="none" w:sz="0" w:space="0" w:color="auto"/>
        <w:right w:val="none" w:sz="0" w:space="0" w:color="auto"/>
      </w:divBdr>
    </w:div>
    <w:div w:id="968315190">
      <w:bodyDiv w:val="1"/>
      <w:marLeft w:val="0"/>
      <w:marRight w:val="0"/>
      <w:marTop w:val="0"/>
      <w:marBottom w:val="0"/>
      <w:divBdr>
        <w:top w:val="none" w:sz="0" w:space="0" w:color="auto"/>
        <w:left w:val="none" w:sz="0" w:space="0" w:color="auto"/>
        <w:bottom w:val="none" w:sz="0" w:space="0" w:color="auto"/>
        <w:right w:val="none" w:sz="0" w:space="0" w:color="auto"/>
      </w:divBdr>
    </w:div>
    <w:div w:id="968777162">
      <w:bodyDiv w:val="1"/>
      <w:marLeft w:val="0"/>
      <w:marRight w:val="0"/>
      <w:marTop w:val="0"/>
      <w:marBottom w:val="0"/>
      <w:divBdr>
        <w:top w:val="none" w:sz="0" w:space="0" w:color="auto"/>
        <w:left w:val="none" w:sz="0" w:space="0" w:color="auto"/>
        <w:bottom w:val="none" w:sz="0" w:space="0" w:color="auto"/>
        <w:right w:val="none" w:sz="0" w:space="0" w:color="auto"/>
      </w:divBdr>
    </w:div>
    <w:div w:id="1004672556">
      <w:bodyDiv w:val="1"/>
      <w:marLeft w:val="0"/>
      <w:marRight w:val="0"/>
      <w:marTop w:val="0"/>
      <w:marBottom w:val="0"/>
      <w:divBdr>
        <w:top w:val="none" w:sz="0" w:space="0" w:color="auto"/>
        <w:left w:val="none" w:sz="0" w:space="0" w:color="auto"/>
        <w:bottom w:val="none" w:sz="0" w:space="0" w:color="auto"/>
        <w:right w:val="none" w:sz="0" w:space="0" w:color="auto"/>
      </w:divBdr>
    </w:div>
    <w:div w:id="1023553009">
      <w:bodyDiv w:val="1"/>
      <w:marLeft w:val="0"/>
      <w:marRight w:val="0"/>
      <w:marTop w:val="0"/>
      <w:marBottom w:val="0"/>
      <w:divBdr>
        <w:top w:val="none" w:sz="0" w:space="0" w:color="auto"/>
        <w:left w:val="none" w:sz="0" w:space="0" w:color="auto"/>
        <w:bottom w:val="none" w:sz="0" w:space="0" w:color="auto"/>
        <w:right w:val="none" w:sz="0" w:space="0" w:color="auto"/>
      </w:divBdr>
      <w:divsChild>
        <w:div w:id="757289554">
          <w:marLeft w:val="274"/>
          <w:marRight w:val="0"/>
          <w:marTop w:val="0"/>
          <w:marBottom w:val="0"/>
          <w:divBdr>
            <w:top w:val="none" w:sz="0" w:space="0" w:color="auto"/>
            <w:left w:val="none" w:sz="0" w:space="0" w:color="auto"/>
            <w:bottom w:val="none" w:sz="0" w:space="0" w:color="auto"/>
            <w:right w:val="none" w:sz="0" w:space="0" w:color="auto"/>
          </w:divBdr>
        </w:div>
      </w:divsChild>
    </w:div>
    <w:div w:id="1042484350">
      <w:bodyDiv w:val="1"/>
      <w:marLeft w:val="0"/>
      <w:marRight w:val="0"/>
      <w:marTop w:val="0"/>
      <w:marBottom w:val="0"/>
      <w:divBdr>
        <w:top w:val="none" w:sz="0" w:space="0" w:color="auto"/>
        <w:left w:val="none" w:sz="0" w:space="0" w:color="auto"/>
        <w:bottom w:val="none" w:sz="0" w:space="0" w:color="auto"/>
        <w:right w:val="none" w:sz="0" w:space="0" w:color="auto"/>
      </w:divBdr>
    </w:div>
    <w:div w:id="1055810063">
      <w:bodyDiv w:val="1"/>
      <w:marLeft w:val="0"/>
      <w:marRight w:val="0"/>
      <w:marTop w:val="0"/>
      <w:marBottom w:val="0"/>
      <w:divBdr>
        <w:top w:val="none" w:sz="0" w:space="0" w:color="auto"/>
        <w:left w:val="none" w:sz="0" w:space="0" w:color="auto"/>
        <w:bottom w:val="none" w:sz="0" w:space="0" w:color="auto"/>
        <w:right w:val="none" w:sz="0" w:space="0" w:color="auto"/>
      </w:divBdr>
    </w:div>
    <w:div w:id="1161777217">
      <w:bodyDiv w:val="1"/>
      <w:marLeft w:val="0"/>
      <w:marRight w:val="0"/>
      <w:marTop w:val="0"/>
      <w:marBottom w:val="0"/>
      <w:divBdr>
        <w:top w:val="none" w:sz="0" w:space="0" w:color="auto"/>
        <w:left w:val="none" w:sz="0" w:space="0" w:color="auto"/>
        <w:bottom w:val="none" w:sz="0" w:space="0" w:color="auto"/>
        <w:right w:val="none" w:sz="0" w:space="0" w:color="auto"/>
      </w:divBdr>
    </w:div>
    <w:div w:id="1167860246">
      <w:bodyDiv w:val="1"/>
      <w:marLeft w:val="0"/>
      <w:marRight w:val="0"/>
      <w:marTop w:val="0"/>
      <w:marBottom w:val="0"/>
      <w:divBdr>
        <w:top w:val="none" w:sz="0" w:space="0" w:color="auto"/>
        <w:left w:val="none" w:sz="0" w:space="0" w:color="auto"/>
        <w:bottom w:val="none" w:sz="0" w:space="0" w:color="auto"/>
        <w:right w:val="none" w:sz="0" w:space="0" w:color="auto"/>
      </w:divBdr>
    </w:div>
    <w:div w:id="1181745882">
      <w:bodyDiv w:val="1"/>
      <w:marLeft w:val="0"/>
      <w:marRight w:val="0"/>
      <w:marTop w:val="0"/>
      <w:marBottom w:val="0"/>
      <w:divBdr>
        <w:top w:val="none" w:sz="0" w:space="0" w:color="auto"/>
        <w:left w:val="none" w:sz="0" w:space="0" w:color="auto"/>
        <w:bottom w:val="none" w:sz="0" w:space="0" w:color="auto"/>
        <w:right w:val="none" w:sz="0" w:space="0" w:color="auto"/>
      </w:divBdr>
    </w:div>
    <w:div w:id="1183205402">
      <w:bodyDiv w:val="1"/>
      <w:marLeft w:val="0"/>
      <w:marRight w:val="0"/>
      <w:marTop w:val="0"/>
      <w:marBottom w:val="0"/>
      <w:divBdr>
        <w:top w:val="none" w:sz="0" w:space="0" w:color="auto"/>
        <w:left w:val="none" w:sz="0" w:space="0" w:color="auto"/>
        <w:bottom w:val="none" w:sz="0" w:space="0" w:color="auto"/>
        <w:right w:val="none" w:sz="0" w:space="0" w:color="auto"/>
      </w:divBdr>
      <w:divsChild>
        <w:div w:id="1546064078">
          <w:marLeft w:val="274"/>
          <w:marRight w:val="0"/>
          <w:marTop w:val="0"/>
          <w:marBottom w:val="0"/>
          <w:divBdr>
            <w:top w:val="none" w:sz="0" w:space="0" w:color="auto"/>
            <w:left w:val="none" w:sz="0" w:space="0" w:color="auto"/>
            <w:bottom w:val="none" w:sz="0" w:space="0" w:color="auto"/>
            <w:right w:val="none" w:sz="0" w:space="0" w:color="auto"/>
          </w:divBdr>
        </w:div>
      </w:divsChild>
    </w:div>
    <w:div w:id="1184171909">
      <w:bodyDiv w:val="1"/>
      <w:marLeft w:val="0"/>
      <w:marRight w:val="0"/>
      <w:marTop w:val="0"/>
      <w:marBottom w:val="0"/>
      <w:divBdr>
        <w:top w:val="none" w:sz="0" w:space="0" w:color="auto"/>
        <w:left w:val="none" w:sz="0" w:space="0" w:color="auto"/>
        <w:bottom w:val="none" w:sz="0" w:space="0" w:color="auto"/>
        <w:right w:val="none" w:sz="0" w:space="0" w:color="auto"/>
      </w:divBdr>
      <w:divsChild>
        <w:div w:id="416439311">
          <w:marLeft w:val="0"/>
          <w:marRight w:val="0"/>
          <w:marTop w:val="0"/>
          <w:marBottom w:val="0"/>
          <w:divBdr>
            <w:top w:val="none" w:sz="0" w:space="0" w:color="auto"/>
            <w:left w:val="none" w:sz="0" w:space="0" w:color="auto"/>
            <w:bottom w:val="none" w:sz="0" w:space="0" w:color="auto"/>
            <w:right w:val="none" w:sz="0" w:space="0" w:color="auto"/>
          </w:divBdr>
        </w:div>
        <w:div w:id="1099907292">
          <w:marLeft w:val="0"/>
          <w:marRight w:val="0"/>
          <w:marTop w:val="0"/>
          <w:marBottom w:val="0"/>
          <w:divBdr>
            <w:top w:val="none" w:sz="0" w:space="0" w:color="auto"/>
            <w:left w:val="none" w:sz="0" w:space="0" w:color="auto"/>
            <w:bottom w:val="none" w:sz="0" w:space="0" w:color="auto"/>
            <w:right w:val="none" w:sz="0" w:space="0" w:color="auto"/>
          </w:divBdr>
        </w:div>
        <w:div w:id="1416785190">
          <w:marLeft w:val="0"/>
          <w:marRight w:val="0"/>
          <w:marTop w:val="0"/>
          <w:marBottom w:val="0"/>
          <w:divBdr>
            <w:top w:val="none" w:sz="0" w:space="0" w:color="auto"/>
            <w:left w:val="none" w:sz="0" w:space="0" w:color="auto"/>
            <w:bottom w:val="none" w:sz="0" w:space="0" w:color="auto"/>
            <w:right w:val="none" w:sz="0" w:space="0" w:color="auto"/>
          </w:divBdr>
        </w:div>
        <w:div w:id="1941989582">
          <w:marLeft w:val="0"/>
          <w:marRight w:val="0"/>
          <w:marTop w:val="0"/>
          <w:marBottom w:val="0"/>
          <w:divBdr>
            <w:top w:val="none" w:sz="0" w:space="0" w:color="auto"/>
            <w:left w:val="none" w:sz="0" w:space="0" w:color="auto"/>
            <w:bottom w:val="none" w:sz="0" w:space="0" w:color="auto"/>
            <w:right w:val="none" w:sz="0" w:space="0" w:color="auto"/>
          </w:divBdr>
        </w:div>
        <w:div w:id="1152453870">
          <w:marLeft w:val="0"/>
          <w:marRight w:val="0"/>
          <w:marTop w:val="0"/>
          <w:marBottom w:val="0"/>
          <w:divBdr>
            <w:top w:val="none" w:sz="0" w:space="0" w:color="auto"/>
            <w:left w:val="none" w:sz="0" w:space="0" w:color="auto"/>
            <w:bottom w:val="none" w:sz="0" w:space="0" w:color="auto"/>
            <w:right w:val="none" w:sz="0" w:space="0" w:color="auto"/>
          </w:divBdr>
        </w:div>
        <w:div w:id="303387429">
          <w:marLeft w:val="0"/>
          <w:marRight w:val="0"/>
          <w:marTop w:val="0"/>
          <w:marBottom w:val="0"/>
          <w:divBdr>
            <w:top w:val="none" w:sz="0" w:space="0" w:color="auto"/>
            <w:left w:val="none" w:sz="0" w:space="0" w:color="auto"/>
            <w:bottom w:val="none" w:sz="0" w:space="0" w:color="auto"/>
            <w:right w:val="none" w:sz="0" w:space="0" w:color="auto"/>
          </w:divBdr>
        </w:div>
        <w:div w:id="1566211876">
          <w:marLeft w:val="0"/>
          <w:marRight w:val="0"/>
          <w:marTop w:val="0"/>
          <w:marBottom w:val="0"/>
          <w:divBdr>
            <w:top w:val="none" w:sz="0" w:space="0" w:color="auto"/>
            <w:left w:val="none" w:sz="0" w:space="0" w:color="auto"/>
            <w:bottom w:val="none" w:sz="0" w:space="0" w:color="auto"/>
            <w:right w:val="none" w:sz="0" w:space="0" w:color="auto"/>
          </w:divBdr>
        </w:div>
        <w:div w:id="1203516358">
          <w:marLeft w:val="0"/>
          <w:marRight w:val="0"/>
          <w:marTop w:val="0"/>
          <w:marBottom w:val="0"/>
          <w:divBdr>
            <w:top w:val="none" w:sz="0" w:space="0" w:color="auto"/>
            <w:left w:val="none" w:sz="0" w:space="0" w:color="auto"/>
            <w:bottom w:val="none" w:sz="0" w:space="0" w:color="auto"/>
            <w:right w:val="none" w:sz="0" w:space="0" w:color="auto"/>
          </w:divBdr>
        </w:div>
      </w:divsChild>
    </w:div>
    <w:div w:id="1210725679">
      <w:bodyDiv w:val="1"/>
      <w:marLeft w:val="0"/>
      <w:marRight w:val="0"/>
      <w:marTop w:val="0"/>
      <w:marBottom w:val="0"/>
      <w:divBdr>
        <w:top w:val="none" w:sz="0" w:space="0" w:color="auto"/>
        <w:left w:val="none" w:sz="0" w:space="0" w:color="auto"/>
        <w:bottom w:val="none" w:sz="0" w:space="0" w:color="auto"/>
        <w:right w:val="none" w:sz="0" w:space="0" w:color="auto"/>
      </w:divBdr>
    </w:div>
    <w:div w:id="1232502147">
      <w:bodyDiv w:val="1"/>
      <w:marLeft w:val="0"/>
      <w:marRight w:val="0"/>
      <w:marTop w:val="0"/>
      <w:marBottom w:val="0"/>
      <w:divBdr>
        <w:top w:val="none" w:sz="0" w:space="0" w:color="auto"/>
        <w:left w:val="none" w:sz="0" w:space="0" w:color="auto"/>
        <w:bottom w:val="none" w:sz="0" w:space="0" w:color="auto"/>
        <w:right w:val="none" w:sz="0" w:space="0" w:color="auto"/>
      </w:divBdr>
    </w:div>
    <w:div w:id="1233807978">
      <w:bodyDiv w:val="1"/>
      <w:marLeft w:val="0"/>
      <w:marRight w:val="0"/>
      <w:marTop w:val="0"/>
      <w:marBottom w:val="0"/>
      <w:divBdr>
        <w:top w:val="none" w:sz="0" w:space="0" w:color="auto"/>
        <w:left w:val="none" w:sz="0" w:space="0" w:color="auto"/>
        <w:bottom w:val="none" w:sz="0" w:space="0" w:color="auto"/>
        <w:right w:val="none" w:sz="0" w:space="0" w:color="auto"/>
      </w:divBdr>
    </w:div>
    <w:div w:id="1243369576">
      <w:bodyDiv w:val="1"/>
      <w:marLeft w:val="0"/>
      <w:marRight w:val="0"/>
      <w:marTop w:val="0"/>
      <w:marBottom w:val="0"/>
      <w:divBdr>
        <w:top w:val="none" w:sz="0" w:space="0" w:color="auto"/>
        <w:left w:val="none" w:sz="0" w:space="0" w:color="auto"/>
        <w:bottom w:val="none" w:sz="0" w:space="0" w:color="auto"/>
        <w:right w:val="none" w:sz="0" w:space="0" w:color="auto"/>
      </w:divBdr>
    </w:div>
    <w:div w:id="1254168207">
      <w:bodyDiv w:val="1"/>
      <w:marLeft w:val="0"/>
      <w:marRight w:val="0"/>
      <w:marTop w:val="0"/>
      <w:marBottom w:val="0"/>
      <w:divBdr>
        <w:top w:val="none" w:sz="0" w:space="0" w:color="auto"/>
        <w:left w:val="none" w:sz="0" w:space="0" w:color="auto"/>
        <w:bottom w:val="none" w:sz="0" w:space="0" w:color="auto"/>
        <w:right w:val="none" w:sz="0" w:space="0" w:color="auto"/>
      </w:divBdr>
    </w:div>
    <w:div w:id="1256280026">
      <w:bodyDiv w:val="1"/>
      <w:marLeft w:val="0"/>
      <w:marRight w:val="0"/>
      <w:marTop w:val="0"/>
      <w:marBottom w:val="0"/>
      <w:divBdr>
        <w:top w:val="none" w:sz="0" w:space="0" w:color="auto"/>
        <w:left w:val="none" w:sz="0" w:space="0" w:color="auto"/>
        <w:bottom w:val="none" w:sz="0" w:space="0" w:color="auto"/>
        <w:right w:val="none" w:sz="0" w:space="0" w:color="auto"/>
      </w:divBdr>
    </w:div>
    <w:div w:id="1256548895">
      <w:bodyDiv w:val="1"/>
      <w:marLeft w:val="0"/>
      <w:marRight w:val="0"/>
      <w:marTop w:val="0"/>
      <w:marBottom w:val="0"/>
      <w:divBdr>
        <w:top w:val="none" w:sz="0" w:space="0" w:color="auto"/>
        <w:left w:val="none" w:sz="0" w:space="0" w:color="auto"/>
        <w:bottom w:val="none" w:sz="0" w:space="0" w:color="auto"/>
        <w:right w:val="none" w:sz="0" w:space="0" w:color="auto"/>
      </w:divBdr>
      <w:divsChild>
        <w:div w:id="276372514">
          <w:marLeft w:val="446"/>
          <w:marRight w:val="0"/>
          <w:marTop w:val="0"/>
          <w:marBottom w:val="0"/>
          <w:divBdr>
            <w:top w:val="none" w:sz="0" w:space="0" w:color="auto"/>
            <w:left w:val="none" w:sz="0" w:space="0" w:color="auto"/>
            <w:bottom w:val="none" w:sz="0" w:space="0" w:color="auto"/>
            <w:right w:val="none" w:sz="0" w:space="0" w:color="auto"/>
          </w:divBdr>
        </w:div>
        <w:div w:id="179249079">
          <w:marLeft w:val="446"/>
          <w:marRight w:val="0"/>
          <w:marTop w:val="0"/>
          <w:marBottom w:val="0"/>
          <w:divBdr>
            <w:top w:val="none" w:sz="0" w:space="0" w:color="auto"/>
            <w:left w:val="none" w:sz="0" w:space="0" w:color="auto"/>
            <w:bottom w:val="none" w:sz="0" w:space="0" w:color="auto"/>
            <w:right w:val="none" w:sz="0" w:space="0" w:color="auto"/>
          </w:divBdr>
        </w:div>
      </w:divsChild>
    </w:div>
    <w:div w:id="1261060349">
      <w:bodyDiv w:val="1"/>
      <w:marLeft w:val="0"/>
      <w:marRight w:val="0"/>
      <w:marTop w:val="0"/>
      <w:marBottom w:val="0"/>
      <w:divBdr>
        <w:top w:val="none" w:sz="0" w:space="0" w:color="auto"/>
        <w:left w:val="none" w:sz="0" w:space="0" w:color="auto"/>
        <w:bottom w:val="none" w:sz="0" w:space="0" w:color="auto"/>
        <w:right w:val="none" w:sz="0" w:space="0" w:color="auto"/>
      </w:divBdr>
      <w:divsChild>
        <w:div w:id="581254834">
          <w:marLeft w:val="446"/>
          <w:marRight w:val="0"/>
          <w:marTop w:val="0"/>
          <w:marBottom w:val="0"/>
          <w:divBdr>
            <w:top w:val="none" w:sz="0" w:space="0" w:color="auto"/>
            <w:left w:val="none" w:sz="0" w:space="0" w:color="auto"/>
            <w:bottom w:val="none" w:sz="0" w:space="0" w:color="auto"/>
            <w:right w:val="none" w:sz="0" w:space="0" w:color="auto"/>
          </w:divBdr>
        </w:div>
        <w:div w:id="245657046">
          <w:marLeft w:val="446"/>
          <w:marRight w:val="0"/>
          <w:marTop w:val="0"/>
          <w:marBottom w:val="0"/>
          <w:divBdr>
            <w:top w:val="none" w:sz="0" w:space="0" w:color="auto"/>
            <w:left w:val="none" w:sz="0" w:space="0" w:color="auto"/>
            <w:bottom w:val="none" w:sz="0" w:space="0" w:color="auto"/>
            <w:right w:val="none" w:sz="0" w:space="0" w:color="auto"/>
          </w:divBdr>
        </w:div>
      </w:divsChild>
    </w:div>
    <w:div w:id="1273975690">
      <w:bodyDiv w:val="1"/>
      <w:marLeft w:val="0"/>
      <w:marRight w:val="0"/>
      <w:marTop w:val="0"/>
      <w:marBottom w:val="0"/>
      <w:divBdr>
        <w:top w:val="none" w:sz="0" w:space="0" w:color="auto"/>
        <w:left w:val="none" w:sz="0" w:space="0" w:color="auto"/>
        <w:bottom w:val="none" w:sz="0" w:space="0" w:color="auto"/>
        <w:right w:val="none" w:sz="0" w:space="0" w:color="auto"/>
      </w:divBdr>
      <w:divsChild>
        <w:div w:id="1978492600">
          <w:marLeft w:val="0"/>
          <w:marRight w:val="0"/>
          <w:marTop w:val="0"/>
          <w:marBottom w:val="0"/>
          <w:divBdr>
            <w:top w:val="none" w:sz="0" w:space="0" w:color="auto"/>
            <w:left w:val="none" w:sz="0" w:space="0" w:color="auto"/>
            <w:bottom w:val="none" w:sz="0" w:space="0" w:color="auto"/>
            <w:right w:val="none" w:sz="0" w:space="0" w:color="auto"/>
          </w:divBdr>
        </w:div>
      </w:divsChild>
    </w:div>
    <w:div w:id="1279722836">
      <w:bodyDiv w:val="1"/>
      <w:marLeft w:val="0"/>
      <w:marRight w:val="0"/>
      <w:marTop w:val="0"/>
      <w:marBottom w:val="0"/>
      <w:divBdr>
        <w:top w:val="none" w:sz="0" w:space="0" w:color="auto"/>
        <w:left w:val="none" w:sz="0" w:space="0" w:color="auto"/>
        <w:bottom w:val="none" w:sz="0" w:space="0" w:color="auto"/>
        <w:right w:val="none" w:sz="0" w:space="0" w:color="auto"/>
      </w:divBdr>
    </w:div>
    <w:div w:id="1283996783">
      <w:bodyDiv w:val="1"/>
      <w:marLeft w:val="0"/>
      <w:marRight w:val="0"/>
      <w:marTop w:val="0"/>
      <w:marBottom w:val="0"/>
      <w:divBdr>
        <w:top w:val="none" w:sz="0" w:space="0" w:color="auto"/>
        <w:left w:val="none" w:sz="0" w:space="0" w:color="auto"/>
        <w:bottom w:val="none" w:sz="0" w:space="0" w:color="auto"/>
        <w:right w:val="none" w:sz="0" w:space="0" w:color="auto"/>
      </w:divBdr>
    </w:div>
    <w:div w:id="1304197380">
      <w:bodyDiv w:val="1"/>
      <w:marLeft w:val="0"/>
      <w:marRight w:val="0"/>
      <w:marTop w:val="0"/>
      <w:marBottom w:val="0"/>
      <w:divBdr>
        <w:top w:val="none" w:sz="0" w:space="0" w:color="auto"/>
        <w:left w:val="none" w:sz="0" w:space="0" w:color="auto"/>
        <w:bottom w:val="none" w:sz="0" w:space="0" w:color="auto"/>
        <w:right w:val="none" w:sz="0" w:space="0" w:color="auto"/>
      </w:divBdr>
    </w:div>
    <w:div w:id="1306356172">
      <w:bodyDiv w:val="1"/>
      <w:marLeft w:val="0"/>
      <w:marRight w:val="0"/>
      <w:marTop w:val="0"/>
      <w:marBottom w:val="0"/>
      <w:divBdr>
        <w:top w:val="none" w:sz="0" w:space="0" w:color="auto"/>
        <w:left w:val="none" w:sz="0" w:space="0" w:color="auto"/>
        <w:bottom w:val="none" w:sz="0" w:space="0" w:color="auto"/>
        <w:right w:val="none" w:sz="0" w:space="0" w:color="auto"/>
      </w:divBdr>
    </w:div>
    <w:div w:id="1308127051">
      <w:bodyDiv w:val="1"/>
      <w:marLeft w:val="0"/>
      <w:marRight w:val="0"/>
      <w:marTop w:val="0"/>
      <w:marBottom w:val="0"/>
      <w:divBdr>
        <w:top w:val="none" w:sz="0" w:space="0" w:color="auto"/>
        <w:left w:val="none" w:sz="0" w:space="0" w:color="auto"/>
        <w:bottom w:val="none" w:sz="0" w:space="0" w:color="auto"/>
        <w:right w:val="none" w:sz="0" w:space="0" w:color="auto"/>
      </w:divBdr>
    </w:div>
    <w:div w:id="1345934022">
      <w:bodyDiv w:val="1"/>
      <w:marLeft w:val="0"/>
      <w:marRight w:val="0"/>
      <w:marTop w:val="0"/>
      <w:marBottom w:val="0"/>
      <w:divBdr>
        <w:top w:val="none" w:sz="0" w:space="0" w:color="auto"/>
        <w:left w:val="none" w:sz="0" w:space="0" w:color="auto"/>
        <w:bottom w:val="none" w:sz="0" w:space="0" w:color="auto"/>
        <w:right w:val="none" w:sz="0" w:space="0" w:color="auto"/>
      </w:divBdr>
    </w:div>
    <w:div w:id="1361054741">
      <w:bodyDiv w:val="1"/>
      <w:marLeft w:val="0"/>
      <w:marRight w:val="0"/>
      <w:marTop w:val="0"/>
      <w:marBottom w:val="0"/>
      <w:divBdr>
        <w:top w:val="none" w:sz="0" w:space="0" w:color="auto"/>
        <w:left w:val="none" w:sz="0" w:space="0" w:color="auto"/>
        <w:bottom w:val="none" w:sz="0" w:space="0" w:color="auto"/>
        <w:right w:val="none" w:sz="0" w:space="0" w:color="auto"/>
      </w:divBdr>
    </w:div>
    <w:div w:id="1377314490">
      <w:bodyDiv w:val="1"/>
      <w:marLeft w:val="0"/>
      <w:marRight w:val="0"/>
      <w:marTop w:val="0"/>
      <w:marBottom w:val="0"/>
      <w:divBdr>
        <w:top w:val="none" w:sz="0" w:space="0" w:color="auto"/>
        <w:left w:val="none" w:sz="0" w:space="0" w:color="auto"/>
        <w:bottom w:val="none" w:sz="0" w:space="0" w:color="auto"/>
        <w:right w:val="none" w:sz="0" w:space="0" w:color="auto"/>
      </w:divBdr>
    </w:div>
    <w:div w:id="1391491512">
      <w:bodyDiv w:val="1"/>
      <w:marLeft w:val="0"/>
      <w:marRight w:val="0"/>
      <w:marTop w:val="0"/>
      <w:marBottom w:val="0"/>
      <w:divBdr>
        <w:top w:val="none" w:sz="0" w:space="0" w:color="auto"/>
        <w:left w:val="none" w:sz="0" w:space="0" w:color="auto"/>
        <w:bottom w:val="none" w:sz="0" w:space="0" w:color="auto"/>
        <w:right w:val="none" w:sz="0" w:space="0" w:color="auto"/>
      </w:divBdr>
    </w:div>
    <w:div w:id="1394893094">
      <w:bodyDiv w:val="1"/>
      <w:marLeft w:val="0"/>
      <w:marRight w:val="0"/>
      <w:marTop w:val="0"/>
      <w:marBottom w:val="0"/>
      <w:divBdr>
        <w:top w:val="none" w:sz="0" w:space="0" w:color="auto"/>
        <w:left w:val="none" w:sz="0" w:space="0" w:color="auto"/>
        <w:bottom w:val="none" w:sz="0" w:space="0" w:color="auto"/>
        <w:right w:val="none" w:sz="0" w:space="0" w:color="auto"/>
      </w:divBdr>
    </w:div>
    <w:div w:id="1412656216">
      <w:bodyDiv w:val="1"/>
      <w:marLeft w:val="0"/>
      <w:marRight w:val="0"/>
      <w:marTop w:val="0"/>
      <w:marBottom w:val="0"/>
      <w:divBdr>
        <w:top w:val="none" w:sz="0" w:space="0" w:color="auto"/>
        <w:left w:val="none" w:sz="0" w:space="0" w:color="auto"/>
        <w:bottom w:val="none" w:sz="0" w:space="0" w:color="auto"/>
        <w:right w:val="none" w:sz="0" w:space="0" w:color="auto"/>
      </w:divBdr>
    </w:div>
    <w:div w:id="1427577877">
      <w:bodyDiv w:val="1"/>
      <w:marLeft w:val="0"/>
      <w:marRight w:val="0"/>
      <w:marTop w:val="0"/>
      <w:marBottom w:val="0"/>
      <w:divBdr>
        <w:top w:val="none" w:sz="0" w:space="0" w:color="auto"/>
        <w:left w:val="none" w:sz="0" w:space="0" w:color="auto"/>
        <w:bottom w:val="none" w:sz="0" w:space="0" w:color="auto"/>
        <w:right w:val="none" w:sz="0" w:space="0" w:color="auto"/>
      </w:divBdr>
      <w:divsChild>
        <w:div w:id="299188336">
          <w:marLeft w:val="274"/>
          <w:marRight w:val="0"/>
          <w:marTop w:val="0"/>
          <w:marBottom w:val="0"/>
          <w:divBdr>
            <w:top w:val="none" w:sz="0" w:space="0" w:color="auto"/>
            <w:left w:val="none" w:sz="0" w:space="0" w:color="auto"/>
            <w:bottom w:val="none" w:sz="0" w:space="0" w:color="auto"/>
            <w:right w:val="none" w:sz="0" w:space="0" w:color="auto"/>
          </w:divBdr>
        </w:div>
        <w:div w:id="252931764">
          <w:marLeft w:val="274"/>
          <w:marRight w:val="0"/>
          <w:marTop w:val="0"/>
          <w:marBottom w:val="0"/>
          <w:divBdr>
            <w:top w:val="none" w:sz="0" w:space="0" w:color="auto"/>
            <w:left w:val="none" w:sz="0" w:space="0" w:color="auto"/>
            <w:bottom w:val="none" w:sz="0" w:space="0" w:color="auto"/>
            <w:right w:val="none" w:sz="0" w:space="0" w:color="auto"/>
          </w:divBdr>
        </w:div>
        <w:div w:id="1625698919">
          <w:marLeft w:val="274"/>
          <w:marRight w:val="0"/>
          <w:marTop w:val="0"/>
          <w:marBottom w:val="0"/>
          <w:divBdr>
            <w:top w:val="none" w:sz="0" w:space="0" w:color="auto"/>
            <w:left w:val="none" w:sz="0" w:space="0" w:color="auto"/>
            <w:bottom w:val="none" w:sz="0" w:space="0" w:color="auto"/>
            <w:right w:val="none" w:sz="0" w:space="0" w:color="auto"/>
          </w:divBdr>
        </w:div>
        <w:div w:id="112210179">
          <w:marLeft w:val="274"/>
          <w:marRight w:val="0"/>
          <w:marTop w:val="0"/>
          <w:marBottom w:val="0"/>
          <w:divBdr>
            <w:top w:val="none" w:sz="0" w:space="0" w:color="auto"/>
            <w:left w:val="none" w:sz="0" w:space="0" w:color="auto"/>
            <w:bottom w:val="none" w:sz="0" w:space="0" w:color="auto"/>
            <w:right w:val="none" w:sz="0" w:space="0" w:color="auto"/>
          </w:divBdr>
        </w:div>
      </w:divsChild>
    </w:div>
    <w:div w:id="1436051885">
      <w:bodyDiv w:val="1"/>
      <w:marLeft w:val="0"/>
      <w:marRight w:val="0"/>
      <w:marTop w:val="0"/>
      <w:marBottom w:val="0"/>
      <w:divBdr>
        <w:top w:val="none" w:sz="0" w:space="0" w:color="auto"/>
        <w:left w:val="none" w:sz="0" w:space="0" w:color="auto"/>
        <w:bottom w:val="none" w:sz="0" w:space="0" w:color="auto"/>
        <w:right w:val="none" w:sz="0" w:space="0" w:color="auto"/>
      </w:divBdr>
      <w:divsChild>
        <w:div w:id="2144421649">
          <w:marLeft w:val="446"/>
          <w:marRight w:val="0"/>
          <w:marTop w:val="0"/>
          <w:marBottom w:val="0"/>
          <w:divBdr>
            <w:top w:val="none" w:sz="0" w:space="0" w:color="auto"/>
            <w:left w:val="none" w:sz="0" w:space="0" w:color="auto"/>
            <w:bottom w:val="none" w:sz="0" w:space="0" w:color="auto"/>
            <w:right w:val="none" w:sz="0" w:space="0" w:color="auto"/>
          </w:divBdr>
        </w:div>
        <w:div w:id="1853452277">
          <w:marLeft w:val="446"/>
          <w:marRight w:val="0"/>
          <w:marTop w:val="0"/>
          <w:marBottom w:val="0"/>
          <w:divBdr>
            <w:top w:val="none" w:sz="0" w:space="0" w:color="auto"/>
            <w:left w:val="none" w:sz="0" w:space="0" w:color="auto"/>
            <w:bottom w:val="none" w:sz="0" w:space="0" w:color="auto"/>
            <w:right w:val="none" w:sz="0" w:space="0" w:color="auto"/>
          </w:divBdr>
        </w:div>
        <w:div w:id="1970360552">
          <w:marLeft w:val="446"/>
          <w:marRight w:val="0"/>
          <w:marTop w:val="0"/>
          <w:marBottom w:val="0"/>
          <w:divBdr>
            <w:top w:val="none" w:sz="0" w:space="0" w:color="auto"/>
            <w:left w:val="none" w:sz="0" w:space="0" w:color="auto"/>
            <w:bottom w:val="none" w:sz="0" w:space="0" w:color="auto"/>
            <w:right w:val="none" w:sz="0" w:space="0" w:color="auto"/>
          </w:divBdr>
        </w:div>
        <w:div w:id="759370956">
          <w:marLeft w:val="446"/>
          <w:marRight w:val="0"/>
          <w:marTop w:val="0"/>
          <w:marBottom w:val="0"/>
          <w:divBdr>
            <w:top w:val="none" w:sz="0" w:space="0" w:color="auto"/>
            <w:left w:val="none" w:sz="0" w:space="0" w:color="auto"/>
            <w:bottom w:val="none" w:sz="0" w:space="0" w:color="auto"/>
            <w:right w:val="none" w:sz="0" w:space="0" w:color="auto"/>
          </w:divBdr>
        </w:div>
        <w:div w:id="363677853">
          <w:marLeft w:val="446"/>
          <w:marRight w:val="0"/>
          <w:marTop w:val="0"/>
          <w:marBottom w:val="0"/>
          <w:divBdr>
            <w:top w:val="none" w:sz="0" w:space="0" w:color="auto"/>
            <w:left w:val="none" w:sz="0" w:space="0" w:color="auto"/>
            <w:bottom w:val="none" w:sz="0" w:space="0" w:color="auto"/>
            <w:right w:val="none" w:sz="0" w:space="0" w:color="auto"/>
          </w:divBdr>
        </w:div>
        <w:div w:id="1008025546">
          <w:marLeft w:val="446"/>
          <w:marRight w:val="0"/>
          <w:marTop w:val="0"/>
          <w:marBottom w:val="0"/>
          <w:divBdr>
            <w:top w:val="none" w:sz="0" w:space="0" w:color="auto"/>
            <w:left w:val="none" w:sz="0" w:space="0" w:color="auto"/>
            <w:bottom w:val="none" w:sz="0" w:space="0" w:color="auto"/>
            <w:right w:val="none" w:sz="0" w:space="0" w:color="auto"/>
          </w:divBdr>
        </w:div>
        <w:div w:id="1279799218">
          <w:marLeft w:val="446"/>
          <w:marRight w:val="0"/>
          <w:marTop w:val="0"/>
          <w:marBottom w:val="0"/>
          <w:divBdr>
            <w:top w:val="none" w:sz="0" w:space="0" w:color="auto"/>
            <w:left w:val="none" w:sz="0" w:space="0" w:color="auto"/>
            <w:bottom w:val="none" w:sz="0" w:space="0" w:color="auto"/>
            <w:right w:val="none" w:sz="0" w:space="0" w:color="auto"/>
          </w:divBdr>
        </w:div>
        <w:div w:id="1518419965">
          <w:marLeft w:val="446"/>
          <w:marRight w:val="0"/>
          <w:marTop w:val="0"/>
          <w:marBottom w:val="0"/>
          <w:divBdr>
            <w:top w:val="none" w:sz="0" w:space="0" w:color="auto"/>
            <w:left w:val="none" w:sz="0" w:space="0" w:color="auto"/>
            <w:bottom w:val="none" w:sz="0" w:space="0" w:color="auto"/>
            <w:right w:val="none" w:sz="0" w:space="0" w:color="auto"/>
          </w:divBdr>
        </w:div>
      </w:divsChild>
    </w:div>
    <w:div w:id="1436751883">
      <w:bodyDiv w:val="1"/>
      <w:marLeft w:val="0"/>
      <w:marRight w:val="0"/>
      <w:marTop w:val="0"/>
      <w:marBottom w:val="0"/>
      <w:divBdr>
        <w:top w:val="none" w:sz="0" w:space="0" w:color="auto"/>
        <w:left w:val="none" w:sz="0" w:space="0" w:color="auto"/>
        <w:bottom w:val="none" w:sz="0" w:space="0" w:color="auto"/>
        <w:right w:val="none" w:sz="0" w:space="0" w:color="auto"/>
      </w:divBdr>
    </w:div>
    <w:div w:id="1459448727">
      <w:bodyDiv w:val="1"/>
      <w:marLeft w:val="0"/>
      <w:marRight w:val="0"/>
      <w:marTop w:val="0"/>
      <w:marBottom w:val="0"/>
      <w:divBdr>
        <w:top w:val="none" w:sz="0" w:space="0" w:color="auto"/>
        <w:left w:val="none" w:sz="0" w:space="0" w:color="auto"/>
        <w:bottom w:val="none" w:sz="0" w:space="0" w:color="auto"/>
        <w:right w:val="none" w:sz="0" w:space="0" w:color="auto"/>
      </w:divBdr>
    </w:div>
    <w:div w:id="1465464881">
      <w:bodyDiv w:val="1"/>
      <w:marLeft w:val="0"/>
      <w:marRight w:val="0"/>
      <w:marTop w:val="0"/>
      <w:marBottom w:val="0"/>
      <w:divBdr>
        <w:top w:val="none" w:sz="0" w:space="0" w:color="auto"/>
        <w:left w:val="none" w:sz="0" w:space="0" w:color="auto"/>
        <w:bottom w:val="none" w:sz="0" w:space="0" w:color="auto"/>
        <w:right w:val="none" w:sz="0" w:space="0" w:color="auto"/>
      </w:divBdr>
      <w:divsChild>
        <w:div w:id="2138058626">
          <w:marLeft w:val="274"/>
          <w:marRight w:val="0"/>
          <w:marTop w:val="0"/>
          <w:marBottom w:val="0"/>
          <w:divBdr>
            <w:top w:val="none" w:sz="0" w:space="0" w:color="auto"/>
            <w:left w:val="none" w:sz="0" w:space="0" w:color="auto"/>
            <w:bottom w:val="none" w:sz="0" w:space="0" w:color="auto"/>
            <w:right w:val="none" w:sz="0" w:space="0" w:color="auto"/>
          </w:divBdr>
        </w:div>
        <w:div w:id="1407995912">
          <w:marLeft w:val="274"/>
          <w:marRight w:val="0"/>
          <w:marTop w:val="0"/>
          <w:marBottom w:val="0"/>
          <w:divBdr>
            <w:top w:val="none" w:sz="0" w:space="0" w:color="auto"/>
            <w:left w:val="none" w:sz="0" w:space="0" w:color="auto"/>
            <w:bottom w:val="none" w:sz="0" w:space="0" w:color="auto"/>
            <w:right w:val="none" w:sz="0" w:space="0" w:color="auto"/>
          </w:divBdr>
        </w:div>
      </w:divsChild>
    </w:div>
    <w:div w:id="1469126618">
      <w:bodyDiv w:val="1"/>
      <w:marLeft w:val="0"/>
      <w:marRight w:val="0"/>
      <w:marTop w:val="0"/>
      <w:marBottom w:val="0"/>
      <w:divBdr>
        <w:top w:val="none" w:sz="0" w:space="0" w:color="auto"/>
        <w:left w:val="none" w:sz="0" w:space="0" w:color="auto"/>
        <w:bottom w:val="none" w:sz="0" w:space="0" w:color="auto"/>
        <w:right w:val="none" w:sz="0" w:space="0" w:color="auto"/>
      </w:divBdr>
    </w:div>
    <w:div w:id="1472864260">
      <w:bodyDiv w:val="1"/>
      <w:marLeft w:val="0"/>
      <w:marRight w:val="0"/>
      <w:marTop w:val="0"/>
      <w:marBottom w:val="0"/>
      <w:divBdr>
        <w:top w:val="none" w:sz="0" w:space="0" w:color="auto"/>
        <w:left w:val="none" w:sz="0" w:space="0" w:color="auto"/>
        <w:bottom w:val="none" w:sz="0" w:space="0" w:color="auto"/>
        <w:right w:val="none" w:sz="0" w:space="0" w:color="auto"/>
      </w:divBdr>
    </w:div>
    <w:div w:id="1473133014">
      <w:bodyDiv w:val="1"/>
      <w:marLeft w:val="0"/>
      <w:marRight w:val="0"/>
      <w:marTop w:val="0"/>
      <w:marBottom w:val="0"/>
      <w:divBdr>
        <w:top w:val="none" w:sz="0" w:space="0" w:color="auto"/>
        <w:left w:val="none" w:sz="0" w:space="0" w:color="auto"/>
        <w:bottom w:val="none" w:sz="0" w:space="0" w:color="auto"/>
        <w:right w:val="none" w:sz="0" w:space="0" w:color="auto"/>
      </w:divBdr>
    </w:div>
    <w:div w:id="1485008931">
      <w:bodyDiv w:val="1"/>
      <w:marLeft w:val="0"/>
      <w:marRight w:val="0"/>
      <w:marTop w:val="0"/>
      <w:marBottom w:val="0"/>
      <w:divBdr>
        <w:top w:val="none" w:sz="0" w:space="0" w:color="auto"/>
        <w:left w:val="none" w:sz="0" w:space="0" w:color="auto"/>
        <w:bottom w:val="none" w:sz="0" w:space="0" w:color="auto"/>
        <w:right w:val="none" w:sz="0" w:space="0" w:color="auto"/>
      </w:divBdr>
    </w:div>
    <w:div w:id="1487167815">
      <w:bodyDiv w:val="1"/>
      <w:marLeft w:val="0"/>
      <w:marRight w:val="0"/>
      <w:marTop w:val="0"/>
      <w:marBottom w:val="0"/>
      <w:divBdr>
        <w:top w:val="none" w:sz="0" w:space="0" w:color="auto"/>
        <w:left w:val="none" w:sz="0" w:space="0" w:color="auto"/>
        <w:bottom w:val="none" w:sz="0" w:space="0" w:color="auto"/>
        <w:right w:val="none" w:sz="0" w:space="0" w:color="auto"/>
      </w:divBdr>
    </w:div>
    <w:div w:id="1505124311">
      <w:bodyDiv w:val="1"/>
      <w:marLeft w:val="0"/>
      <w:marRight w:val="0"/>
      <w:marTop w:val="0"/>
      <w:marBottom w:val="0"/>
      <w:divBdr>
        <w:top w:val="none" w:sz="0" w:space="0" w:color="auto"/>
        <w:left w:val="none" w:sz="0" w:space="0" w:color="auto"/>
        <w:bottom w:val="none" w:sz="0" w:space="0" w:color="auto"/>
        <w:right w:val="none" w:sz="0" w:space="0" w:color="auto"/>
      </w:divBdr>
    </w:div>
    <w:div w:id="1507670007">
      <w:bodyDiv w:val="1"/>
      <w:marLeft w:val="0"/>
      <w:marRight w:val="0"/>
      <w:marTop w:val="0"/>
      <w:marBottom w:val="0"/>
      <w:divBdr>
        <w:top w:val="none" w:sz="0" w:space="0" w:color="auto"/>
        <w:left w:val="none" w:sz="0" w:space="0" w:color="auto"/>
        <w:bottom w:val="none" w:sz="0" w:space="0" w:color="auto"/>
        <w:right w:val="none" w:sz="0" w:space="0" w:color="auto"/>
      </w:divBdr>
    </w:div>
    <w:div w:id="1508399663">
      <w:bodyDiv w:val="1"/>
      <w:marLeft w:val="0"/>
      <w:marRight w:val="0"/>
      <w:marTop w:val="0"/>
      <w:marBottom w:val="0"/>
      <w:divBdr>
        <w:top w:val="none" w:sz="0" w:space="0" w:color="auto"/>
        <w:left w:val="none" w:sz="0" w:space="0" w:color="auto"/>
        <w:bottom w:val="none" w:sz="0" w:space="0" w:color="auto"/>
        <w:right w:val="none" w:sz="0" w:space="0" w:color="auto"/>
      </w:divBdr>
    </w:div>
    <w:div w:id="1511292151">
      <w:bodyDiv w:val="1"/>
      <w:marLeft w:val="0"/>
      <w:marRight w:val="0"/>
      <w:marTop w:val="0"/>
      <w:marBottom w:val="0"/>
      <w:divBdr>
        <w:top w:val="none" w:sz="0" w:space="0" w:color="auto"/>
        <w:left w:val="none" w:sz="0" w:space="0" w:color="auto"/>
        <w:bottom w:val="none" w:sz="0" w:space="0" w:color="auto"/>
        <w:right w:val="none" w:sz="0" w:space="0" w:color="auto"/>
      </w:divBdr>
    </w:div>
    <w:div w:id="1543639785">
      <w:bodyDiv w:val="1"/>
      <w:marLeft w:val="0"/>
      <w:marRight w:val="0"/>
      <w:marTop w:val="0"/>
      <w:marBottom w:val="0"/>
      <w:divBdr>
        <w:top w:val="none" w:sz="0" w:space="0" w:color="auto"/>
        <w:left w:val="none" w:sz="0" w:space="0" w:color="auto"/>
        <w:bottom w:val="none" w:sz="0" w:space="0" w:color="auto"/>
        <w:right w:val="none" w:sz="0" w:space="0" w:color="auto"/>
      </w:divBdr>
    </w:div>
    <w:div w:id="1551651602">
      <w:bodyDiv w:val="1"/>
      <w:marLeft w:val="0"/>
      <w:marRight w:val="0"/>
      <w:marTop w:val="0"/>
      <w:marBottom w:val="0"/>
      <w:divBdr>
        <w:top w:val="none" w:sz="0" w:space="0" w:color="auto"/>
        <w:left w:val="none" w:sz="0" w:space="0" w:color="auto"/>
        <w:bottom w:val="none" w:sz="0" w:space="0" w:color="auto"/>
        <w:right w:val="none" w:sz="0" w:space="0" w:color="auto"/>
      </w:divBdr>
    </w:div>
    <w:div w:id="1603416169">
      <w:bodyDiv w:val="1"/>
      <w:marLeft w:val="0"/>
      <w:marRight w:val="0"/>
      <w:marTop w:val="0"/>
      <w:marBottom w:val="0"/>
      <w:divBdr>
        <w:top w:val="none" w:sz="0" w:space="0" w:color="auto"/>
        <w:left w:val="none" w:sz="0" w:space="0" w:color="auto"/>
        <w:bottom w:val="none" w:sz="0" w:space="0" w:color="auto"/>
        <w:right w:val="none" w:sz="0" w:space="0" w:color="auto"/>
      </w:divBdr>
      <w:divsChild>
        <w:div w:id="1622957741">
          <w:marLeft w:val="360"/>
          <w:marRight w:val="0"/>
          <w:marTop w:val="0"/>
          <w:marBottom w:val="0"/>
          <w:divBdr>
            <w:top w:val="none" w:sz="0" w:space="0" w:color="auto"/>
            <w:left w:val="none" w:sz="0" w:space="0" w:color="auto"/>
            <w:bottom w:val="none" w:sz="0" w:space="0" w:color="auto"/>
            <w:right w:val="none" w:sz="0" w:space="0" w:color="auto"/>
          </w:divBdr>
        </w:div>
        <w:div w:id="1496992217">
          <w:marLeft w:val="360"/>
          <w:marRight w:val="0"/>
          <w:marTop w:val="0"/>
          <w:marBottom w:val="0"/>
          <w:divBdr>
            <w:top w:val="none" w:sz="0" w:space="0" w:color="auto"/>
            <w:left w:val="none" w:sz="0" w:space="0" w:color="auto"/>
            <w:bottom w:val="none" w:sz="0" w:space="0" w:color="auto"/>
            <w:right w:val="none" w:sz="0" w:space="0" w:color="auto"/>
          </w:divBdr>
        </w:div>
        <w:div w:id="1645038640">
          <w:marLeft w:val="360"/>
          <w:marRight w:val="0"/>
          <w:marTop w:val="0"/>
          <w:marBottom w:val="0"/>
          <w:divBdr>
            <w:top w:val="none" w:sz="0" w:space="0" w:color="auto"/>
            <w:left w:val="none" w:sz="0" w:space="0" w:color="auto"/>
            <w:bottom w:val="none" w:sz="0" w:space="0" w:color="auto"/>
            <w:right w:val="none" w:sz="0" w:space="0" w:color="auto"/>
          </w:divBdr>
        </w:div>
      </w:divsChild>
    </w:div>
    <w:div w:id="1638413548">
      <w:bodyDiv w:val="1"/>
      <w:marLeft w:val="0"/>
      <w:marRight w:val="0"/>
      <w:marTop w:val="0"/>
      <w:marBottom w:val="0"/>
      <w:divBdr>
        <w:top w:val="none" w:sz="0" w:space="0" w:color="auto"/>
        <w:left w:val="none" w:sz="0" w:space="0" w:color="auto"/>
        <w:bottom w:val="none" w:sz="0" w:space="0" w:color="auto"/>
        <w:right w:val="none" w:sz="0" w:space="0" w:color="auto"/>
      </w:divBdr>
    </w:div>
    <w:div w:id="1677995086">
      <w:bodyDiv w:val="1"/>
      <w:marLeft w:val="0"/>
      <w:marRight w:val="0"/>
      <w:marTop w:val="0"/>
      <w:marBottom w:val="0"/>
      <w:divBdr>
        <w:top w:val="none" w:sz="0" w:space="0" w:color="auto"/>
        <w:left w:val="none" w:sz="0" w:space="0" w:color="auto"/>
        <w:bottom w:val="none" w:sz="0" w:space="0" w:color="auto"/>
        <w:right w:val="none" w:sz="0" w:space="0" w:color="auto"/>
      </w:divBdr>
      <w:divsChild>
        <w:div w:id="992291910">
          <w:marLeft w:val="274"/>
          <w:marRight w:val="0"/>
          <w:marTop w:val="0"/>
          <w:marBottom w:val="0"/>
          <w:divBdr>
            <w:top w:val="none" w:sz="0" w:space="0" w:color="auto"/>
            <w:left w:val="none" w:sz="0" w:space="0" w:color="auto"/>
            <w:bottom w:val="none" w:sz="0" w:space="0" w:color="auto"/>
            <w:right w:val="none" w:sz="0" w:space="0" w:color="auto"/>
          </w:divBdr>
        </w:div>
        <w:div w:id="1002775857">
          <w:marLeft w:val="274"/>
          <w:marRight w:val="0"/>
          <w:marTop w:val="0"/>
          <w:marBottom w:val="0"/>
          <w:divBdr>
            <w:top w:val="none" w:sz="0" w:space="0" w:color="auto"/>
            <w:left w:val="none" w:sz="0" w:space="0" w:color="auto"/>
            <w:bottom w:val="none" w:sz="0" w:space="0" w:color="auto"/>
            <w:right w:val="none" w:sz="0" w:space="0" w:color="auto"/>
          </w:divBdr>
        </w:div>
      </w:divsChild>
    </w:div>
    <w:div w:id="1709791995">
      <w:bodyDiv w:val="1"/>
      <w:marLeft w:val="0"/>
      <w:marRight w:val="0"/>
      <w:marTop w:val="0"/>
      <w:marBottom w:val="0"/>
      <w:divBdr>
        <w:top w:val="none" w:sz="0" w:space="0" w:color="auto"/>
        <w:left w:val="none" w:sz="0" w:space="0" w:color="auto"/>
        <w:bottom w:val="none" w:sz="0" w:space="0" w:color="auto"/>
        <w:right w:val="none" w:sz="0" w:space="0" w:color="auto"/>
      </w:divBdr>
    </w:div>
    <w:div w:id="1713846661">
      <w:bodyDiv w:val="1"/>
      <w:marLeft w:val="0"/>
      <w:marRight w:val="0"/>
      <w:marTop w:val="0"/>
      <w:marBottom w:val="0"/>
      <w:divBdr>
        <w:top w:val="none" w:sz="0" w:space="0" w:color="auto"/>
        <w:left w:val="none" w:sz="0" w:space="0" w:color="auto"/>
        <w:bottom w:val="none" w:sz="0" w:space="0" w:color="auto"/>
        <w:right w:val="none" w:sz="0" w:space="0" w:color="auto"/>
      </w:divBdr>
    </w:div>
    <w:div w:id="1749880834">
      <w:bodyDiv w:val="1"/>
      <w:marLeft w:val="0"/>
      <w:marRight w:val="0"/>
      <w:marTop w:val="0"/>
      <w:marBottom w:val="0"/>
      <w:divBdr>
        <w:top w:val="none" w:sz="0" w:space="0" w:color="auto"/>
        <w:left w:val="none" w:sz="0" w:space="0" w:color="auto"/>
        <w:bottom w:val="none" w:sz="0" w:space="0" w:color="auto"/>
        <w:right w:val="none" w:sz="0" w:space="0" w:color="auto"/>
      </w:divBdr>
    </w:div>
    <w:div w:id="1799911351">
      <w:bodyDiv w:val="1"/>
      <w:marLeft w:val="0"/>
      <w:marRight w:val="0"/>
      <w:marTop w:val="0"/>
      <w:marBottom w:val="0"/>
      <w:divBdr>
        <w:top w:val="none" w:sz="0" w:space="0" w:color="auto"/>
        <w:left w:val="none" w:sz="0" w:space="0" w:color="auto"/>
        <w:bottom w:val="none" w:sz="0" w:space="0" w:color="auto"/>
        <w:right w:val="none" w:sz="0" w:space="0" w:color="auto"/>
      </w:divBdr>
    </w:div>
    <w:div w:id="1801262377">
      <w:bodyDiv w:val="1"/>
      <w:marLeft w:val="0"/>
      <w:marRight w:val="0"/>
      <w:marTop w:val="0"/>
      <w:marBottom w:val="0"/>
      <w:divBdr>
        <w:top w:val="none" w:sz="0" w:space="0" w:color="auto"/>
        <w:left w:val="none" w:sz="0" w:space="0" w:color="auto"/>
        <w:bottom w:val="none" w:sz="0" w:space="0" w:color="auto"/>
        <w:right w:val="none" w:sz="0" w:space="0" w:color="auto"/>
      </w:divBdr>
      <w:divsChild>
        <w:div w:id="1832872213">
          <w:marLeft w:val="274"/>
          <w:marRight w:val="0"/>
          <w:marTop w:val="0"/>
          <w:marBottom w:val="0"/>
          <w:divBdr>
            <w:top w:val="none" w:sz="0" w:space="0" w:color="auto"/>
            <w:left w:val="none" w:sz="0" w:space="0" w:color="auto"/>
            <w:bottom w:val="none" w:sz="0" w:space="0" w:color="auto"/>
            <w:right w:val="none" w:sz="0" w:space="0" w:color="auto"/>
          </w:divBdr>
        </w:div>
        <w:div w:id="910503778">
          <w:marLeft w:val="274"/>
          <w:marRight w:val="0"/>
          <w:marTop w:val="0"/>
          <w:marBottom w:val="0"/>
          <w:divBdr>
            <w:top w:val="none" w:sz="0" w:space="0" w:color="auto"/>
            <w:left w:val="none" w:sz="0" w:space="0" w:color="auto"/>
            <w:bottom w:val="none" w:sz="0" w:space="0" w:color="auto"/>
            <w:right w:val="none" w:sz="0" w:space="0" w:color="auto"/>
          </w:divBdr>
        </w:div>
      </w:divsChild>
    </w:div>
    <w:div w:id="1805928638">
      <w:bodyDiv w:val="1"/>
      <w:marLeft w:val="0"/>
      <w:marRight w:val="0"/>
      <w:marTop w:val="0"/>
      <w:marBottom w:val="0"/>
      <w:divBdr>
        <w:top w:val="none" w:sz="0" w:space="0" w:color="auto"/>
        <w:left w:val="none" w:sz="0" w:space="0" w:color="auto"/>
        <w:bottom w:val="none" w:sz="0" w:space="0" w:color="auto"/>
        <w:right w:val="none" w:sz="0" w:space="0" w:color="auto"/>
      </w:divBdr>
    </w:div>
    <w:div w:id="1807043992">
      <w:bodyDiv w:val="1"/>
      <w:marLeft w:val="0"/>
      <w:marRight w:val="0"/>
      <w:marTop w:val="0"/>
      <w:marBottom w:val="0"/>
      <w:divBdr>
        <w:top w:val="none" w:sz="0" w:space="0" w:color="auto"/>
        <w:left w:val="none" w:sz="0" w:space="0" w:color="auto"/>
        <w:bottom w:val="none" w:sz="0" w:space="0" w:color="auto"/>
        <w:right w:val="none" w:sz="0" w:space="0" w:color="auto"/>
      </w:divBdr>
    </w:div>
    <w:div w:id="1828667312">
      <w:bodyDiv w:val="1"/>
      <w:marLeft w:val="0"/>
      <w:marRight w:val="0"/>
      <w:marTop w:val="0"/>
      <w:marBottom w:val="0"/>
      <w:divBdr>
        <w:top w:val="none" w:sz="0" w:space="0" w:color="auto"/>
        <w:left w:val="none" w:sz="0" w:space="0" w:color="auto"/>
        <w:bottom w:val="none" w:sz="0" w:space="0" w:color="auto"/>
        <w:right w:val="none" w:sz="0" w:space="0" w:color="auto"/>
      </w:divBdr>
    </w:div>
    <w:div w:id="1839735415">
      <w:bodyDiv w:val="1"/>
      <w:marLeft w:val="0"/>
      <w:marRight w:val="0"/>
      <w:marTop w:val="0"/>
      <w:marBottom w:val="0"/>
      <w:divBdr>
        <w:top w:val="none" w:sz="0" w:space="0" w:color="auto"/>
        <w:left w:val="none" w:sz="0" w:space="0" w:color="auto"/>
        <w:bottom w:val="none" w:sz="0" w:space="0" w:color="auto"/>
        <w:right w:val="none" w:sz="0" w:space="0" w:color="auto"/>
      </w:divBdr>
    </w:div>
    <w:div w:id="1847280799">
      <w:bodyDiv w:val="1"/>
      <w:marLeft w:val="0"/>
      <w:marRight w:val="0"/>
      <w:marTop w:val="0"/>
      <w:marBottom w:val="0"/>
      <w:divBdr>
        <w:top w:val="none" w:sz="0" w:space="0" w:color="auto"/>
        <w:left w:val="none" w:sz="0" w:space="0" w:color="auto"/>
        <w:bottom w:val="none" w:sz="0" w:space="0" w:color="auto"/>
        <w:right w:val="none" w:sz="0" w:space="0" w:color="auto"/>
      </w:divBdr>
    </w:div>
    <w:div w:id="1849323360">
      <w:bodyDiv w:val="1"/>
      <w:marLeft w:val="0"/>
      <w:marRight w:val="0"/>
      <w:marTop w:val="0"/>
      <w:marBottom w:val="0"/>
      <w:divBdr>
        <w:top w:val="none" w:sz="0" w:space="0" w:color="auto"/>
        <w:left w:val="none" w:sz="0" w:space="0" w:color="auto"/>
        <w:bottom w:val="none" w:sz="0" w:space="0" w:color="auto"/>
        <w:right w:val="none" w:sz="0" w:space="0" w:color="auto"/>
      </w:divBdr>
      <w:divsChild>
        <w:div w:id="909313323">
          <w:marLeft w:val="0"/>
          <w:marRight w:val="0"/>
          <w:marTop w:val="0"/>
          <w:marBottom w:val="0"/>
          <w:divBdr>
            <w:top w:val="none" w:sz="0" w:space="0" w:color="auto"/>
            <w:left w:val="none" w:sz="0" w:space="0" w:color="auto"/>
            <w:bottom w:val="none" w:sz="0" w:space="0" w:color="auto"/>
            <w:right w:val="none" w:sz="0" w:space="0" w:color="auto"/>
          </w:divBdr>
        </w:div>
        <w:div w:id="1553616323">
          <w:marLeft w:val="0"/>
          <w:marRight w:val="0"/>
          <w:marTop w:val="0"/>
          <w:marBottom w:val="0"/>
          <w:divBdr>
            <w:top w:val="none" w:sz="0" w:space="0" w:color="auto"/>
            <w:left w:val="none" w:sz="0" w:space="0" w:color="auto"/>
            <w:bottom w:val="none" w:sz="0" w:space="0" w:color="auto"/>
            <w:right w:val="none" w:sz="0" w:space="0" w:color="auto"/>
          </w:divBdr>
        </w:div>
        <w:div w:id="1291011526">
          <w:marLeft w:val="0"/>
          <w:marRight w:val="0"/>
          <w:marTop w:val="0"/>
          <w:marBottom w:val="0"/>
          <w:divBdr>
            <w:top w:val="none" w:sz="0" w:space="0" w:color="auto"/>
            <w:left w:val="none" w:sz="0" w:space="0" w:color="auto"/>
            <w:bottom w:val="none" w:sz="0" w:space="0" w:color="auto"/>
            <w:right w:val="none" w:sz="0" w:space="0" w:color="auto"/>
          </w:divBdr>
        </w:div>
        <w:div w:id="1207835046">
          <w:marLeft w:val="0"/>
          <w:marRight w:val="0"/>
          <w:marTop w:val="0"/>
          <w:marBottom w:val="0"/>
          <w:divBdr>
            <w:top w:val="none" w:sz="0" w:space="0" w:color="auto"/>
            <w:left w:val="none" w:sz="0" w:space="0" w:color="auto"/>
            <w:bottom w:val="none" w:sz="0" w:space="0" w:color="auto"/>
            <w:right w:val="none" w:sz="0" w:space="0" w:color="auto"/>
          </w:divBdr>
        </w:div>
        <w:div w:id="127941432">
          <w:marLeft w:val="0"/>
          <w:marRight w:val="0"/>
          <w:marTop w:val="0"/>
          <w:marBottom w:val="0"/>
          <w:divBdr>
            <w:top w:val="none" w:sz="0" w:space="0" w:color="auto"/>
            <w:left w:val="none" w:sz="0" w:space="0" w:color="auto"/>
            <w:bottom w:val="none" w:sz="0" w:space="0" w:color="auto"/>
            <w:right w:val="none" w:sz="0" w:space="0" w:color="auto"/>
          </w:divBdr>
        </w:div>
      </w:divsChild>
    </w:div>
    <w:div w:id="1871868088">
      <w:bodyDiv w:val="1"/>
      <w:marLeft w:val="0"/>
      <w:marRight w:val="0"/>
      <w:marTop w:val="0"/>
      <w:marBottom w:val="0"/>
      <w:divBdr>
        <w:top w:val="none" w:sz="0" w:space="0" w:color="auto"/>
        <w:left w:val="none" w:sz="0" w:space="0" w:color="auto"/>
        <w:bottom w:val="none" w:sz="0" w:space="0" w:color="auto"/>
        <w:right w:val="none" w:sz="0" w:space="0" w:color="auto"/>
      </w:divBdr>
    </w:div>
    <w:div w:id="1899052756">
      <w:bodyDiv w:val="1"/>
      <w:marLeft w:val="0"/>
      <w:marRight w:val="0"/>
      <w:marTop w:val="0"/>
      <w:marBottom w:val="0"/>
      <w:divBdr>
        <w:top w:val="none" w:sz="0" w:space="0" w:color="auto"/>
        <w:left w:val="none" w:sz="0" w:space="0" w:color="auto"/>
        <w:bottom w:val="none" w:sz="0" w:space="0" w:color="auto"/>
        <w:right w:val="none" w:sz="0" w:space="0" w:color="auto"/>
      </w:divBdr>
    </w:div>
    <w:div w:id="1912042230">
      <w:bodyDiv w:val="1"/>
      <w:marLeft w:val="0"/>
      <w:marRight w:val="0"/>
      <w:marTop w:val="0"/>
      <w:marBottom w:val="0"/>
      <w:divBdr>
        <w:top w:val="none" w:sz="0" w:space="0" w:color="auto"/>
        <w:left w:val="none" w:sz="0" w:space="0" w:color="auto"/>
        <w:bottom w:val="none" w:sz="0" w:space="0" w:color="auto"/>
        <w:right w:val="none" w:sz="0" w:space="0" w:color="auto"/>
      </w:divBdr>
    </w:div>
    <w:div w:id="1929189237">
      <w:bodyDiv w:val="1"/>
      <w:marLeft w:val="0"/>
      <w:marRight w:val="0"/>
      <w:marTop w:val="0"/>
      <w:marBottom w:val="0"/>
      <w:divBdr>
        <w:top w:val="none" w:sz="0" w:space="0" w:color="auto"/>
        <w:left w:val="none" w:sz="0" w:space="0" w:color="auto"/>
        <w:bottom w:val="none" w:sz="0" w:space="0" w:color="auto"/>
        <w:right w:val="none" w:sz="0" w:space="0" w:color="auto"/>
      </w:divBdr>
    </w:div>
    <w:div w:id="1934698719">
      <w:bodyDiv w:val="1"/>
      <w:marLeft w:val="0"/>
      <w:marRight w:val="0"/>
      <w:marTop w:val="0"/>
      <w:marBottom w:val="0"/>
      <w:divBdr>
        <w:top w:val="none" w:sz="0" w:space="0" w:color="auto"/>
        <w:left w:val="none" w:sz="0" w:space="0" w:color="auto"/>
        <w:bottom w:val="none" w:sz="0" w:space="0" w:color="auto"/>
        <w:right w:val="none" w:sz="0" w:space="0" w:color="auto"/>
      </w:divBdr>
    </w:div>
    <w:div w:id="1949924150">
      <w:bodyDiv w:val="1"/>
      <w:marLeft w:val="0"/>
      <w:marRight w:val="0"/>
      <w:marTop w:val="0"/>
      <w:marBottom w:val="0"/>
      <w:divBdr>
        <w:top w:val="none" w:sz="0" w:space="0" w:color="auto"/>
        <w:left w:val="none" w:sz="0" w:space="0" w:color="auto"/>
        <w:bottom w:val="none" w:sz="0" w:space="0" w:color="auto"/>
        <w:right w:val="none" w:sz="0" w:space="0" w:color="auto"/>
      </w:divBdr>
      <w:divsChild>
        <w:div w:id="537091586">
          <w:marLeft w:val="274"/>
          <w:marRight w:val="0"/>
          <w:marTop w:val="0"/>
          <w:marBottom w:val="0"/>
          <w:divBdr>
            <w:top w:val="none" w:sz="0" w:space="0" w:color="auto"/>
            <w:left w:val="none" w:sz="0" w:space="0" w:color="auto"/>
            <w:bottom w:val="none" w:sz="0" w:space="0" w:color="auto"/>
            <w:right w:val="none" w:sz="0" w:space="0" w:color="auto"/>
          </w:divBdr>
        </w:div>
        <w:div w:id="2103523702">
          <w:marLeft w:val="274"/>
          <w:marRight w:val="0"/>
          <w:marTop w:val="0"/>
          <w:marBottom w:val="0"/>
          <w:divBdr>
            <w:top w:val="none" w:sz="0" w:space="0" w:color="auto"/>
            <w:left w:val="none" w:sz="0" w:space="0" w:color="auto"/>
            <w:bottom w:val="none" w:sz="0" w:space="0" w:color="auto"/>
            <w:right w:val="none" w:sz="0" w:space="0" w:color="auto"/>
          </w:divBdr>
        </w:div>
      </w:divsChild>
    </w:div>
    <w:div w:id="1955477616">
      <w:bodyDiv w:val="1"/>
      <w:marLeft w:val="0"/>
      <w:marRight w:val="0"/>
      <w:marTop w:val="0"/>
      <w:marBottom w:val="0"/>
      <w:divBdr>
        <w:top w:val="none" w:sz="0" w:space="0" w:color="auto"/>
        <w:left w:val="none" w:sz="0" w:space="0" w:color="auto"/>
        <w:bottom w:val="none" w:sz="0" w:space="0" w:color="auto"/>
        <w:right w:val="none" w:sz="0" w:space="0" w:color="auto"/>
      </w:divBdr>
    </w:div>
    <w:div w:id="1959337016">
      <w:bodyDiv w:val="1"/>
      <w:marLeft w:val="0"/>
      <w:marRight w:val="0"/>
      <w:marTop w:val="0"/>
      <w:marBottom w:val="0"/>
      <w:divBdr>
        <w:top w:val="none" w:sz="0" w:space="0" w:color="auto"/>
        <w:left w:val="none" w:sz="0" w:space="0" w:color="auto"/>
        <w:bottom w:val="none" w:sz="0" w:space="0" w:color="auto"/>
        <w:right w:val="none" w:sz="0" w:space="0" w:color="auto"/>
      </w:divBdr>
    </w:div>
    <w:div w:id="1961185808">
      <w:bodyDiv w:val="1"/>
      <w:marLeft w:val="0"/>
      <w:marRight w:val="0"/>
      <w:marTop w:val="0"/>
      <w:marBottom w:val="0"/>
      <w:divBdr>
        <w:top w:val="none" w:sz="0" w:space="0" w:color="auto"/>
        <w:left w:val="none" w:sz="0" w:space="0" w:color="auto"/>
        <w:bottom w:val="none" w:sz="0" w:space="0" w:color="auto"/>
        <w:right w:val="none" w:sz="0" w:space="0" w:color="auto"/>
      </w:divBdr>
    </w:div>
    <w:div w:id="1988779783">
      <w:bodyDiv w:val="1"/>
      <w:marLeft w:val="0"/>
      <w:marRight w:val="0"/>
      <w:marTop w:val="0"/>
      <w:marBottom w:val="0"/>
      <w:divBdr>
        <w:top w:val="none" w:sz="0" w:space="0" w:color="auto"/>
        <w:left w:val="none" w:sz="0" w:space="0" w:color="auto"/>
        <w:bottom w:val="none" w:sz="0" w:space="0" w:color="auto"/>
        <w:right w:val="none" w:sz="0" w:space="0" w:color="auto"/>
      </w:divBdr>
    </w:div>
    <w:div w:id="2023972450">
      <w:bodyDiv w:val="1"/>
      <w:marLeft w:val="0"/>
      <w:marRight w:val="0"/>
      <w:marTop w:val="0"/>
      <w:marBottom w:val="0"/>
      <w:divBdr>
        <w:top w:val="none" w:sz="0" w:space="0" w:color="auto"/>
        <w:left w:val="none" w:sz="0" w:space="0" w:color="auto"/>
        <w:bottom w:val="none" w:sz="0" w:space="0" w:color="auto"/>
        <w:right w:val="none" w:sz="0" w:space="0" w:color="auto"/>
      </w:divBdr>
      <w:divsChild>
        <w:div w:id="633146171">
          <w:marLeft w:val="274"/>
          <w:marRight w:val="0"/>
          <w:marTop w:val="0"/>
          <w:marBottom w:val="0"/>
          <w:divBdr>
            <w:top w:val="none" w:sz="0" w:space="0" w:color="auto"/>
            <w:left w:val="none" w:sz="0" w:space="0" w:color="auto"/>
            <w:bottom w:val="none" w:sz="0" w:space="0" w:color="auto"/>
            <w:right w:val="none" w:sz="0" w:space="0" w:color="auto"/>
          </w:divBdr>
        </w:div>
        <w:div w:id="933627674">
          <w:marLeft w:val="274"/>
          <w:marRight w:val="0"/>
          <w:marTop w:val="0"/>
          <w:marBottom w:val="0"/>
          <w:divBdr>
            <w:top w:val="none" w:sz="0" w:space="0" w:color="auto"/>
            <w:left w:val="none" w:sz="0" w:space="0" w:color="auto"/>
            <w:bottom w:val="none" w:sz="0" w:space="0" w:color="auto"/>
            <w:right w:val="none" w:sz="0" w:space="0" w:color="auto"/>
          </w:divBdr>
        </w:div>
      </w:divsChild>
    </w:div>
    <w:div w:id="2025939678">
      <w:bodyDiv w:val="1"/>
      <w:marLeft w:val="0"/>
      <w:marRight w:val="0"/>
      <w:marTop w:val="0"/>
      <w:marBottom w:val="0"/>
      <w:divBdr>
        <w:top w:val="none" w:sz="0" w:space="0" w:color="auto"/>
        <w:left w:val="none" w:sz="0" w:space="0" w:color="auto"/>
        <w:bottom w:val="none" w:sz="0" w:space="0" w:color="auto"/>
        <w:right w:val="none" w:sz="0" w:space="0" w:color="auto"/>
      </w:divBdr>
    </w:div>
    <w:div w:id="2044863917">
      <w:bodyDiv w:val="1"/>
      <w:marLeft w:val="0"/>
      <w:marRight w:val="0"/>
      <w:marTop w:val="0"/>
      <w:marBottom w:val="0"/>
      <w:divBdr>
        <w:top w:val="none" w:sz="0" w:space="0" w:color="auto"/>
        <w:left w:val="none" w:sz="0" w:space="0" w:color="auto"/>
        <w:bottom w:val="none" w:sz="0" w:space="0" w:color="auto"/>
        <w:right w:val="none" w:sz="0" w:space="0" w:color="auto"/>
      </w:divBdr>
    </w:div>
    <w:div w:id="2047099384">
      <w:bodyDiv w:val="1"/>
      <w:marLeft w:val="0"/>
      <w:marRight w:val="0"/>
      <w:marTop w:val="0"/>
      <w:marBottom w:val="0"/>
      <w:divBdr>
        <w:top w:val="none" w:sz="0" w:space="0" w:color="auto"/>
        <w:left w:val="none" w:sz="0" w:space="0" w:color="auto"/>
        <w:bottom w:val="none" w:sz="0" w:space="0" w:color="auto"/>
        <w:right w:val="none" w:sz="0" w:space="0" w:color="auto"/>
      </w:divBdr>
    </w:div>
    <w:div w:id="2076394778">
      <w:bodyDiv w:val="1"/>
      <w:marLeft w:val="0"/>
      <w:marRight w:val="0"/>
      <w:marTop w:val="0"/>
      <w:marBottom w:val="0"/>
      <w:divBdr>
        <w:top w:val="none" w:sz="0" w:space="0" w:color="auto"/>
        <w:left w:val="none" w:sz="0" w:space="0" w:color="auto"/>
        <w:bottom w:val="none" w:sz="0" w:space="0" w:color="auto"/>
        <w:right w:val="none" w:sz="0" w:space="0" w:color="auto"/>
      </w:divBdr>
    </w:div>
    <w:div w:id="2104567481">
      <w:bodyDiv w:val="1"/>
      <w:marLeft w:val="0"/>
      <w:marRight w:val="0"/>
      <w:marTop w:val="0"/>
      <w:marBottom w:val="0"/>
      <w:divBdr>
        <w:top w:val="none" w:sz="0" w:space="0" w:color="auto"/>
        <w:left w:val="none" w:sz="0" w:space="0" w:color="auto"/>
        <w:bottom w:val="none" w:sz="0" w:space="0" w:color="auto"/>
        <w:right w:val="none" w:sz="0" w:space="0" w:color="auto"/>
      </w:divBdr>
    </w:div>
    <w:div w:id="2119442311">
      <w:bodyDiv w:val="1"/>
      <w:marLeft w:val="0"/>
      <w:marRight w:val="0"/>
      <w:marTop w:val="0"/>
      <w:marBottom w:val="0"/>
      <w:divBdr>
        <w:top w:val="none" w:sz="0" w:space="0" w:color="auto"/>
        <w:left w:val="none" w:sz="0" w:space="0" w:color="auto"/>
        <w:bottom w:val="none" w:sz="0" w:space="0" w:color="auto"/>
        <w:right w:val="none" w:sz="0" w:space="0" w:color="auto"/>
      </w:divBdr>
      <w:divsChild>
        <w:div w:id="546264597">
          <w:marLeft w:val="274"/>
          <w:marRight w:val="0"/>
          <w:marTop w:val="0"/>
          <w:marBottom w:val="0"/>
          <w:divBdr>
            <w:top w:val="none" w:sz="0" w:space="0" w:color="auto"/>
            <w:left w:val="none" w:sz="0" w:space="0" w:color="auto"/>
            <w:bottom w:val="none" w:sz="0" w:space="0" w:color="auto"/>
            <w:right w:val="none" w:sz="0" w:space="0" w:color="auto"/>
          </w:divBdr>
        </w:div>
      </w:divsChild>
    </w:div>
    <w:div w:id="212083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chart" Target="charts/chart5.xml"/><Relationship Id="rId39"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6.png"/><Relationship Id="rId47"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jpg"/><Relationship Id="rId25" Type="http://schemas.openxmlformats.org/officeDocument/2006/relationships/chart" Target="charts/chart4.xml"/><Relationship Id="rId33" Type="http://schemas.openxmlformats.org/officeDocument/2006/relationships/image" Target="media/image15.jpeg"/><Relationship Id="rId3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3.xml"/><Relationship Id="rId32" Type="http://schemas.openxmlformats.org/officeDocument/2006/relationships/image" Target="media/image14.png"/><Relationship Id="rId37" Type="http://schemas.openxmlformats.org/officeDocument/2006/relationships/image" Target="media/image19.jpe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2.xml"/><Relationship Id="rId28" Type="http://schemas.openxmlformats.org/officeDocument/2006/relationships/image" Target="media/image10.jpeg"/><Relationship Id="rId36" Type="http://schemas.openxmlformats.org/officeDocument/2006/relationships/image" Target="media/image18.png"/><Relationship Id="rId49"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HR/TXT/HTML/?uri=CELEX:52018PC0438&amp;from=EN" TargetMode="External"/><Relationship Id="rId3" Type="http://schemas.openxmlformats.org/officeDocument/2006/relationships/hyperlink" Target="https://vlada.gov.hr/sjednice/140-sjednica-vlade-republike-hrvatske-25209/25209" TargetMode="External"/><Relationship Id="rId7" Type="http://schemas.openxmlformats.org/officeDocument/2006/relationships/hyperlink" Target="https://eur-lex.europa.eu/legal-content/HR/TXT/HTML/?uri=CELEX:52018PC0385&amp;from=EN" TargetMode="External"/><Relationship Id="rId2" Type="http://schemas.openxmlformats.org/officeDocument/2006/relationships/hyperlink" Target="http://door.hr/wpcontent/uploads/2016/01/Brosura_Caritas.pdf" TargetMode="External"/><Relationship Id="rId1" Type="http://schemas.openxmlformats.org/officeDocument/2006/relationships/hyperlink" Target="http://www.resin-cities.eu/" TargetMode="External"/><Relationship Id="rId6" Type="http://schemas.openxmlformats.org/officeDocument/2006/relationships/hyperlink" Target="https://eur-lex.europa.eu/legal-content/HR/TXT/HTML/?uri=CELEX:52018PC0435&amp;from=EN" TargetMode="External"/><Relationship Id="rId5" Type="http://schemas.openxmlformats.org/officeDocument/2006/relationships/hyperlink" Target="https://eur-lex.europa.eu/legal-content/HR/TXT/PDF/?uri=CELEX:32018R1999&amp;from=HR" TargetMode="External"/><Relationship Id="rId4" Type="http://schemas.openxmlformats.org/officeDocument/2006/relationships/hyperlink" Target="https://ec.europa.eu/energy/sites/ener/files/documents/croatia_draftnecp_h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vr\Google%20Drive\DOOR\PROJEKTI\COMPETE4SECAP\WP5%20Facilitating%20finance%20of%20projects%20identified%20due%20to%20EnMS\SECAP\RIJEKA\SECAP%20RIJEK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XYZ\DOOR\DoorHR%20-%20DOOR\PROJEKTI\COMPETE4SECAP\WP5%20Facilitating%20finance%20of%20projects%20identified%20due%20to%20EnMS\SECAP\OSIJEK\Projekcija%20OS_3010202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XYZ\DOOR\DoorHR%20-%20DOOR\PROJEKTI\COMPETE4SECAP\WP5%20Facilitating%20finance%20of%20projects%20identified%20due%20to%20EnMS\SECAP\OSIJEK\Projekcija%20OS_3010202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XYZ\DOOR\DoorHR%20-%20DOOR\PROJEKTI\COMPETE4SECAP\WP5%20Facilitating%20finance%20of%20projects%20identified%20due%20to%20EnMS\SECAP\OSIJEK\Projekcija%20OS_3010202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XYZ\DOOR\DoorHR%20-%20DOOR\PROJEKTI\COMPETE4SECAP\WP5%20Facilitating%20finance%20of%20projects%20identified%20due%20to%20EnMS\SECAP\OSIJEK\Projekcija%20OS_3010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XYZ\DOOR\DoorHR%20-%20DOOR\PROJEKTI\COMPETE4SECAP\WP5%20Facilitating%20finance%20of%20projects%20identified%20due%20to%20EnMS\SECAP\OSIJEK\Projekcija%20OS_3010202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66672673838305"/>
          <c:y val="4.9400608708254821E-2"/>
          <c:w val="0.52613466230453587"/>
          <c:h val="0.79609608604346016"/>
        </c:manualLayout>
      </c:layout>
      <c:barChart>
        <c:barDir val="col"/>
        <c:grouping val="stacked"/>
        <c:varyColors val="0"/>
        <c:ser>
          <c:idx val="1"/>
          <c:order val="0"/>
          <c:tx>
            <c:v>Stambeni sektor - kućanstva</c:v>
          </c:tx>
          <c:spPr>
            <a:solidFill>
              <a:srgbClr val="5B9BD5"/>
            </a:solidFill>
          </c:spPr>
          <c:invertIfNegative val="0"/>
          <c:cat>
            <c:numLit>
              <c:formatCode>General</c:formatCode>
              <c:ptCount val="2"/>
              <c:pt idx="0">
                <c:v>2010</c:v>
              </c:pt>
              <c:pt idx="1">
                <c:v>2018</c:v>
              </c:pt>
            </c:numLit>
          </c:cat>
          <c:val>
            <c:numRef>
              <c:f>(Sheet2!$F$16,Sheet2!$F$33)</c:f>
              <c:numCache>
                <c:formatCode>General</c:formatCode>
                <c:ptCount val="2"/>
                <c:pt idx="0">
                  <c:v>183388.16022609698</c:v>
                </c:pt>
                <c:pt idx="1">
                  <c:v>126709.87081265001</c:v>
                </c:pt>
              </c:numCache>
            </c:numRef>
          </c:val>
          <c:extLst>
            <c:ext xmlns:c16="http://schemas.microsoft.com/office/drawing/2014/chart" uri="{C3380CC4-5D6E-409C-BE32-E72D297353CC}">
              <c16:uniqueId val="{00000000-AEA9-45D6-BCB9-E0CC85F3FFDE}"/>
            </c:ext>
          </c:extLst>
        </c:ser>
        <c:ser>
          <c:idx val="2"/>
          <c:order val="1"/>
          <c:tx>
            <c:v>Zgrade komercijalnog i uslužnog sektora</c:v>
          </c:tx>
          <c:spPr>
            <a:solidFill>
              <a:srgbClr val="FF0000"/>
            </a:solidFill>
          </c:spPr>
          <c:invertIfNegative val="0"/>
          <c:cat>
            <c:numLit>
              <c:formatCode>General</c:formatCode>
              <c:ptCount val="2"/>
              <c:pt idx="0">
                <c:v>2010</c:v>
              </c:pt>
              <c:pt idx="1">
                <c:v>2018</c:v>
              </c:pt>
            </c:numLit>
          </c:cat>
          <c:val>
            <c:numRef>
              <c:f>(Sheet2!$H$16,Sheet2!$H$33)</c:f>
              <c:numCache>
                <c:formatCode>General</c:formatCode>
                <c:ptCount val="2"/>
                <c:pt idx="0">
                  <c:v>160136.352245441</c:v>
                </c:pt>
                <c:pt idx="1">
                  <c:v>59905.275542050003</c:v>
                </c:pt>
              </c:numCache>
            </c:numRef>
          </c:val>
          <c:extLst>
            <c:ext xmlns:c16="http://schemas.microsoft.com/office/drawing/2014/chart" uri="{C3380CC4-5D6E-409C-BE32-E72D297353CC}">
              <c16:uniqueId val="{00000001-AEA9-45D6-BCB9-E0CC85F3FFDE}"/>
            </c:ext>
          </c:extLst>
        </c:ser>
        <c:ser>
          <c:idx val="0"/>
          <c:order val="2"/>
          <c:tx>
            <c:v>Stambene i javne zgrade u vlasništvu Grada</c:v>
          </c:tx>
          <c:spPr>
            <a:solidFill>
              <a:srgbClr val="70AD47"/>
            </a:solidFill>
          </c:spPr>
          <c:invertIfNegative val="0"/>
          <c:cat>
            <c:numLit>
              <c:formatCode>General</c:formatCode>
              <c:ptCount val="2"/>
              <c:pt idx="0">
                <c:v>2010</c:v>
              </c:pt>
              <c:pt idx="1">
                <c:v>2018</c:v>
              </c:pt>
            </c:numLit>
          </c:cat>
          <c:val>
            <c:numRef>
              <c:f>(Sheet2!$D$16,Sheet2!$D$33)</c:f>
              <c:numCache>
                <c:formatCode>General</c:formatCode>
                <c:ptCount val="2"/>
                <c:pt idx="0">
                  <c:v>8602.9117704</c:v>
                </c:pt>
                <c:pt idx="1">
                  <c:v>7114.2898064620003</c:v>
                </c:pt>
              </c:numCache>
            </c:numRef>
          </c:val>
          <c:extLst>
            <c:ext xmlns:c16="http://schemas.microsoft.com/office/drawing/2014/chart" uri="{C3380CC4-5D6E-409C-BE32-E72D297353CC}">
              <c16:uniqueId val="{00000002-AEA9-45D6-BCB9-E0CC85F3FFDE}"/>
            </c:ext>
          </c:extLst>
        </c:ser>
        <c:dLbls>
          <c:showLegendKey val="0"/>
          <c:showVal val="0"/>
          <c:showCatName val="0"/>
          <c:showSerName val="0"/>
          <c:showPercent val="0"/>
          <c:showBubbleSize val="0"/>
        </c:dLbls>
        <c:gapWidth val="150"/>
        <c:overlap val="100"/>
        <c:axId val="211710464"/>
        <c:axId val="164446208"/>
      </c:barChart>
      <c:catAx>
        <c:axId val="211710464"/>
        <c:scaling>
          <c:orientation val="minMax"/>
        </c:scaling>
        <c:delete val="0"/>
        <c:axPos val="b"/>
        <c:title>
          <c:tx>
            <c:rich>
              <a:bodyPr/>
              <a:lstStyle/>
              <a:p>
                <a:pPr>
                  <a:defRPr/>
                </a:pPr>
                <a:r>
                  <a:rPr lang="hr-HR"/>
                  <a:t>Godina</a:t>
                </a:r>
                <a:endParaRPr lang="en-US"/>
              </a:p>
            </c:rich>
          </c:tx>
          <c:overlay val="0"/>
        </c:title>
        <c:numFmt formatCode="General" sourceLinked="1"/>
        <c:majorTickMark val="out"/>
        <c:minorTickMark val="none"/>
        <c:tickLblPos val="nextTo"/>
        <c:crossAx val="164446208"/>
        <c:crosses val="autoZero"/>
        <c:auto val="1"/>
        <c:lblAlgn val="ctr"/>
        <c:lblOffset val="100"/>
        <c:noMultiLvlLbl val="0"/>
      </c:catAx>
      <c:valAx>
        <c:axId val="164446208"/>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tCO</a:t>
                </a:r>
                <a:r>
                  <a:rPr lang="en-US" baseline="-25000"/>
                  <a:t>2</a:t>
                </a:r>
              </a:p>
            </c:rich>
          </c:tx>
          <c:layout>
            <c:manualLayout>
              <c:xMode val="edge"/>
              <c:yMode val="edge"/>
              <c:x val="1.0771922154936338E-2"/>
              <c:y val="0.4217623746781391"/>
            </c:manualLayout>
          </c:layout>
          <c:overlay val="0"/>
        </c:title>
        <c:numFmt formatCode="#,##0.00" sourceLinked="0"/>
        <c:majorTickMark val="out"/>
        <c:minorTickMark val="none"/>
        <c:tickLblPos val="nextTo"/>
        <c:crossAx val="211710464"/>
        <c:crosses val="autoZero"/>
        <c:crossBetween val="between"/>
      </c:valAx>
    </c:plotArea>
    <c:legend>
      <c:legendPos val="r"/>
      <c:layout>
        <c:manualLayout>
          <c:xMode val="edge"/>
          <c:yMode val="edge"/>
          <c:x val="0.72155771461021911"/>
          <c:y val="0.23890067188558498"/>
          <c:w val="0.26553056077406445"/>
          <c:h val="0.37229500891351824"/>
        </c:manualLayout>
      </c:layout>
      <c:overlay val="0"/>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hr-HR" sz="1200"/>
              <a:t>Emisije CO</a:t>
            </a:r>
            <a:r>
              <a:rPr lang="hr-HR" sz="1200" baseline="-25000"/>
              <a:t>2</a:t>
            </a:r>
            <a:r>
              <a:rPr lang="hr-HR" sz="1200"/>
              <a:t> u sektoru prometa</a:t>
            </a:r>
            <a:endParaRPr lang="en-US" sz="1200"/>
          </a:p>
        </c:rich>
      </c:tx>
      <c:overlay val="0"/>
    </c:title>
    <c:autoTitleDeleted val="0"/>
    <c:plotArea>
      <c:layout>
        <c:manualLayout>
          <c:layoutTarget val="inner"/>
          <c:xMode val="edge"/>
          <c:yMode val="edge"/>
          <c:x val="0.18667228032881217"/>
          <c:y val="0.14212382698737999"/>
          <c:w val="0.60828526950323147"/>
          <c:h val="0.69198180706863688"/>
        </c:manualLayout>
      </c:layout>
      <c:barChart>
        <c:barDir val="col"/>
        <c:grouping val="clustered"/>
        <c:varyColors val="0"/>
        <c:ser>
          <c:idx val="0"/>
          <c:order val="0"/>
          <c:tx>
            <c:v>2010.</c:v>
          </c:tx>
          <c:spPr>
            <a:solidFill>
              <a:schemeClr val="bg1">
                <a:lumMod val="65000"/>
              </a:schemeClr>
            </a:solidFill>
          </c:spPr>
          <c:invertIfNegative val="0"/>
          <c:cat>
            <c:strRef>
              <c:f>'BEI MEI_emisije CO2'!$B$13:$B$18</c:f>
              <c:strCache>
                <c:ptCount val="6"/>
                <c:pt idx="0">
                  <c:v>UNP</c:v>
                </c:pt>
                <c:pt idx="1">
                  <c:v>Benzin</c:v>
                </c:pt>
                <c:pt idx="2">
                  <c:v>Dizel</c:v>
                </c:pt>
                <c:pt idx="3">
                  <c:v>Električna energija</c:v>
                </c:pt>
                <c:pt idx="4">
                  <c:v>SPP</c:v>
                </c:pt>
                <c:pt idx="5">
                  <c:v>UKUPNO</c:v>
                </c:pt>
              </c:strCache>
            </c:strRef>
          </c:cat>
          <c:val>
            <c:numRef>
              <c:f>'BEI MEI_emisije CO2'!$C$13:$C$18</c:f>
              <c:numCache>
                <c:formatCode>0.00</c:formatCode>
                <c:ptCount val="6"/>
                <c:pt idx="0">
                  <c:v>488.11106000000001</c:v>
                </c:pt>
                <c:pt idx="1">
                  <c:v>26580.505889399999</c:v>
                </c:pt>
                <c:pt idx="2">
                  <c:v>38317.660774200005</c:v>
                </c:pt>
                <c:pt idx="3">
                  <c:v>847.01420500000006</c:v>
                </c:pt>
                <c:pt idx="4">
                  <c:v>0</c:v>
                </c:pt>
                <c:pt idx="5">
                  <c:v>66233.291928600011</c:v>
                </c:pt>
              </c:numCache>
            </c:numRef>
          </c:val>
          <c:extLst>
            <c:ext xmlns:c16="http://schemas.microsoft.com/office/drawing/2014/chart" uri="{C3380CC4-5D6E-409C-BE32-E72D297353CC}">
              <c16:uniqueId val="{00000000-0B98-4EDF-A1D0-C6AECD9F50D0}"/>
            </c:ext>
          </c:extLst>
        </c:ser>
        <c:ser>
          <c:idx val="1"/>
          <c:order val="1"/>
          <c:tx>
            <c:v>2018.</c:v>
          </c:tx>
          <c:spPr>
            <a:solidFill>
              <a:schemeClr val="accent1">
                <a:lumMod val="75000"/>
              </a:schemeClr>
            </a:solidFill>
          </c:spPr>
          <c:invertIfNegative val="0"/>
          <c:cat>
            <c:strRef>
              <c:f>'BEI MEI_emisije CO2'!$B$13:$B$18</c:f>
              <c:strCache>
                <c:ptCount val="6"/>
                <c:pt idx="0">
                  <c:v>UNP</c:v>
                </c:pt>
                <c:pt idx="1">
                  <c:v>Benzin</c:v>
                </c:pt>
                <c:pt idx="2">
                  <c:v>Dizel</c:v>
                </c:pt>
                <c:pt idx="3">
                  <c:v>Električna energija</c:v>
                </c:pt>
                <c:pt idx="4">
                  <c:v>SPP</c:v>
                </c:pt>
                <c:pt idx="5">
                  <c:v>UKUPNO</c:v>
                </c:pt>
              </c:strCache>
            </c:strRef>
          </c:cat>
          <c:val>
            <c:numRef>
              <c:f>'BEI MEI_emisije CO2'!$D$13:$D$18</c:f>
              <c:numCache>
                <c:formatCode>0.00</c:formatCode>
                <c:ptCount val="6"/>
                <c:pt idx="0">
                  <c:v>4783.4598324925209</c:v>
                </c:pt>
                <c:pt idx="1">
                  <c:v>34774.832793634618</c:v>
                </c:pt>
                <c:pt idx="2">
                  <c:v>94898.586795206735</c:v>
                </c:pt>
                <c:pt idx="3">
                  <c:v>597.40519806500004</c:v>
                </c:pt>
                <c:pt idx="4">
                  <c:v>5.829218345373695</c:v>
                </c:pt>
                <c:pt idx="5">
                  <c:v>135060.11383774425</c:v>
                </c:pt>
              </c:numCache>
            </c:numRef>
          </c:val>
          <c:extLst>
            <c:ext xmlns:c16="http://schemas.microsoft.com/office/drawing/2014/chart" uri="{C3380CC4-5D6E-409C-BE32-E72D297353CC}">
              <c16:uniqueId val="{00000001-0B98-4EDF-A1D0-C6AECD9F50D0}"/>
            </c:ext>
          </c:extLst>
        </c:ser>
        <c:dLbls>
          <c:showLegendKey val="0"/>
          <c:showVal val="0"/>
          <c:showCatName val="0"/>
          <c:showSerName val="0"/>
          <c:showPercent val="0"/>
          <c:showBubbleSize val="0"/>
        </c:dLbls>
        <c:gapWidth val="110"/>
        <c:overlap val="-20"/>
        <c:axId val="211713536"/>
        <c:axId val="164447936"/>
      </c:barChart>
      <c:catAx>
        <c:axId val="211713536"/>
        <c:scaling>
          <c:orientation val="minMax"/>
        </c:scaling>
        <c:delete val="0"/>
        <c:axPos val="b"/>
        <c:numFmt formatCode="@" sourceLinked="0"/>
        <c:majorTickMark val="out"/>
        <c:minorTickMark val="none"/>
        <c:tickLblPos val="nextTo"/>
        <c:crossAx val="164447936"/>
        <c:crosses val="autoZero"/>
        <c:auto val="1"/>
        <c:lblAlgn val="ctr"/>
        <c:lblOffset val="100"/>
        <c:noMultiLvlLbl val="0"/>
      </c:catAx>
      <c:valAx>
        <c:axId val="164447936"/>
        <c:scaling>
          <c:orientation val="minMax"/>
          <c:max val="140000"/>
        </c:scaling>
        <c:delete val="0"/>
        <c:axPos val="l"/>
        <c:majorGridlines/>
        <c:title>
          <c:tx>
            <c:rich>
              <a:bodyPr rot="-5400000" vert="horz"/>
              <a:lstStyle/>
              <a:p>
                <a:pPr>
                  <a:defRPr/>
                </a:pPr>
                <a:r>
                  <a:rPr lang="hr-HR"/>
                  <a:t>tCO</a:t>
                </a:r>
                <a:r>
                  <a:rPr lang="hr-HR" baseline="-25000"/>
                  <a:t>2</a:t>
                </a:r>
                <a:endParaRPr lang="en-US" baseline="-25000"/>
              </a:p>
            </c:rich>
          </c:tx>
          <c:layout>
            <c:manualLayout>
              <c:xMode val="edge"/>
              <c:yMode val="edge"/>
              <c:x val="8.1823573430705801E-3"/>
              <c:y val="0.42212166972279153"/>
            </c:manualLayout>
          </c:layout>
          <c:overlay val="0"/>
        </c:title>
        <c:numFmt formatCode="#,##0.00" sourceLinked="0"/>
        <c:majorTickMark val="out"/>
        <c:minorTickMark val="none"/>
        <c:tickLblPos val="nextTo"/>
        <c:crossAx val="211713536"/>
        <c:crosses val="autoZero"/>
        <c:crossBetween val="between"/>
      </c:valAx>
    </c:plotArea>
    <c:legend>
      <c:legendPos val="r"/>
      <c:layout>
        <c:manualLayout>
          <c:xMode val="edge"/>
          <c:yMode val="edge"/>
          <c:x val="0.82328580572360133"/>
          <c:y val="0.38951892999676413"/>
          <c:w val="0.137951198843035"/>
          <c:h val="0.21080286197102074"/>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10000797456461"/>
          <c:y val="4.9400498448987508E-2"/>
          <c:w val="0.5437432237047064"/>
          <c:h val="0.82832598222537623"/>
        </c:manualLayout>
      </c:layout>
      <c:barChart>
        <c:barDir val="col"/>
        <c:grouping val="stacked"/>
        <c:varyColors val="0"/>
        <c:ser>
          <c:idx val="1"/>
          <c:order val="0"/>
          <c:tx>
            <c:v>Zgradarstvo</c:v>
          </c:tx>
          <c:spPr>
            <a:solidFill>
              <a:srgbClr val="5B9BD5"/>
            </a:solidFill>
          </c:spPr>
          <c:invertIfNegative val="0"/>
          <c:cat>
            <c:numLit>
              <c:formatCode>General</c:formatCode>
              <c:ptCount val="2"/>
              <c:pt idx="0">
                <c:v>2010</c:v>
              </c:pt>
              <c:pt idx="1">
                <c:v>2018</c:v>
              </c:pt>
            </c:numLit>
          </c:cat>
          <c:val>
            <c:numRef>
              <c:f>(Sheet2!$J$16,Sheet2!$J$33)</c:f>
              <c:numCache>
                <c:formatCode>General</c:formatCode>
                <c:ptCount val="2"/>
                <c:pt idx="0">
                  <c:v>352127.42424193799</c:v>
                </c:pt>
                <c:pt idx="1">
                  <c:v>193729.43616116198</c:v>
                </c:pt>
              </c:numCache>
            </c:numRef>
          </c:val>
          <c:extLst>
            <c:ext xmlns:c16="http://schemas.microsoft.com/office/drawing/2014/chart" uri="{C3380CC4-5D6E-409C-BE32-E72D297353CC}">
              <c16:uniqueId val="{00000000-B38B-4602-AC9F-30EDF0486D3D}"/>
            </c:ext>
          </c:extLst>
        </c:ser>
        <c:ser>
          <c:idx val="2"/>
          <c:order val="1"/>
          <c:tx>
            <c:v>Promet</c:v>
          </c:tx>
          <c:spPr>
            <a:solidFill>
              <a:srgbClr val="FF0000"/>
            </a:solidFill>
          </c:spPr>
          <c:invertIfNegative val="0"/>
          <c:cat>
            <c:numLit>
              <c:formatCode>General</c:formatCode>
              <c:ptCount val="2"/>
              <c:pt idx="0">
                <c:v>2010</c:v>
              </c:pt>
              <c:pt idx="1">
                <c:v>2018</c:v>
              </c:pt>
            </c:numLit>
          </c:cat>
          <c:val>
            <c:numRef>
              <c:f>(Sheet2!$R$16,Sheet2!$R$33)</c:f>
              <c:numCache>
                <c:formatCode>0.000</c:formatCode>
                <c:ptCount val="2"/>
                <c:pt idx="0">
                  <c:v>66233.291928599996</c:v>
                </c:pt>
                <c:pt idx="1">
                  <c:v>135060.11383774425</c:v>
                </c:pt>
              </c:numCache>
            </c:numRef>
          </c:val>
          <c:extLst>
            <c:ext xmlns:c16="http://schemas.microsoft.com/office/drawing/2014/chart" uri="{C3380CC4-5D6E-409C-BE32-E72D297353CC}">
              <c16:uniqueId val="{00000001-B38B-4602-AC9F-30EDF0486D3D}"/>
            </c:ext>
          </c:extLst>
        </c:ser>
        <c:ser>
          <c:idx val="0"/>
          <c:order val="2"/>
          <c:tx>
            <c:v>Javna rasvjeta</c:v>
          </c:tx>
          <c:spPr>
            <a:solidFill>
              <a:srgbClr val="70AD47"/>
            </a:solidFill>
          </c:spPr>
          <c:invertIfNegative val="0"/>
          <c:cat>
            <c:numLit>
              <c:formatCode>General</c:formatCode>
              <c:ptCount val="2"/>
              <c:pt idx="0">
                <c:v>2010</c:v>
              </c:pt>
              <c:pt idx="1">
                <c:v>2018</c:v>
              </c:pt>
            </c:numLit>
          </c:cat>
          <c:val>
            <c:numRef>
              <c:f>(Sheet2!$T$16,Sheet2!$T$33)</c:f>
              <c:numCache>
                <c:formatCode>General</c:formatCode>
                <c:ptCount val="2"/>
                <c:pt idx="0" formatCode="0.000">
                  <c:v>2910.2358140000001</c:v>
                </c:pt>
                <c:pt idx="1">
                  <c:v>2163.3055424999998</c:v>
                </c:pt>
              </c:numCache>
            </c:numRef>
          </c:val>
          <c:extLst>
            <c:ext xmlns:c16="http://schemas.microsoft.com/office/drawing/2014/chart" uri="{C3380CC4-5D6E-409C-BE32-E72D297353CC}">
              <c16:uniqueId val="{00000002-B38B-4602-AC9F-30EDF0486D3D}"/>
            </c:ext>
          </c:extLst>
        </c:ser>
        <c:dLbls>
          <c:showLegendKey val="0"/>
          <c:showVal val="0"/>
          <c:showCatName val="0"/>
          <c:showSerName val="0"/>
          <c:showPercent val="0"/>
          <c:showBubbleSize val="0"/>
        </c:dLbls>
        <c:gapWidth val="150"/>
        <c:overlap val="100"/>
        <c:axId val="208663552"/>
        <c:axId val="164450240"/>
      </c:barChart>
      <c:catAx>
        <c:axId val="208663552"/>
        <c:scaling>
          <c:orientation val="minMax"/>
        </c:scaling>
        <c:delete val="0"/>
        <c:axPos val="b"/>
        <c:title>
          <c:tx>
            <c:rich>
              <a:bodyPr/>
              <a:lstStyle/>
              <a:p>
                <a:pPr>
                  <a:defRPr/>
                </a:pPr>
                <a:r>
                  <a:rPr lang="hr-HR"/>
                  <a:t>Godina</a:t>
                </a:r>
                <a:endParaRPr lang="en-US"/>
              </a:p>
            </c:rich>
          </c:tx>
          <c:overlay val="0"/>
        </c:title>
        <c:numFmt formatCode="General" sourceLinked="1"/>
        <c:majorTickMark val="out"/>
        <c:minorTickMark val="none"/>
        <c:tickLblPos val="nextTo"/>
        <c:crossAx val="164450240"/>
        <c:crosses val="autoZero"/>
        <c:auto val="1"/>
        <c:lblAlgn val="ctr"/>
        <c:lblOffset val="100"/>
        <c:noMultiLvlLbl val="0"/>
      </c:catAx>
      <c:valAx>
        <c:axId val="164450240"/>
        <c:scaling>
          <c:orientation val="minMax"/>
        </c:scaling>
        <c:delete val="0"/>
        <c:axPos val="l"/>
        <c:majorGridlines>
          <c:spPr>
            <a:ln>
              <a:solidFill>
                <a:schemeClr val="bg1">
                  <a:lumMod val="75000"/>
                </a:schemeClr>
              </a:solidFill>
            </a:ln>
          </c:spPr>
        </c:majorGridlines>
        <c:title>
          <c:tx>
            <c:rich>
              <a:bodyPr rot="-5400000" vert="horz"/>
              <a:lstStyle/>
              <a:p>
                <a:pPr>
                  <a:defRPr/>
                </a:pPr>
                <a:r>
                  <a:rPr lang="en-US"/>
                  <a:t>tCO</a:t>
                </a:r>
                <a:r>
                  <a:rPr lang="en-US" baseline="-25000"/>
                  <a:t>2</a:t>
                </a:r>
              </a:p>
            </c:rich>
          </c:tx>
          <c:layout>
            <c:manualLayout>
              <c:xMode val="edge"/>
              <c:yMode val="edge"/>
              <c:x val="1.0771922154936338E-2"/>
              <c:y val="0.4217623746781391"/>
            </c:manualLayout>
          </c:layout>
          <c:overlay val="0"/>
        </c:title>
        <c:numFmt formatCode="#,##0.00" sourceLinked="0"/>
        <c:majorTickMark val="out"/>
        <c:minorTickMark val="none"/>
        <c:tickLblPos val="nextTo"/>
        <c:crossAx val="208663552"/>
        <c:crosses val="autoZero"/>
        <c:crossBetween val="between"/>
      </c:valAx>
    </c:plotArea>
    <c:legend>
      <c:legendPos val="r"/>
      <c:layout>
        <c:manualLayout>
          <c:xMode val="edge"/>
          <c:yMode val="edge"/>
          <c:x val="0.78058265851244624"/>
          <c:y val="0.31261020503853854"/>
          <c:w val="0.20650553395936075"/>
          <c:h val="0.35755040689877093"/>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286820222238575"/>
          <c:y val="4.1350166424727636E-2"/>
          <c:w val="0.52468202222385751"/>
          <c:h val="0.86186542324667514"/>
        </c:manualLayout>
      </c:layout>
      <c:barChart>
        <c:barDir val="col"/>
        <c:grouping val="stacked"/>
        <c:varyColors val="0"/>
        <c:ser>
          <c:idx val="0"/>
          <c:order val="0"/>
          <c:tx>
            <c:strRef>
              <c:f>Projekcija!$B$16</c:f>
              <c:strCache>
                <c:ptCount val="1"/>
                <c:pt idx="0">
                  <c:v>Zgradarstvo</c:v>
                </c:pt>
              </c:strCache>
            </c:strRef>
          </c:tx>
          <c:spPr>
            <a:solidFill>
              <a:schemeClr val="bg1">
                <a:lumMod val="65000"/>
              </a:schemeClr>
            </a:solidFill>
          </c:spPr>
          <c:invertIfNegative val="0"/>
          <c:cat>
            <c:numRef>
              <c:f>Projekcija!$C$15:$E$15</c:f>
              <c:numCache>
                <c:formatCode>General</c:formatCode>
                <c:ptCount val="3"/>
                <c:pt idx="0">
                  <c:v>2010</c:v>
                </c:pt>
                <c:pt idx="1">
                  <c:v>2018</c:v>
                </c:pt>
                <c:pt idx="2">
                  <c:v>2030</c:v>
                </c:pt>
              </c:numCache>
            </c:numRef>
          </c:cat>
          <c:val>
            <c:numRef>
              <c:f>Projekcija!$C$16:$F$16</c:f>
              <c:numCache>
                <c:formatCode>General</c:formatCode>
                <c:ptCount val="4"/>
                <c:pt idx="0">
                  <c:v>352147</c:v>
                </c:pt>
                <c:pt idx="1">
                  <c:v>193729.43616116198</c:v>
                </c:pt>
                <c:pt idx="2">
                  <c:v>124988.39475866787</c:v>
                </c:pt>
              </c:numCache>
            </c:numRef>
          </c:val>
          <c:extLst>
            <c:ext xmlns:c16="http://schemas.microsoft.com/office/drawing/2014/chart" uri="{C3380CC4-5D6E-409C-BE32-E72D297353CC}">
              <c16:uniqueId val="{00000000-257E-48EC-BB83-2561276CDC62}"/>
            </c:ext>
          </c:extLst>
        </c:ser>
        <c:ser>
          <c:idx val="1"/>
          <c:order val="1"/>
          <c:tx>
            <c:strRef>
              <c:f>Projekcija!$B$17</c:f>
              <c:strCache>
                <c:ptCount val="1"/>
                <c:pt idx="0">
                  <c:v>Promet</c:v>
                </c:pt>
              </c:strCache>
            </c:strRef>
          </c:tx>
          <c:spPr>
            <a:solidFill>
              <a:srgbClr val="3399FF"/>
            </a:solidFill>
          </c:spPr>
          <c:invertIfNegative val="0"/>
          <c:cat>
            <c:numRef>
              <c:f>Projekcija!$C$15:$E$15</c:f>
              <c:numCache>
                <c:formatCode>General</c:formatCode>
                <c:ptCount val="3"/>
                <c:pt idx="0">
                  <c:v>2010</c:v>
                </c:pt>
                <c:pt idx="1">
                  <c:v>2018</c:v>
                </c:pt>
                <c:pt idx="2">
                  <c:v>2030</c:v>
                </c:pt>
              </c:numCache>
            </c:numRef>
          </c:cat>
          <c:val>
            <c:numRef>
              <c:f>Projekcija!$C$17:$F$17</c:f>
              <c:numCache>
                <c:formatCode>General</c:formatCode>
                <c:ptCount val="4"/>
                <c:pt idx="0">
                  <c:v>66226.13</c:v>
                </c:pt>
                <c:pt idx="1">
                  <c:v>135060.11383774425</c:v>
                </c:pt>
                <c:pt idx="2">
                  <c:v>159875.61846628672</c:v>
                </c:pt>
              </c:numCache>
            </c:numRef>
          </c:val>
          <c:extLst>
            <c:ext xmlns:c16="http://schemas.microsoft.com/office/drawing/2014/chart" uri="{C3380CC4-5D6E-409C-BE32-E72D297353CC}">
              <c16:uniqueId val="{00000001-257E-48EC-BB83-2561276CDC62}"/>
            </c:ext>
          </c:extLst>
        </c:ser>
        <c:ser>
          <c:idx val="2"/>
          <c:order val="2"/>
          <c:tx>
            <c:strRef>
              <c:f>Projekcija!$B$18</c:f>
              <c:strCache>
                <c:ptCount val="1"/>
                <c:pt idx="0">
                  <c:v>Javna rasvjeta</c:v>
                </c:pt>
              </c:strCache>
            </c:strRef>
          </c:tx>
          <c:spPr>
            <a:solidFill>
              <a:schemeClr val="accent4">
                <a:lumMod val="60000"/>
                <a:lumOff val="40000"/>
              </a:schemeClr>
            </a:solidFill>
          </c:spPr>
          <c:invertIfNegative val="0"/>
          <c:cat>
            <c:numRef>
              <c:f>Projekcija!$C$15:$E$15</c:f>
              <c:numCache>
                <c:formatCode>General</c:formatCode>
                <c:ptCount val="3"/>
                <c:pt idx="0">
                  <c:v>2010</c:v>
                </c:pt>
                <c:pt idx="1">
                  <c:v>2018</c:v>
                </c:pt>
                <c:pt idx="2">
                  <c:v>2030</c:v>
                </c:pt>
              </c:numCache>
            </c:numRef>
          </c:cat>
          <c:val>
            <c:numRef>
              <c:f>Projekcija!$C$18:$F$18</c:f>
              <c:numCache>
                <c:formatCode>General</c:formatCode>
                <c:ptCount val="4"/>
                <c:pt idx="0">
                  <c:v>2910.24</c:v>
                </c:pt>
                <c:pt idx="1">
                  <c:v>2163.3055424999998</c:v>
                </c:pt>
                <c:pt idx="2">
                  <c:v>853.44712660427638</c:v>
                </c:pt>
              </c:numCache>
            </c:numRef>
          </c:val>
          <c:extLst>
            <c:ext xmlns:c16="http://schemas.microsoft.com/office/drawing/2014/chart" uri="{C3380CC4-5D6E-409C-BE32-E72D297353CC}">
              <c16:uniqueId val="{00000002-257E-48EC-BB83-2561276CDC62}"/>
            </c:ext>
          </c:extLst>
        </c:ser>
        <c:dLbls>
          <c:showLegendKey val="0"/>
          <c:showVal val="0"/>
          <c:showCatName val="0"/>
          <c:showSerName val="0"/>
          <c:showPercent val="0"/>
          <c:showBubbleSize val="0"/>
        </c:dLbls>
        <c:gapWidth val="150"/>
        <c:overlap val="100"/>
        <c:axId val="208666112"/>
        <c:axId val="164449664"/>
      </c:barChart>
      <c:lineChart>
        <c:grouping val="standard"/>
        <c:varyColors val="0"/>
        <c:ser>
          <c:idx val="3"/>
          <c:order val="3"/>
          <c:tx>
            <c:strRef>
              <c:f>Projekcija!$B$12</c:f>
              <c:strCache>
                <c:ptCount val="1"/>
                <c:pt idx="0">
                  <c:v>Bazni inventar emisija</c:v>
                </c:pt>
              </c:strCache>
            </c:strRef>
          </c:tx>
          <c:spPr>
            <a:ln w="28575">
              <a:solidFill>
                <a:srgbClr val="FF3300"/>
              </a:solidFill>
              <a:prstDash val="dash"/>
            </a:ln>
          </c:spPr>
          <c:marker>
            <c:symbol val="none"/>
          </c:marker>
          <c:val>
            <c:numRef>
              <c:f>Projekcija!$C$12:$F$12</c:f>
              <c:numCache>
                <c:formatCode>General</c:formatCode>
                <c:ptCount val="4"/>
                <c:pt idx="0">
                  <c:v>421283.37</c:v>
                </c:pt>
                <c:pt idx="1">
                  <c:v>421283.37</c:v>
                </c:pt>
                <c:pt idx="2">
                  <c:v>421283.37</c:v>
                </c:pt>
                <c:pt idx="3">
                  <c:v>421283.37</c:v>
                </c:pt>
              </c:numCache>
            </c:numRef>
          </c:val>
          <c:smooth val="0"/>
          <c:extLst>
            <c:ext xmlns:c16="http://schemas.microsoft.com/office/drawing/2014/chart" uri="{C3380CC4-5D6E-409C-BE32-E72D297353CC}">
              <c16:uniqueId val="{00000003-257E-48EC-BB83-2561276CDC62}"/>
            </c:ext>
          </c:extLst>
        </c:ser>
        <c:ser>
          <c:idx val="4"/>
          <c:order val="4"/>
          <c:tx>
            <c:strRef>
              <c:f>Projekcija!$B$13</c:f>
              <c:strCache>
                <c:ptCount val="1"/>
                <c:pt idx="0">
                  <c:v>-40%</c:v>
                </c:pt>
              </c:strCache>
            </c:strRef>
          </c:tx>
          <c:spPr>
            <a:ln w="28575">
              <a:solidFill>
                <a:srgbClr val="92D050"/>
              </a:solidFill>
              <a:prstDash val="dash"/>
            </a:ln>
          </c:spPr>
          <c:marker>
            <c:symbol val="none"/>
          </c:marker>
          <c:val>
            <c:numRef>
              <c:f>Projekcija!$C$13:$F$13</c:f>
              <c:numCache>
                <c:formatCode>General</c:formatCode>
                <c:ptCount val="4"/>
                <c:pt idx="0">
                  <c:v>252770.022</c:v>
                </c:pt>
                <c:pt idx="1">
                  <c:v>252770.022</c:v>
                </c:pt>
                <c:pt idx="2">
                  <c:v>252770.022</c:v>
                </c:pt>
                <c:pt idx="3">
                  <c:v>252770.022</c:v>
                </c:pt>
              </c:numCache>
            </c:numRef>
          </c:val>
          <c:smooth val="0"/>
          <c:extLst>
            <c:ext xmlns:c16="http://schemas.microsoft.com/office/drawing/2014/chart" uri="{C3380CC4-5D6E-409C-BE32-E72D297353CC}">
              <c16:uniqueId val="{00000004-257E-48EC-BB83-2561276CDC62}"/>
            </c:ext>
          </c:extLst>
        </c:ser>
        <c:dLbls>
          <c:showLegendKey val="0"/>
          <c:showVal val="0"/>
          <c:showCatName val="0"/>
          <c:showSerName val="0"/>
          <c:showPercent val="0"/>
          <c:showBubbleSize val="0"/>
        </c:dLbls>
        <c:marker val="1"/>
        <c:smooth val="0"/>
        <c:axId val="208666112"/>
        <c:axId val="164449664"/>
      </c:lineChart>
      <c:catAx>
        <c:axId val="208666112"/>
        <c:scaling>
          <c:orientation val="minMax"/>
        </c:scaling>
        <c:delete val="0"/>
        <c:axPos val="b"/>
        <c:numFmt formatCode="General" sourceLinked="1"/>
        <c:majorTickMark val="out"/>
        <c:minorTickMark val="none"/>
        <c:tickLblPos val="nextTo"/>
        <c:txPr>
          <a:bodyPr/>
          <a:lstStyle/>
          <a:p>
            <a:pPr>
              <a:defRPr sz="1000" b="1"/>
            </a:pPr>
            <a:endParaRPr lang="en-US"/>
          </a:p>
        </c:txPr>
        <c:crossAx val="164449664"/>
        <c:crosses val="autoZero"/>
        <c:auto val="1"/>
        <c:lblAlgn val="ctr"/>
        <c:lblOffset val="100"/>
        <c:noMultiLvlLbl val="0"/>
      </c:catAx>
      <c:valAx>
        <c:axId val="164449664"/>
        <c:scaling>
          <c:orientation val="minMax"/>
        </c:scaling>
        <c:delete val="0"/>
        <c:axPos val="l"/>
        <c:majorGridlines/>
        <c:title>
          <c:tx>
            <c:rich>
              <a:bodyPr rot="-5400000" vert="horz"/>
              <a:lstStyle/>
              <a:p>
                <a:pPr>
                  <a:defRPr/>
                </a:pPr>
                <a:r>
                  <a:rPr lang="en-US"/>
                  <a:t>tCO</a:t>
                </a:r>
                <a:r>
                  <a:rPr lang="en-US" baseline="-25000"/>
                  <a:t>2</a:t>
                </a:r>
              </a:p>
            </c:rich>
          </c:tx>
          <c:layout>
            <c:manualLayout>
              <c:xMode val="edge"/>
              <c:yMode val="edge"/>
              <c:x val="7.4766355140186919E-3"/>
              <c:y val="0.42590477866244375"/>
            </c:manualLayout>
          </c:layout>
          <c:overlay val="0"/>
        </c:title>
        <c:numFmt formatCode="#,##0.00" sourceLinked="0"/>
        <c:majorTickMark val="out"/>
        <c:minorTickMark val="none"/>
        <c:tickLblPos val="nextTo"/>
        <c:crossAx val="208666112"/>
        <c:crosses val="autoZero"/>
        <c:crossBetween val="between"/>
      </c:valAx>
    </c:plotArea>
    <c:legend>
      <c:legendPos val="r"/>
      <c:layout>
        <c:manualLayout>
          <c:xMode val="edge"/>
          <c:yMode val="edge"/>
          <c:x val="0.7250580126082371"/>
          <c:y val="0.1789298963327908"/>
          <c:w val="0.26746535187774423"/>
          <c:h val="0.61234475578820802"/>
        </c:manualLayout>
      </c:layout>
      <c:overlay val="0"/>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explosion val="5"/>
          <c:dPt>
            <c:idx val="0"/>
            <c:bubble3D val="0"/>
            <c:spPr>
              <a:solidFill>
                <a:schemeClr val="bg1">
                  <a:lumMod val="65000"/>
                </a:schemeClr>
              </a:solidFill>
            </c:spPr>
            <c:extLst>
              <c:ext xmlns:c16="http://schemas.microsoft.com/office/drawing/2014/chart" uri="{C3380CC4-5D6E-409C-BE32-E72D297353CC}">
                <c16:uniqueId val="{00000001-92ED-43AE-B176-46F9F890C7EF}"/>
              </c:ext>
            </c:extLst>
          </c:dPt>
          <c:dPt>
            <c:idx val="1"/>
            <c:bubble3D val="0"/>
            <c:spPr>
              <a:solidFill>
                <a:srgbClr val="3399FF"/>
              </a:solidFill>
            </c:spPr>
            <c:extLst>
              <c:ext xmlns:c16="http://schemas.microsoft.com/office/drawing/2014/chart" uri="{C3380CC4-5D6E-409C-BE32-E72D297353CC}">
                <c16:uniqueId val="{00000003-92ED-43AE-B176-46F9F890C7EF}"/>
              </c:ext>
            </c:extLst>
          </c:dPt>
          <c:dPt>
            <c:idx val="2"/>
            <c:bubble3D val="0"/>
            <c:spPr>
              <a:solidFill>
                <a:schemeClr val="accent4">
                  <a:lumMod val="60000"/>
                  <a:lumOff val="40000"/>
                </a:schemeClr>
              </a:solidFill>
            </c:spPr>
            <c:extLst>
              <c:ext xmlns:c16="http://schemas.microsoft.com/office/drawing/2014/chart" uri="{C3380CC4-5D6E-409C-BE32-E72D297353CC}">
                <c16:uniqueId val="{00000005-92ED-43AE-B176-46F9F890C7EF}"/>
              </c:ext>
            </c:extLst>
          </c:dPt>
          <c:dLbls>
            <c:numFmt formatCode="0.00%" sourceLinked="0"/>
            <c:spPr>
              <a:noFill/>
              <a:ln>
                <a:noFill/>
              </a:ln>
              <a:effectLst/>
            </c:spPr>
            <c:dLblPos val="outEnd"/>
            <c:showLegendKey val="0"/>
            <c:showVal val="0"/>
            <c:showCatName val="0"/>
            <c:showSerName val="0"/>
            <c:showPercent val="1"/>
            <c:showBubbleSize val="0"/>
            <c:showLeaderLines val="0"/>
            <c:extLst>
              <c:ext xmlns:c15="http://schemas.microsoft.com/office/drawing/2012/chart" uri="{CE6537A1-D6FC-4f65-9D91-7224C49458BB}"/>
            </c:extLst>
          </c:dLbls>
          <c:cat>
            <c:strRef>
              <c:f>Projekcija!$B$16:$B$18</c:f>
              <c:strCache>
                <c:ptCount val="3"/>
                <c:pt idx="0">
                  <c:v>Zgradarstvo</c:v>
                </c:pt>
                <c:pt idx="1">
                  <c:v>Promet</c:v>
                </c:pt>
                <c:pt idx="2">
                  <c:v>Javna rasvjeta</c:v>
                </c:pt>
              </c:strCache>
            </c:strRef>
          </c:cat>
          <c:val>
            <c:numRef>
              <c:f>Projekcija!$D$16:$D$18</c:f>
              <c:numCache>
                <c:formatCode>General</c:formatCode>
                <c:ptCount val="3"/>
                <c:pt idx="0">
                  <c:v>193729.43616116198</c:v>
                </c:pt>
                <c:pt idx="1">
                  <c:v>135060.11383774425</c:v>
                </c:pt>
                <c:pt idx="2">
                  <c:v>2163.3055424999998</c:v>
                </c:pt>
              </c:numCache>
            </c:numRef>
          </c:val>
          <c:extLst>
            <c:ext xmlns:c16="http://schemas.microsoft.com/office/drawing/2014/chart" uri="{C3380CC4-5D6E-409C-BE32-E72D297353CC}">
              <c16:uniqueId val="{00000006-92ED-43AE-B176-46F9F890C7EF}"/>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4445909886264228"/>
          <c:y val="0.37442403032954213"/>
          <c:w val="0.23887423447069117"/>
          <c:h val="0.32059601924759407"/>
        </c:manualLayout>
      </c:layout>
      <c:overlay val="0"/>
      <c:txPr>
        <a:bodyPr/>
        <a:lstStyle/>
        <a:p>
          <a:pPr rtl="0">
            <a:defRPr sz="1050"/>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DOOR">
      <a:dk1>
        <a:srgbClr val="595959"/>
      </a:dk1>
      <a:lt1>
        <a:srgbClr val="7F7F7F"/>
      </a:lt1>
      <a:dk2>
        <a:srgbClr val="3F3F3F"/>
      </a:dk2>
      <a:lt2>
        <a:srgbClr val="F2F2F2"/>
      </a:lt2>
      <a:accent1>
        <a:srgbClr val="76B82A"/>
      </a:accent1>
      <a:accent2>
        <a:srgbClr val="00ABE9"/>
      </a:accent2>
      <a:accent3>
        <a:srgbClr val="FFCC00"/>
      </a:accent3>
      <a:accent4>
        <a:srgbClr val="FF9900"/>
      </a:accent4>
      <a:accent5>
        <a:srgbClr val="FF0000"/>
      </a:accent5>
      <a:accent6>
        <a:srgbClr val="7030A0"/>
      </a:accent6>
      <a:hlink>
        <a:srgbClr val="76B82A"/>
      </a:hlink>
      <a:folHlink>
        <a:srgbClr val="00ABE9"/>
      </a:folHlink>
    </a:clrScheme>
    <a:fontScheme name="DOOR fontov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BA43693EE5AA48B11CA5119DF1629D" ma:contentTypeVersion="12" ma:contentTypeDescription="Stvaranje novog dokumenta." ma:contentTypeScope="" ma:versionID="b15435f0824c07e8e2be2ee225fc2075">
  <xsd:schema xmlns:xsd="http://www.w3.org/2001/XMLSchema" xmlns:xs="http://www.w3.org/2001/XMLSchema" xmlns:p="http://schemas.microsoft.com/office/2006/metadata/properties" xmlns:ns2="8f910826-68b2-4150-832f-7d56e7c93a45" xmlns:ns3="934bef0b-67c1-4ec7-ae65-d874cef855d2" targetNamespace="http://schemas.microsoft.com/office/2006/metadata/properties" ma:root="true" ma:fieldsID="888a49a0a4b5e7614f476b3173ed5a76" ns2:_="" ns3:_="">
    <xsd:import namespace="8f910826-68b2-4150-832f-7d56e7c93a45"/>
    <xsd:import namespace="934bef0b-67c1-4ec7-ae65-d874cef855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10826-68b2-4150-832f-7d56e7c93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4bef0b-67c1-4ec7-ae65-d874cef855d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D5C322-6494-41FC-AE38-5DC8C8FEB5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10826-68b2-4150-832f-7d56e7c93a45"/>
    <ds:schemaRef ds:uri="934bef0b-67c1-4ec7-ae65-d874cef8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904170-09E3-4050-B7B9-7BAB78C891A4}">
  <ds:schemaRefs>
    <ds:schemaRef ds:uri="http://schemas.microsoft.com/sharepoint/v3/contenttype/forms"/>
  </ds:schemaRefs>
</ds:datastoreItem>
</file>

<file path=customXml/itemProps3.xml><?xml version="1.0" encoding="utf-8"?>
<ds:datastoreItem xmlns:ds="http://schemas.openxmlformats.org/officeDocument/2006/customXml" ds:itemID="{77D6657E-97FD-4731-BA48-36FC5B56EAE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0FDEFC5-E1EA-4C33-AA79-BB7CD93D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SECAP RIJEKA</Template>
  <TotalTime>1879</TotalTime>
  <Pages>94</Pages>
  <Words>28388</Words>
  <Characters>161816</Characters>
  <Application>Microsoft Office Word</Application>
  <DocSecurity>0</DocSecurity>
  <Lines>1348</Lines>
  <Paragraphs>379</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189825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ivavr</dc:creator>
  <cp:lastModifiedBy>Daniel Rodik</cp:lastModifiedBy>
  <cp:revision>37</cp:revision>
  <cp:lastPrinted>2020-12-09T11:20:00Z</cp:lastPrinted>
  <dcterms:created xsi:type="dcterms:W3CDTF">2021-03-25T11:56:00Z</dcterms:created>
  <dcterms:modified xsi:type="dcterms:W3CDTF">2021-04-08T14:03:00Z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0x010100F5BA43693EE5AA48B11CA5119DF1629D</vt:lpwstr>
  </property>
</Properties>
</file>