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CD1" w:rsidRPr="00D86CD1" w:rsidRDefault="00D86CD1" w:rsidP="003C5F97">
      <w:pPr>
        <w:pStyle w:val="Default"/>
        <w:jc w:val="both"/>
      </w:pPr>
    </w:p>
    <w:p w:rsidR="00D86CD1" w:rsidRPr="00D86CD1" w:rsidRDefault="00D86CD1" w:rsidP="003C5F97">
      <w:pPr>
        <w:pStyle w:val="Default"/>
        <w:jc w:val="both"/>
      </w:pPr>
      <w:r w:rsidRPr="00D86CD1">
        <w:t xml:space="preserve"> UPUTE ZA IZRADU TROŠKOVNIKA ZA JAVNU NABAVU </w:t>
      </w:r>
    </w:p>
    <w:p w:rsidR="00D86CD1" w:rsidRPr="00D86CD1" w:rsidRDefault="00D86CD1" w:rsidP="003C5F97">
      <w:pPr>
        <w:pStyle w:val="Default"/>
        <w:jc w:val="both"/>
      </w:pPr>
    </w:p>
    <w:p w:rsidR="00D86CD1" w:rsidRDefault="00D86CD1" w:rsidP="003C5F97">
      <w:pPr>
        <w:pStyle w:val="Default"/>
        <w:jc w:val="both"/>
      </w:pPr>
      <w:r w:rsidRPr="00D86CD1">
        <w:t xml:space="preserve">Troškovnici za izvođenje radova </w:t>
      </w:r>
      <w:r w:rsidRPr="00D86CD1">
        <w:rPr>
          <w:b/>
          <w:bCs/>
        </w:rPr>
        <w:t xml:space="preserve">izrađuju se u digitalnom obliku (Excel), </w:t>
      </w:r>
      <w:r w:rsidRPr="00D86CD1">
        <w:t xml:space="preserve">te se pri njihovoj izradi treba pridržavati slijedećeg: </w:t>
      </w:r>
    </w:p>
    <w:p w:rsidR="003C5F97" w:rsidRPr="00D86CD1" w:rsidRDefault="003C5F97" w:rsidP="003C5F97">
      <w:pPr>
        <w:pStyle w:val="Default"/>
        <w:jc w:val="both"/>
      </w:pPr>
    </w:p>
    <w:p w:rsidR="00D86CD1" w:rsidRPr="00D86CD1" w:rsidRDefault="00D86CD1" w:rsidP="003C5F97">
      <w:pPr>
        <w:pStyle w:val="Default"/>
        <w:spacing w:after="27"/>
        <w:jc w:val="both"/>
      </w:pPr>
      <w:r w:rsidRPr="00D86CD1">
        <w:rPr>
          <w:b/>
        </w:rPr>
        <w:t>1.</w:t>
      </w:r>
      <w:r w:rsidRPr="00D86CD1">
        <w:t xml:space="preserve"> </w:t>
      </w:r>
      <w:r w:rsidRPr="00D86CD1">
        <w:rPr>
          <w:b/>
        </w:rPr>
        <w:t>Cijeli troškovnik prikazati na jednom listu (</w:t>
      </w:r>
      <w:proofErr w:type="spellStart"/>
      <w:r w:rsidRPr="00D86CD1">
        <w:rPr>
          <w:b/>
        </w:rPr>
        <w:t>sheet</w:t>
      </w:r>
      <w:proofErr w:type="spellEnd"/>
      <w:r w:rsidRPr="00D86CD1">
        <w:rPr>
          <w:b/>
        </w:rPr>
        <w:t>) - ne razdvajati grupe i vrste radova na pojedine listove.</w:t>
      </w:r>
      <w:r w:rsidRPr="00D86CD1">
        <w:t xml:space="preserve"> </w:t>
      </w:r>
    </w:p>
    <w:p w:rsidR="00D86CD1" w:rsidRPr="00D86CD1" w:rsidRDefault="00D86CD1" w:rsidP="003C5F97">
      <w:pPr>
        <w:pStyle w:val="Default"/>
        <w:spacing w:after="27"/>
        <w:jc w:val="both"/>
      </w:pPr>
    </w:p>
    <w:p w:rsidR="00D86CD1" w:rsidRPr="00D86CD1" w:rsidRDefault="00D86CD1" w:rsidP="003C5F97">
      <w:pPr>
        <w:pStyle w:val="Default"/>
        <w:jc w:val="both"/>
        <w:rPr>
          <w:b/>
        </w:rPr>
      </w:pPr>
      <w:r w:rsidRPr="00D86CD1">
        <w:rPr>
          <w:b/>
        </w:rPr>
        <w:t xml:space="preserve">2. Redoslijed stranica troškovnika (sadržaj): </w:t>
      </w:r>
    </w:p>
    <w:p w:rsidR="00D86CD1" w:rsidRPr="00D86CD1" w:rsidRDefault="00D86CD1" w:rsidP="003C5F97">
      <w:pPr>
        <w:pStyle w:val="Default"/>
        <w:spacing w:after="27"/>
        <w:jc w:val="both"/>
      </w:pPr>
      <w:r w:rsidRPr="00D86CD1">
        <w:t xml:space="preserve">(1) </w:t>
      </w:r>
      <w:r w:rsidRPr="00D86CD1">
        <w:rPr>
          <w:b/>
          <w:bCs/>
        </w:rPr>
        <w:t xml:space="preserve">naslovnica </w:t>
      </w:r>
      <w:r w:rsidRPr="00D86CD1">
        <w:t xml:space="preserve">(sadrži naručitelja, građevinu, naziv iz plana nabave, tko je projektirao i kad je troškovnik napravljen), </w:t>
      </w:r>
    </w:p>
    <w:p w:rsidR="00D86CD1" w:rsidRPr="00D86CD1" w:rsidRDefault="00D86CD1" w:rsidP="003C5F97">
      <w:pPr>
        <w:pStyle w:val="Default"/>
        <w:spacing w:after="27"/>
        <w:jc w:val="both"/>
      </w:pPr>
      <w:r w:rsidRPr="00D86CD1">
        <w:t xml:space="preserve">(2) </w:t>
      </w:r>
      <w:r w:rsidRPr="00D86CD1">
        <w:rPr>
          <w:b/>
          <w:bCs/>
        </w:rPr>
        <w:t xml:space="preserve">sveukupna rekapitulacija </w:t>
      </w:r>
      <w:r w:rsidRPr="00D86CD1">
        <w:t xml:space="preserve">(sadrži samo glavne grupe radova) </w:t>
      </w:r>
    </w:p>
    <w:p w:rsidR="00D86CD1" w:rsidRPr="00D86CD1" w:rsidRDefault="00D86CD1" w:rsidP="003C5F97">
      <w:pPr>
        <w:pStyle w:val="Default"/>
        <w:spacing w:after="27"/>
        <w:jc w:val="both"/>
      </w:pPr>
      <w:r w:rsidRPr="00D86CD1">
        <w:t xml:space="preserve">(3) </w:t>
      </w:r>
      <w:r w:rsidRPr="00D86CD1">
        <w:rPr>
          <w:b/>
          <w:bCs/>
        </w:rPr>
        <w:t xml:space="preserve">opći uvjeti izvođenja i opći uvjeti pojedinih vrsta radova </w:t>
      </w:r>
      <w:r w:rsidRPr="00D86CD1">
        <w:t xml:space="preserve">(u općim uvjetima navesti što sadrži jedinična cijena stavke, navesti dozvoljena odstupanja od dimenzija i karakteristika proizvoda, norme. U opisu što sadrži jedinična cijena stavke potrebno je navesti sve što je potrebno za izvođenje opisanog rada do potpune funkcionalnosti uključujući i sva potrebna ispitivanja, probe i ateste), </w:t>
      </w:r>
    </w:p>
    <w:p w:rsidR="00D86CD1" w:rsidRPr="00D86CD1" w:rsidRDefault="00D86CD1" w:rsidP="003C5F97">
      <w:pPr>
        <w:pStyle w:val="Default"/>
        <w:spacing w:after="27"/>
        <w:jc w:val="both"/>
      </w:pPr>
      <w:r w:rsidRPr="00D86CD1">
        <w:t xml:space="preserve">(4) </w:t>
      </w:r>
      <w:r w:rsidRPr="00D86CD1">
        <w:rPr>
          <w:b/>
          <w:bCs/>
        </w:rPr>
        <w:t xml:space="preserve">podnaslov </w:t>
      </w:r>
      <w:r w:rsidRPr="00D86CD1">
        <w:t xml:space="preserve">pojedine grupe radova, </w:t>
      </w:r>
    </w:p>
    <w:p w:rsidR="00D86CD1" w:rsidRPr="00D86CD1" w:rsidRDefault="00D86CD1" w:rsidP="003C5F97">
      <w:pPr>
        <w:pStyle w:val="Default"/>
        <w:spacing w:after="27"/>
        <w:jc w:val="both"/>
      </w:pPr>
      <w:r w:rsidRPr="00D86CD1">
        <w:t xml:space="preserve">(5) </w:t>
      </w:r>
      <w:r w:rsidRPr="00D86CD1">
        <w:rPr>
          <w:b/>
          <w:bCs/>
        </w:rPr>
        <w:t xml:space="preserve">stavke </w:t>
      </w:r>
      <w:r w:rsidRPr="00D86CD1">
        <w:t xml:space="preserve">pojedinih vrsta radova, </w:t>
      </w:r>
    </w:p>
    <w:p w:rsidR="00D86CD1" w:rsidRPr="00D86CD1" w:rsidRDefault="00D86CD1" w:rsidP="003C5F97">
      <w:pPr>
        <w:pStyle w:val="Default"/>
        <w:jc w:val="both"/>
      </w:pPr>
      <w:r w:rsidRPr="00D86CD1">
        <w:t xml:space="preserve">(6) </w:t>
      </w:r>
      <w:r w:rsidRPr="00D86CD1">
        <w:rPr>
          <w:b/>
          <w:bCs/>
        </w:rPr>
        <w:t xml:space="preserve">rekapitulacija pojedine grupe radova </w:t>
      </w:r>
    </w:p>
    <w:p w:rsidR="00D86CD1" w:rsidRPr="00D86CD1" w:rsidRDefault="00D86CD1" w:rsidP="003C5F97">
      <w:pPr>
        <w:pStyle w:val="Default"/>
        <w:jc w:val="both"/>
      </w:pPr>
    </w:p>
    <w:p w:rsidR="00D86CD1" w:rsidRPr="00D86CD1" w:rsidRDefault="00D86CD1" w:rsidP="003C5F97">
      <w:pPr>
        <w:pStyle w:val="Default"/>
        <w:jc w:val="both"/>
        <w:rPr>
          <w:b/>
        </w:rPr>
      </w:pPr>
      <w:r w:rsidRPr="00D86CD1">
        <w:rPr>
          <w:b/>
        </w:rPr>
        <w:t xml:space="preserve">3. Formatiranje teksta: </w:t>
      </w:r>
    </w:p>
    <w:p w:rsidR="00D86CD1" w:rsidRPr="00D86CD1" w:rsidRDefault="00D86CD1" w:rsidP="003C5F97">
      <w:pPr>
        <w:pStyle w:val="Default"/>
        <w:spacing w:after="120"/>
        <w:jc w:val="both"/>
      </w:pPr>
      <w:r w:rsidRPr="00D86CD1">
        <w:t xml:space="preserve">Preporuča se čisti neformatirani tekst. </w:t>
      </w:r>
    </w:p>
    <w:p w:rsidR="00D86CD1" w:rsidRPr="00D86CD1" w:rsidRDefault="00D86CD1" w:rsidP="003C5F97">
      <w:pPr>
        <w:pStyle w:val="Default"/>
        <w:spacing w:after="120"/>
        <w:jc w:val="both"/>
      </w:pPr>
      <w:r w:rsidRPr="00D86CD1">
        <w:t xml:space="preserve">Jedan font i jedna veličina slova za cijeli dokument - bez </w:t>
      </w:r>
      <w:proofErr w:type="spellStart"/>
      <w:r w:rsidRPr="00D86CD1">
        <w:t>boldanja</w:t>
      </w:r>
      <w:proofErr w:type="spellEnd"/>
      <w:r w:rsidRPr="00D86CD1">
        <w:t>, kurziva, različite veličine, boje i vrste fonta, bojanja podloge, podešavanje širina stupaca, '</w:t>
      </w:r>
      <w:proofErr w:type="spellStart"/>
      <w:r w:rsidRPr="00D86CD1">
        <w:t>page</w:t>
      </w:r>
      <w:proofErr w:type="spellEnd"/>
      <w:r w:rsidRPr="00D86CD1">
        <w:t xml:space="preserve"> </w:t>
      </w:r>
      <w:proofErr w:type="spellStart"/>
      <w:r w:rsidRPr="00D86CD1">
        <w:t>break</w:t>
      </w:r>
      <w:proofErr w:type="spellEnd"/>
      <w:r w:rsidRPr="00D86CD1">
        <w:t>-ova', margina, numeriranja, '</w:t>
      </w:r>
      <w:proofErr w:type="spellStart"/>
      <w:r w:rsidRPr="00D86CD1">
        <w:t>bulleting</w:t>
      </w:r>
      <w:proofErr w:type="spellEnd"/>
      <w:r w:rsidRPr="00D86CD1">
        <w:t xml:space="preserve">', </w:t>
      </w:r>
      <w:proofErr w:type="spellStart"/>
      <w:r w:rsidRPr="00D86CD1">
        <w:t>header</w:t>
      </w:r>
      <w:proofErr w:type="spellEnd"/>
      <w:r w:rsidRPr="00D86CD1">
        <w:t>/</w:t>
      </w:r>
      <w:proofErr w:type="spellStart"/>
      <w:r w:rsidRPr="00D86CD1">
        <w:t>footera</w:t>
      </w:r>
      <w:proofErr w:type="spellEnd"/>
      <w:r w:rsidRPr="00D86CD1">
        <w:t xml:space="preserve"> i sl.. </w:t>
      </w:r>
    </w:p>
    <w:p w:rsidR="00D86CD1" w:rsidRPr="00D86CD1" w:rsidRDefault="00D86CD1" w:rsidP="003C5F97">
      <w:pPr>
        <w:pStyle w:val="Default"/>
        <w:spacing w:after="120"/>
        <w:jc w:val="both"/>
      </w:pPr>
      <w:r w:rsidRPr="00D86CD1">
        <w:t>Izbjegavati spajanja ćelija (</w:t>
      </w:r>
      <w:proofErr w:type="spellStart"/>
      <w:r w:rsidRPr="00D86CD1">
        <w:t>merge</w:t>
      </w:r>
      <w:proofErr w:type="spellEnd"/>
      <w:r w:rsidRPr="00D86CD1">
        <w:t xml:space="preserve">), unos formula, tekstualnih okvira, slika i sl. </w:t>
      </w:r>
    </w:p>
    <w:p w:rsidR="00D86CD1" w:rsidRPr="00D86CD1" w:rsidRDefault="00D86CD1" w:rsidP="003C5F97">
      <w:pPr>
        <w:pStyle w:val="Default"/>
        <w:spacing w:after="120"/>
        <w:jc w:val="both"/>
      </w:pPr>
      <w:r w:rsidRPr="00D86CD1">
        <w:t xml:space="preserve">Troškovnik ne bi trebao imati nikakva skrivena polja / retke / skriveni tekst. </w:t>
      </w:r>
    </w:p>
    <w:p w:rsidR="00D86CD1" w:rsidRPr="00D86CD1" w:rsidRDefault="00D86CD1" w:rsidP="003C5F97">
      <w:pPr>
        <w:pStyle w:val="Default"/>
        <w:jc w:val="both"/>
      </w:pPr>
    </w:p>
    <w:p w:rsidR="00D86CD1" w:rsidRPr="00D86CD1" w:rsidRDefault="00D86CD1" w:rsidP="003C5F97">
      <w:pPr>
        <w:pStyle w:val="Default"/>
        <w:jc w:val="both"/>
      </w:pPr>
      <w:r w:rsidRPr="00D86CD1">
        <w:t xml:space="preserve">4. Ujednačiti prikaz stavki troškovnika - razvrstati u 6 kolona: </w:t>
      </w:r>
    </w:p>
    <w:p w:rsidR="00D86CD1" w:rsidRPr="00D86CD1" w:rsidRDefault="00D86CD1" w:rsidP="003C5F97">
      <w:pPr>
        <w:pStyle w:val="Default"/>
        <w:jc w:val="both"/>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006"/>
        <w:gridCol w:w="1275"/>
        <w:gridCol w:w="1182"/>
        <w:gridCol w:w="1570"/>
        <w:gridCol w:w="1570"/>
      </w:tblGrid>
      <w:tr w:rsidR="00D86CD1" w:rsidRPr="00D86CD1" w:rsidTr="004614A7">
        <w:trPr>
          <w:trHeight w:val="204"/>
        </w:trPr>
        <w:tc>
          <w:tcPr>
            <w:tcW w:w="817" w:type="dxa"/>
          </w:tcPr>
          <w:p w:rsidR="00D86CD1" w:rsidRPr="00D86CD1" w:rsidRDefault="00D86CD1" w:rsidP="003C5F97">
            <w:pPr>
              <w:pStyle w:val="Default"/>
              <w:jc w:val="both"/>
            </w:pPr>
            <w:r w:rsidRPr="00D86CD1">
              <w:t xml:space="preserve">Redni broj </w:t>
            </w:r>
          </w:p>
        </w:tc>
        <w:tc>
          <w:tcPr>
            <w:tcW w:w="3006" w:type="dxa"/>
          </w:tcPr>
          <w:p w:rsidR="00D86CD1" w:rsidRPr="00D86CD1" w:rsidRDefault="00D86CD1" w:rsidP="003C5F97">
            <w:pPr>
              <w:pStyle w:val="Default"/>
              <w:jc w:val="both"/>
            </w:pPr>
            <w:r w:rsidRPr="00D86CD1">
              <w:t xml:space="preserve">O p i s </w:t>
            </w:r>
          </w:p>
        </w:tc>
        <w:tc>
          <w:tcPr>
            <w:tcW w:w="1275" w:type="dxa"/>
          </w:tcPr>
          <w:p w:rsidR="00D86CD1" w:rsidRPr="00D86CD1" w:rsidRDefault="00D86CD1" w:rsidP="003C5F97">
            <w:pPr>
              <w:pStyle w:val="Default"/>
              <w:jc w:val="both"/>
            </w:pPr>
            <w:r w:rsidRPr="00D86CD1">
              <w:t xml:space="preserve">Jedinica mjere </w:t>
            </w:r>
          </w:p>
        </w:tc>
        <w:tc>
          <w:tcPr>
            <w:tcW w:w="1182" w:type="dxa"/>
          </w:tcPr>
          <w:p w:rsidR="00D86CD1" w:rsidRPr="00D86CD1" w:rsidRDefault="00D86CD1" w:rsidP="003C5F97">
            <w:pPr>
              <w:pStyle w:val="Default"/>
              <w:jc w:val="both"/>
            </w:pPr>
            <w:r w:rsidRPr="00D86CD1">
              <w:t xml:space="preserve">Količina </w:t>
            </w:r>
          </w:p>
        </w:tc>
        <w:tc>
          <w:tcPr>
            <w:tcW w:w="1570" w:type="dxa"/>
          </w:tcPr>
          <w:p w:rsidR="00D86CD1" w:rsidRPr="00D86CD1" w:rsidRDefault="00D86CD1" w:rsidP="003C5F97">
            <w:pPr>
              <w:pStyle w:val="Default"/>
              <w:jc w:val="both"/>
            </w:pPr>
            <w:r w:rsidRPr="00D86CD1">
              <w:t xml:space="preserve">Jedinična </w:t>
            </w:r>
          </w:p>
          <w:p w:rsidR="00D86CD1" w:rsidRPr="00D86CD1" w:rsidRDefault="00D86CD1" w:rsidP="003C5F97">
            <w:pPr>
              <w:pStyle w:val="Default"/>
              <w:jc w:val="both"/>
            </w:pPr>
            <w:r w:rsidRPr="00D86CD1">
              <w:t>cijena bez PDV-a</w:t>
            </w:r>
          </w:p>
        </w:tc>
        <w:tc>
          <w:tcPr>
            <w:tcW w:w="1570" w:type="dxa"/>
          </w:tcPr>
          <w:p w:rsidR="00D86CD1" w:rsidRPr="00D86CD1" w:rsidRDefault="00D86CD1" w:rsidP="003C5F97">
            <w:pPr>
              <w:pStyle w:val="Default"/>
              <w:jc w:val="both"/>
            </w:pPr>
            <w:r w:rsidRPr="00D86CD1">
              <w:t xml:space="preserve">Ukupno bez PDV-a </w:t>
            </w:r>
          </w:p>
        </w:tc>
      </w:tr>
    </w:tbl>
    <w:p w:rsidR="00D86CD1" w:rsidRPr="00D86CD1" w:rsidRDefault="00D86CD1" w:rsidP="003C5F97">
      <w:pPr>
        <w:jc w:val="both"/>
        <w:rPr>
          <w:rFonts w:ascii="Times New Roman" w:hAnsi="Times New Roman" w:cs="Times New Roman"/>
          <w:sz w:val="24"/>
          <w:szCs w:val="24"/>
        </w:rPr>
      </w:pP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5. jedinice mjera pisati u cijelom troškovniku usklađeno (da se jedna jedinica mjere ne piše na tri različita načina kao npr. m, m', m1).</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količine je potrebno pisati cijelim brojevima za komade, komplete i sl., a sa decimalnim brojevima za m1, m2, m3 i sl.</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Količina ne smije biti određena općim pojmovima kao npr. „cca“, „planska“, „paušal“.</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KOMPLET</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lastRenderedPageBreak/>
        <w:t xml:space="preserve">Za složene troškovničke stavke, kao jedinica mjere dozvoljena je primjena pojma "komplet". Prilikom primjene pojma „komplet“ moguće je ili raščlaniti dijelove troškovničke stavke na podstavke ili bez </w:t>
      </w:r>
      <w:proofErr w:type="spellStart"/>
      <w:r w:rsidRPr="00D86CD1">
        <w:rPr>
          <w:rFonts w:ascii="Times New Roman" w:hAnsi="Times New Roman" w:cs="Times New Roman"/>
          <w:sz w:val="24"/>
          <w:szCs w:val="24"/>
        </w:rPr>
        <w:t>raščlanjenja</w:t>
      </w:r>
      <w:proofErr w:type="spellEnd"/>
      <w:r w:rsidRPr="00D86CD1">
        <w:rPr>
          <w:rFonts w:ascii="Times New Roman" w:hAnsi="Times New Roman" w:cs="Times New Roman"/>
          <w:sz w:val="24"/>
          <w:szCs w:val="24"/>
        </w:rPr>
        <w:t xml:space="preserve"> dijelova troškovničke stavke detaljno opisati što obuhvaća komplet.</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6. Općenite napomene o kojima treba voditi računa prilikom izrade troškovnika: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Opis troškovničke stavke mora biti jasan, nedvojben i precizan, s predviđenim svim faktorima nužnim za izračun jedinične cijene.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Potrebno je ili u općim uvjetima ili u tekstu stavke nedvosmisleno i jasno navesti što je obuhvaćeno cijenom stavke, navesti dozvoljena odstupanja od dimenzija i karakteristika proizvoda, norme, navesti sve što je potrebno za izvođenje radova iz opisa stavke do potpune funkcionalnosti kao npr. različita ispitivanja, probe i ateste.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Obratiti pažnju da ako je npr. navedena demontaža da je predviđen i odvoz otpada, ako je navedena montaža nove zamjenske opreme da se predvidi i demontaža postojeće, da je npr. kod montaže opreme uključen </w:t>
      </w:r>
      <w:proofErr w:type="spellStart"/>
      <w:r w:rsidRPr="00D86CD1">
        <w:rPr>
          <w:rFonts w:ascii="Times New Roman" w:hAnsi="Times New Roman" w:cs="Times New Roman"/>
          <w:sz w:val="24"/>
          <w:szCs w:val="24"/>
        </w:rPr>
        <w:t>pričvrsni</w:t>
      </w:r>
      <w:proofErr w:type="spellEnd"/>
      <w:r w:rsidRPr="00D86CD1">
        <w:rPr>
          <w:rFonts w:ascii="Times New Roman" w:hAnsi="Times New Roman" w:cs="Times New Roman"/>
          <w:sz w:val="24"/>
          <w:szCs w:val="24"/>
        </w:rPr>
        <w:t xml:space="preserve"> materijal, da li su npr. kod soboslikarskih radova potrebni i radovi čišćenja, zaštite okolnih površina itd.</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određivanja brojčanih vrijednosti, odabrani ponuditelj je dužan predvidjeti mogućnost dozvoljenog odstupanja od zadanih veličina (min/</w:t>
      </w:r>
      <w:proofErr w:type="spellStart"/>
      <w:r w:rsidRPr="00D86CD1">
        <w:rPr>
          <w:rFonts w:ascii="Times New Roman" w:hAnsi="Times New Roman" w:cs="Times New Roman"/>
          <w:sz w:val="24"/>
          <w:szCs w:val="24"/>
        </w:rPr>
        <w:t>maks</w:t>
      </w:r>
      <w:proofErr w:type="spellEnd"/>
      <w:r w:rsidRPr="00D86CD1">
        <w:rPr>
          <w:rFonts w:ascii="Times New Roman" w:hAnsi="Times New Roman" w:cs="Times New Roman"/>
          <w:sz w:val="24"/>
          <w:szCs w:val="24"/>
        </w:rPr>
        <w:t>, ± i sl.). Iznimno, ukoliko je nužno navesti točne vrijednosti iz određenih razloga, odabrani ponuditelj je dužan uz navođenje točnih vrijednosti obrazložiti uvjete koji ne dopuštaju odstupanja u brojčanim vrijednostima.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stavke za nepredviđene i naknadne radove.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Troškovnik ne smije sadržavati stavku:</w:t>
      </w:r>
    </w:p>
    <w:p w:rsidR="003C5F97"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projektantskog nadzora </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 xml:space="preserve">- snimak izvedenog stanja </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Preporuka: kod navođenja proizvoda i opreme potrebno je tražiti proizvode i opremu srednje ekonomske vrijednosti, koja je trenutno dostupna na hrvatskom tržištu.</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Ukoliko se u troškovniku, prilikom opisa tehničke specifikacije, odabrani ponuditelj poziva na norme, potrebno je uvažiti slijedeći redoslijed:</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 kojima su prihvaćene europske norme,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europska tehnička odobrenja,</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zajedničke tehničke specifikacije,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međunarodne norme,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drugi tehnički referentni sustavi koje su utvrdila europska normizacijska tijela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ako oni ne postoje: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norme,</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nacionalna tehnička odobrenja ili</w:t>
      </w:r>
    </w:p>
    <w:p w:rsidR="00D86CD1" w:rsidRPr="00D86CD1" w:rsidRDefault="00D86CD1" w:rsidP="003C5F97">
      <w:pPr>
        <w:pStyle w:val="Odlomakpopisa"/>
        <w:numPr>
          <w:ilvl w:val="0"/>
          <w:numId w:val="1"/>
        </w:numPr>
        <w:jc w:val="both"/>
        <w:rPr>
          <w:rFonts w:ascii="Times New Roman" w:hAnsi="Times New Roman" w:cs="Times New Roman"/>
          <w:sz w:val="24"/>
          <w:szCs w:val="24"/>
        </w:rPr>
      </w:pPr>
      <w:r w:rsidRPr="00D86CD1">
        <w:rPr>
          <w:rFonts w:ascii="Times New Roman" w:hAnsi="Times New Roman" w:cs="Times New Roman"/>
          <w:sz w:val="24"/>
          <w:szCs w:val="24"/>
        </w:rPr>
        <w:t>nacionalne tehničke specifikacije koje se odnose na projektiranje, izračun i izvođenje radova te uporabu proizvoda, pri čemu se svaka uputa mora označiti riječima "ili jednakovrijedan".</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Sukladno navedenom redoslijedu, posebnu pozornost je potrebno obratiti na potrebu ažuriranja oznaka za materijale, norme i sl. na koje se poziva prilikom opisa troškovničke stavke.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Atesti, odnosno potvrde o sukladnosti predstavljaju dokaze tehničke i stručne sposobnosti te njihovo traženje mora biti iskazano i u tekstualnom dijelu dokumentacije za nadmetanje koji se odnosi na dokaze sposobnosti. Radi izbjegavanja eventualnih neujednačenosti troškovnika i dokumentacije za nadmetanje potrebno je traženje određenih atesta ili potvrda o sukladnosti u samim troškovničkim stavkama primjenjivati iznimno. Traženje istih potrebno je navesti izdvojeno kao prilog troškovniku ili ukoliko je nužno da budu sadržani u samoj troškovničkoj stavci, tražene ateste odnosno izjave o sukladnosti potrebno je posebno istaknuti da budu vidljive.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Prilikom pozivanja na pojedine zakone, pravilnike i propise, potrebno je voditi računa o izmjenama i dopunama istih te se pozivati isključivo na važeće propise.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„ILI JEDNAKOVRIJEDNO“</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Zakon o javnoj nabavi (NN 120/16):</w:t>
      </w:r>
    </w:p>
    <w:p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t>Članak 209.</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Uz poštovanje obveznih nacionalnih tehničkih pravila, pod uvjetom da su u skladu s pravom Europske unije, tehničke specifikacije se formuliraju na jedan od sljedećih načina: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u obliku izvedbenih ili funkcionalnih zahtjeva, koji mogu uključivati karakteristike koje se odnose na zaštitu okoliša, pod uvjetom da su parametri dovoljno precizni kako bi ponuditelji mogli odrediti predmet nabave, a javni naručitelji dodijeliti ugovor</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pri čemu svako upućivanje mora biti popraćeno izrazom »ili jednakovrijedno«</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obliku izvedbenih ili funkcionalnih zahtjeva iz točke 1. ovoga stavka, s upućivanjem na tehničke specifikacije iz točke 2. ovoga stavka kao sredstvom pretpostavke sukladnosti s takvim izvedbenim ili funkcionalnim zahtjevima</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4. upućivanjem na tehničke specifikacije iz točke 2. ovoga stavka za određene karakteristike te upućivanjem na izvedbene ili funkcionalne zahtjeve iz točke 1. ovoga stavka za ostale karakteristike.</w:t>
      </w:r>
    </w:p>
    <w:p w:rsidR="00D86CD1" w:rsidRPr="003C5F97" w:rsidRDefault="00D86CD1" w:rsidP="003C5F97">
      <w:pPr>
        <w:jc w:val="both"/>
        <w:rPr>
          <w:rFonts w:ascii="Times New Roman" w:hAnsi="Times New Roman" w:cs="Times New Roman"/>
          <w:sz w:val="24"/>
          <w:szCs w:val="24"/>
          <w:u w:val="single"/>
        </w:rPr>
      </w:pPr>
      <w:r w:rsidRPr="003C5F97">
        <w:rPr>
          <w:rFonts w:ascii="Times New Roman" w:hAnsi="Times New Roman" w:cs="Times New Roman"/>
          <w:sz w:val="24"/>
          <w:szCs w:val="24"/>
          <w:u w:val="single"/>
        </w:rPr>
        <w:t>Članak 210.</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(1) Tehničke specifikacije ne smiju upućivati na određenu marku ili izvor, ili određeni proces s obilježjima proizvoda ili usluga koje pruža određeni gospodarski subjekt, ili na zaštitne znakove, patente, tipove ili određeno podrijetlo ili proizvodnju ako bi to imalo učinak pogodovanja ili isključenja određenih gospodarskih subjekata ili određenih proizvoda, osim ako je to opravdano predmetom nabave.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(2) Upućivanje iz stavka 1. ovoga članka iznimno je dopuštena ako se predmet nabave ne može dovoljno precizno i razumljivo opisati sukladno članku 209. ovoga Zakona, pri čemu takva uputa mora biti popraćena izrazom »ili jednakovrijedno«.</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(3) U slučaju iz stavka 2. ovoga članka, javni naručitelj je obvezan u dokumentaciji o nabavi navesti kriterije mjerodavne za ocjenu jednakovrijednosti predmeta nabave.</w:t>
      </w:r>
    </w:p>
    <w:p w:rsidR="00D86CD1" w:rsidRPr="00D86CD1" w:rsidRDefault="00D86CD1" w:rsidP="003C5F97">
      <w:pPr>
        <w:jc w:val="both"/>
        <w:rPr>
          <w:rFonts w:ascii="Times New Roman" w:hAnsi="Times New Roman" w:cs="Times New Roman"/>
          <w:sz w:val="24"/>
          <w:szCs w:val="24"/>
        </w:rPr>
      </w:pPr>
      <w:r w:rsidRPr="00D86CD1">
        <w:rPr>
          <w:rFonts w:ascii="Times New Roman" w:hAnsi="Times New Roman" w:cs="Times New Roman"/>
          <w:sz w:val="24"/>
          <w:szCs w:val="24"/>
        </w:rPr>
        <w:t>Primjer:</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686"/>
        <w:gridCol w:w="1134"/>
        <w:gridCol w:w="1163"/>
        <w:gridCol w:w="1399"/>
        <w:gridCol w:w="1570"/>
      </w:tblGrid>
      <w:tr w:rsidR="00D86CD1" w:rsidRPr="00D86CD1" w:rsidTr="004614A7">
        <w:trPr>
          <w:trHeight w:val="205"/>
        </w:trPr>
        <w:tc>
          <w:tcPr>
            <w:tcW w:w="675" w:type="dxa"/>
          </w:tcPr>
          <w:p w:rsidR="00D86CD1" w:rsidRPr="00D86CD1" w:rsidRDefault="00D86CD1" w:rsidP="003C5F97">
            <w:pPr>
              <w:pStyle w:val="Default"/>
              <w:jc w:val="both"/>
            </w:pPr>
            <w:r w:rsidRPr="00D86CD1">
              <w:t xml:space="preserve">Redni broj </w:t>
            </w:r>
          </w:p>
        </w:tc>
        <w:tc>
          <w:tcPr>
            <w:tcW w:w="3686" w:type="dxa"/>
          </w:tcPr>
          <w:p w:rsidR="00D86CD1" w:rsidRPr="00D86CD1" w:rsidRDefault="00D86CD1" w:rsidP="003C5F97">
            <w:pPr>
              <w:pStyle w:val="Default"/>
              <w:jc w:val="both"/>
            </w:pPr>
            <w:r w:rsidRPr="00D86CD1">
              <w:t xml:space="preserve">O p i s </w:t>
            </w:r>
          </w:p>
        </w:tc>
        <w:tc>
          <w:tcPr>
            <w:tcW w:w="1134" w:type="dxa"/>
          </w:tcPr>
          <w:p w:rsidR="00D86CD1" w:rsidRPr="00D86CD1" w:rsidRDefault="00D86CD1" w:rsidP="003C5F97">
            <w:pPr>
              <w:pStyle w:val="Default"/>
              <w:jc w:val="both"/>
            </w:pPr>
            <w:r w:rsidRPr="00D86CD1">
              <w:t xml:space="preserve">Jedinica mjere </w:t>
            </w:r>
          </w:p>
        </w:tc>
        <w:tc>
          <w:tcPr>
            <w:tcW w:w="1163" w:type="dxa"/>
          </w:tcPr>
          <w:p w:rsidR="00D86CD1" w:rsidRPr="00D86CD1" w:rsidRDefault="00D86CD1" w:rsidP="003C5F97">
            <w:pPr>
              <w:pStyle w:val="Default"/>
              <w:jc w:val="both"/>
            </w:pPr>
            <w:r w:rsidRPr="00D86CD1">
              <w:t xml:space="preserve">Količina </w:t>
            </w:r>
          </w:p>
        </w:tc>
        <w:tc>
          <w:tcPr>
            <w:tcW w:w="1399" w:type="dxa"/>
          </w:tcPr>
          <w:p w:rsidR="00D86CD1" w:rsidRPr="00D86CD1" w:rsidRDefault="00D86CD1" w:rsidP="003C5F97">
            <w:pPr>
              <w:pStyle w:val="Default"/>
              <w:jc w:val="both"/>
            </w:pPr>
            <w:r w:rsidRPr="00D86CD1">
              <w:t xml:space="preserve">Jedinična </w:t>
            </w:r>
          </w:p>
          <w:p w:rsidR="00D86CD1" w:rsidRPr="00D86CD1" w:rsidRDefault="00D86CD1" w:rsidP="003C5F97">
            <w:pPr>
              <w:pStyle w:val="Default"/>
              <w:jc w:val="both"/>
            </w:pPr>
            <w:r w:rsidRPr="00D86CD1">
              <w:t xml:space="preserve">cijena </w:t>
            </w:r>
          </w:p>
        </w:tc>
        <w:tc>
          <w:tcPr>
            <w:tcW w:w="1570" w:type="dxa"/>
          </w:tcPr>
          <w:p w:rsidR="00D86CD1" w:rsidRPr="00D86CD1" w:rsidRDefault="00D86CD1" w:rsidP="003C5F97">
            <w:pPr>
              <w:pStyle w:val="Default"/>
              <w:jc w:val="both"/>
            </w:pPr>
            <w:r w:rsidRPr="00D86CD1">
              <w:t xml:space="preserve">Ukupno </w:t>
            </w:r>
          </w:p>
        </w:tc>
      </w:tr>
      <w:tr w:rsidR="00D86CD1" w:rsidRPr="00D86CD1" w:rsidTr="00D86CD1">
        <w:trPr>
          <w:gridAfter w:val="4"/>
          <w:wAfter w:w="5266" w:type="dxa"/>
          <w:trHeight w:val="353"/>
        </w:trPr>
        <w:tc>
          <w:tcPr>
            <w:tcW w:w="675" w:type="dxa"/>
          </w:tcPr>
          <w:p w:rsidR="00D86CD1" w:rsidRPr="00D86CD1" w:rsidRDefault="00D86CD1" w:rsidP="003C5F97">
            <w:pPr>
              <w:pStyle w:val="Default"/>
              <w:jc w:val="both"/>
            </w:pPr>
            <w:r w:rsidRPr="00D86CD1">
              <w:t xml:space="preserve">1. </w:t>
            </w:r>
          </w:p>
        </w:tc>
        <w:tc>
          <w:tcPr>
            <w:tcW w:w="3686" w:type="dxa"/>
          </w:tcPr>
          <w:p w:rsidR="00D86CD1" w:rsidRPr="00D86CD1" w:rsidRDefault="00D86CD1" w:rsidP="003C5F97">
            <w:pPr>
              <w:pStyle w:val="Default"/>
              <w:jc w:val="both"/>
            </w:pPr>
            <w:r w:rsidRPr="00D86CD1">
              <w:t xml:space="preserve">Dobava i postava kompaktnih ploča mineralne kamene vune debljine 5 cm tip </w:t>
            </w:r>
            <w:proofErr w:type="spellStart"/>
            <w:r w:rsidRPr="00D86CD1">
              <w:t>Knauf</w:t>
            </w:r>
            <w:proofErr w:type="spellEnd"/>
            <w:r w:rsidRPr="00D86CD1">
              <w:t xml:space="preserve"> </w:t>
            </w:r>
            <w:proofErr w:type="spellStart"/>
            <w:r w:rsidRPr="00D86CD1">
              <w:t>Insulation</w:t>
            </w:r>
            <w:proofErr w:type="spellEnd"/>
            <w:r w:rsidRPr="00D86CD1">
              <w:t xml:space="preserve"> višenamjenske ploče DP 5 ili jednakovrijedno </w:t>
            </w:r>
          </w:p>
        </w:tc>
      </w:tr>
      <w:tr w:rsidR="00D86CD1" w:rsidRPr="00D86CD1" w:rsidTr="00D86CD1">
        <w:trPr>
          <w:gridAfter w:val="4"/>
          <w:wAfter w:w="5266" w:type="dxa"/>
          <w:trHeight w:val="100"/>
        </w:trPr>
        <w:tc>
          <w:tcPr>
            <w:tcW w:w="4361" w:type="dxa"/>
            <w:gridSpan w:val="2"/>
          </w:tcPr>
          <w:p w:rsidR="00D86CD1" w:rsidRPr="00D86CD1" w:rsidRDefault="00D86CD1" w:rsidP="003C5F97">
            <w:pPr>
              <w:pStyle w:val="Default"/>
              <w:jc w:val="both"/>
            </w:pPr>
            <w:r w:rsidRPr="00D86CD1">
              <w:rPr>
                <w:iCs/>
              </w:rPr>
              <w:t xml:space="preserve">kriteriji za ocjenu jednakovrijednosti: </w:t>
            </w:r>
          </w:p>
        </w:tc>
      </w:tr>
      <w:tr w:rsidR="00D86CD1" w:rsidRPr="00D86CD1" w:rsidTr="00D86CD1">
        <w:trPr>
          <w:gridAfter w:val="4"/>
          <w:wAfter w:w="5266" w:type="dxa"/>
          <w:trHeight w:val="100"/>
        </w:trPr>
        <w:tc>
          <w:tcPr>
            <w:tcW w:w="4361" w:type="dxa"/>
            <w:gridSpan w:val="2"/>
          </w:tcPr>
          <w:p w:rsidR="00D86CD1" w:rsidRPr="00D86CD1" w:rsidRDefault="00D86CD1" w:rsidP="003C5F97">
            <w:pPr>
              <w:pStyle w:val="Default"/>
              <w:jc w:val="both"/>
            </w:pPr>
            <w:r w:rsidRPr="00D86CD1">
              <w:rPr>
                <w:iCs/>
              </w:rPr>
              <w:t xml:space="preserve">gustoća 50 kg/m3 </w:t>
            </w:r>
          </w:p>
        </w:tc>
      </w:tr>
      <w:tr w:rsidR="00D86CD1" w:rsidRPr="00D86CD1" w:rsidTr="00D86CD1">
        <w:trPr>
          <w:gridAfter w:val="4"/>
          <w:wAfter w:w="5266" w:type="dxa"/>
          <w:trHeight w:val="100"/>
        </w:trPr>
        <w:tc>
          <w:tcPr>
            <w:tcW w:w="4361" w:type="dxa"/>
            <w:gridSpan w:val="2"/>
          </w:tcPr>
          <w:p w:rsidR="00D86CD1" w:rsidRPr="00D86CD1" w:rsidRDefault="00D86CD1" w:rsidP="003C5F97">
            <w:pPr>
              <w:pStyle w:val="Default"/>
              <w:jc w:val="both"/>
            </w:pPr>
            <w:r w:rsidRPr="00D86CD1">
              <w:rPr>
                <w:iCs/>
              </w:rPr>
              <w:t>koeficijenta toplinske provodljivosti λ≤0,035 W/</w:t>
            </w:r>
            <w:proofErr w:type="spellStart"/>
            <w:r w:rsidRPr="00D86CD1">
              <w:rPr>
                <w:iCs/>
              </w:rPr>
              <w:t>mK</w:t>
            </w:r>
            <w:proofErr w:type="spellEnd"/>
            <w:r w:rsidRPr="00D86CD1">
              <w:rPr>
                <w:iCs/>
              </w:rPr>
              <w:t xml:space="preserve">. </w:t>
            </w:r>
          </w:p>
        </w:tc>
      </w:tr>
      <w:tr w:rsidR="00D86CD1" w:rsidRPr="00D86CD1" w:rsidTr="00D86CD1">
        <w:trPr>
          <w:gridAfter w:val="4"/>
          <w:wAfter w:w="5266" w:type="dxa"/>
          <w:trHeight w:val="353"/>
        </w:trPr>
        <w:tc>
          <w:tcPr>
            <w:tcW w:w="4361" w:type="dxa"/>
            <w:gridSpan w:val="2"/>
          </w:tcPr>
          <w:p w:rsidR="00D86CD1" w:rsidRPr="00D86CD1" w:rsidRDefault="00D86CD1" w:rsidP="003C5F97">
            <w:pPr>
              <w:pStyle w:val="Default"/>
              <w:jc w:val="both"/>
            </w:pPr>
            <w:r w:rsidRPr="00D86CD1">
              <w:rPr>
                <w:iCs/>
              </w:rPr>
              <w:t xml:space="preserve">Ploče kamene vune moraju zadovoljiti uvjete norme HRN EN 13162, odnosno minimalno odgovarati karakteristikama MW-EN13162-T5-DS(TH)-WS-AF10. </w:t>
            </w:r>
          </w:p>
        </w:tc>
      </w:tr>
      <w:tr w:rsidR="00D86CD1" w:rsidRPr="00D86CD1" w:rsidTr="00D86CD1">
        <w:trPr>
          <w:gridAfter w:val="4"/>
          <w:wAfter w:w="5266" w:type="dxa"/>
          <w:trHeight w:val="227"/>
        </w:trPr>
        <w:tc>
          <w:tcPr>
            <w:tcW w:w="4361" w:type="dxa"/>
            <w:gridSpan w:val="2"/>
          </w:tcPr>
          <w:p w:rsidR="00D86CD1" w:rsidRPr="00D86CD1" w:rsidRDefault="00D86CD1" w:rsidP="003C5F97">
            <w:pPr>
              <w:pStyle w:val="Default"/>
              <w:jc w:val="both"/>
            </w:pPr>
            <w:r w:rsidRPr="00D86CD1">
              <w:rPr>
                <w:iCs/>
              </w:rPr>
              <w:t xml:space="preserve">Uzdužni otpor strujanju zraka po HRN EN 29053: r&gt;15 </w:t>
            </w:r>
            <w:proofErr w:type="spellStart"/>
            <w:r w:rsidRPr="00D86CD1">
              <w:rPr>
                <w:iCs/>
              </w:rPr>
              <w:t>kNs</w:t>
            </w:r>
            <w:proofErr w:type="spellEnd"/>
            <w:r w:rsidRPr="00D86CD1">
              <w:rPr>
                <w:iCs/>
              </w:rPr>
              <w:t xml:space="preserve">/m4. </w:t>
            </w:r>
          </w:p>
        </w:tc>
      </w:tr>
      <w:tr w:rsidR="00D86CD1" w:rsidRPr="00D86CD1" w:rsidTr="00D86CD1">
        <w:trPr>
          <w:gridAfter w:val="4"/>
          <w:wAfter w:w="5266" w:type="dxa"/>
          <w:trHeight w:val="100"/>
        </w:trPr>
        <w:tc>
          <w:tcPr>
            <w:tcW w:w="4361" w:type="dxa"/>
            <w:gridSpan w:val="2"/>
          </w:tcPr>
          <w:p w:rsidR="00D86CD1" w:rsidRPr="00D86CD1" w:rsidRDefault="00D86CD1" w:rsidP="003C5F97">
            <w:pPr>
              <w:pStyle w:val="Default"/>
              <w:jc w:val="both"/>
            </w:pPr>
            <w:r w:rsidRPr="00D86CD1">
              <w:rPr>
                <w:iCs/>
              </w:rPr>
              <w:t xml:space="preserve">Razred reakcije na požar prema HRN EN 13501-1: A1. </w:t>
            </w:r>
          </w:p>
        </w:tc>
      </w:tr>
      <w:tr w:rsidR="00D86CD1" w:rsidRPr="00D86CD1" w:rsidTr="004614A7">
        <w:trPr>
          <w:gridAfter w:val="2"/>
          <w:wAfter w:w="2969" w:type="dxa"/>
          <w:trHeight w:val="228"/>
        </w:trPr>
        <w:tc>
          <w:tcPr>
            <w:tcW w:w="4361" w:type="dxa"/>
            <w:gridSpan w:val="2"/>
          </w:tcPr>
          <w:p w:rsidR="00D86CD1" w:rsidRPr="00D86CD1" w:rsidRDefault="004614A7" w:rsidP="003C5F97">
            <w:pPr>
              <w:pStyle w:val="Default"/>
              <w:jc w:val="both"/>
            </w:pPr>
            <w:r>
              <w:t>Stavka uključuje sav potreb</w:t>
            </w:r>
            <w:bookmarkStart w:id="0" w:name="_GoBack"/>
            <w:bookmarkEnd w:id="0"/>
            <w:r w:rsidR="00D86CD1" w:rsidRPr="00D86CD1">
              <w:t xml:space="preserve">ni spojni materijal za pričvršćivanje. </w:t>
            </w:r>
          </w:p>
        </w:tc>
        <w:tc>
          <w:tcPr>
            <w:tcW w:w="1134" w:type="dxa"/>
          </w:tcPr>
          <w:p w:rsidR="00D86CD1" w:rsidRPr="00D86CD1" w:rsidRDefault="00D86CD1" w:rsidP="003C5F97">
            <w:pPr>
              <w:pStyle w:val="Default"/>
              <w:jc w:val="both"/>
            </w:pPr>
            <w:r w:rsidRPr="00D86CD1">
              <w:t xml:space="preserve">m2 </w:t>
            </w:r>
          </w:p>
        </w:tc>
        <w:tc>
          <w:tcPr>
            <w:tcW w:w="1163" w:type="dxa"/>
          </w:tcPr>
          <w:p w:rsidR="00D86CD1" w:rsidRPr="00D86CD1" w:rsidRDefault="00D86CD1" w:rsidP="003C5F97">
            <w:pPr>
              <w:pStyle w:val="Default"/>
              <w:jc w:val="both"/>
            </w:pPr>
            <w:r w:rsidRPr="00D86CD1">
              <w:t xml:space="preserve">400,00 </w:t>
            </w:r>
          </w:p>
        </w:tc>
      </w:tr>
    </w:tbl>
    <w:p w:rsidR="003C5F97" w:rsidRDefault="003C5F97" w:rsidP="003C5F97">
      <w:pPr>
        <w:spacing w:line="240" w:lineRule="auto"/>
        <w:jc w:val="both"/>
        <w:rPr>
          <w:rFonts w:ascii="Times New Roman" w:hAnsi="Times New Roman" w:cs="Times New Roman"/>
          <w:sz w:val="24"/>
          <w:szCs w:val="24"/>
        </w:rPr>
      </w:pPr>
    </w:p>
    <w:p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Napomene:</w:t>
      </w:r>
    </w:p>
    <w:p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U slučaju primjene dodatka "ili jednakovrijedno", projektant je dužan definirati „kriterije za ocjenu jednakovrijednosti“ temeljem kojih će se utvrđivati jednakovrijednost ponuđenog.</w:t>
      </w:r>
    </w:p>
    <w:p w:rsidR="00D86CD1"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Iza izraza "ili jednakovrijedno" potrebno je predvidjeti prostor - praznu crtu, na koju će ponuditelj moći upisati tip i vrstu proizvoda ili materijala i/ili naziv proizvođača istih koje nudi.</w:t>
      </w:r>
    </w:p>
    <w:p w:rsidR="00FF4E74" w:rsidRPr="00D86CD1" w:rsidRDefault="00D86CD1" w:rsidP="003C5F97">
      <w:pPr>
        <w:spacing w:line="240" w:lineRule="auto"/>
        <w:jc w:val="both"/>
        <w:rPr>
          <w:rFonts w:ascii="Times New Roman" w:hAnsi="Times New Roman" w:cs="Times New Roman"/>
          <w:sz w:val="24"/>
          <w:szCs w:val="24"/>
        </w:rPr>
      </w:pPr>
      <w:r w:rsidRPr="00D86CD1">
        <w:rPr>
          <w:rFonts w:ascii="Times New Roman" w:hAnsi="Times New Roman" w:cs="Times New Roman"/>
          <w:sz w:val="24"/>
          <w:szCs w:val="24"/>
        </w:rPr>
        <w:t>Prilikom navođenja traženog tipa i vrste proizvoda ili materijala i/ili naziva proizvođača potrebno je isto napisati bez navođenja riječi ''kao''.</w:t>
      </w:r>
    </w:p>
    <w:sectPr w:rsidR="00FF4E74" w:rsidRPr="00D86C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54B2D"/>
    <w:multiLevelType w:val="hybridMultilevel"/>
    <w:tmpl w:val="8E18A5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2C97CD6"/>
    <w:multiLevelType w:val="hybridMultilevel"/>
    <w:tmpl w:val="6FB286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CD1"/>
    <w:rsid w:val="003C5F97"/>
    <w:rsid w:val="004614A7"/>
    <w:rsid w:val="0047460C"/>
    <w:rsid w:val="00A77BC1"/>
    <w:rsid w:val="00D86CD1"/>
    <w:rsid w:val="00EB18AF"/>
    <w:rsid w:val="00FF4E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DE6BF"/>
  <w15:docId w15:val="{346E2DEA-299D-418D-B095-2524B8C75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86CD1"/>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D86C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BB4E64C075144A97774078E840ADA8" ma:contentTypeVersion="12" ma:contentTypeDescription="Stvaranje novog dokumenta." ma:contentTypeScope="" ma:versionID="31b78adc96b37ce2afef567920a7a48f">
  <xsd:schema xmlns:xsd="http://www.w3.org/2001/XMLSchema" xmlns:xs="http://www.w3.org/2001/XMLSchema" xmlns:p="http://schemas.microsoft.com/office/2006/metadata/properties" xmlns:ns2="8f68a5de-f7da-44ea-a0a6-768bc904f3ae" xmlns:ns3="6d61b630-1d91-40ab-8e9b-8e9455b049fe" targetNamespace="http://schemas.microsoft.com/office/2006/metadata/properties" ma:root="true" ma:fieldsID="bc1ba5c28effd5244ffc7e6b150810c5" ns2:_="" ns3:_="">
    <xsd:import namespace="8f68a5de-f7da-44ea-a0a6-768bc904f3ae"/>
    <xsd:import namespace="6d61b630-1d91-40ab-8e9b-8e9455b049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8a5de-f7da-44ea-a0a6-768bc904f3ae"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61b630-1d91-40ab-8e9b-8e9455b049f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28EF9A-EF2A-4A5E-ADE7-3F962F290FEE}"/>
</file>

<file path=customXml/itemProps2.xml><?xml version="1.0" encoding="utf-8"?>
<ds:datastoreItem xmlns:ds="http://schemas.openxmlformats.org/officeDocument/2006/customXml" ds:itemID="{47DC4288-640B-4576-8A15-6335208E8CBD}"/>
</file>

<file path=customXml/itemProps3.xml><?xml version="1.0" encoding="utf-8"?>
<ds:datastoreItem xmlns:ds="http://schemas.openxmlformats.org/officeDocument/2006/customXml" ds:itemID="{03FBA637-5261-4355-BB90-7CA3FBCF1636}"/>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7701</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9034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Vjekoslav Bagarić</dc:creator>
  <cp:lastModifiedBy>Zvonimir Lončarić</cp:lastModifiedBy>
  <cp:revision>2</cp:revision>
  <dcterms:created xsi:type="dcterms:W3CDTF">2021-02-25T06:38:00Z</dcterms:created>
  <dcterms:modified xsi:type="dcterms:W3CDTF">2021-02-25T06:38:00Z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0x01010056BB4E64C075144A97774078E840ADA8</vt:lpwstr>
  </property>
  <property fmtid="{D5CDD505-2E9C-101B-9397-08002B2CF9AE}" pid="3" name="Order">
    <vt:r8>1782600</vt:r8>
  </property>
</Properties>
</file>