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2975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34. stavka. </w:t>
      </w:r>
      <w:r w:rsidRPr="00344AC7">
        <w:rPr>
          <w:rFonts w:ascii="Times New Roman" w:hAnsi="Times New Roman" w:cs="Times New Roman"/>
          <w:sz w:val="24"/>
          <w:szCs w:val="24"/>
        </w:rPr>
        <w:t>1. točk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4AC7">
        <w:rPr>
          <w:rFonts w:ascii="Times New Roman" w:hAnsi="Times New Roman" w:cs="Times New Roman"/>
          <w:sz w:val="24"/>
          <w:szCs w:val="24"/>
        </w:rPr>
        <w:t xml:space="preserve"> 11. Statuta Grada Osijeka (Službeni glasnik Grada Osijeka br. 6/01, 3/03, 1A/05, 2/09, 9/09, 13/09, 9/13, 11/13-pročišćeni tekst, 12/17, 2/18, 2/20, 3/20, 4/21 i 5/21-pročišćeni tekst)</w:t>
      </w:r>
      <w:r>
        <w:rPr>
          <w:rFonts w:ascii="Times New Roman" w:hAnsi="Times New Roman" w:cs="Times New Roman"/>
          <w:sz w:val="24"/>
          <w:szCs w:val="24"/>
        </w:rPr>
        <w:t>, članka 43. Odluke o komunalnom redu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(Službeni glasnik Grada Osijeka, br. 10/19.) i članka 1. stavka 1. Odluke </w:t>
      </w:r>
      <w:r w:rsidRPr="00A5709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o raspisivanju i provedbi Javnog poziva za iskazivanje interesa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za </w:t>
      </w:r>
      <w:r w:rsidRPr="00A5709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postavljanj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e</w:t>
      </w:r>
      <w:r w:rsidRPr="00A5709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adventskih pokretnih naprava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– kućica Gradonačelnik Grada Osijeka raspisuje</w:t>
      </w:r>
    </w:p>
    <w:p w14:paraId="19AB2567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JAVNI POZIV</w:t>
      </w:r>
    </w:p>
    <w:p w14:paraId="55C6A739" w14:textId="77777777" w:rsidR="000A05B3" w:rsidRDefault="000A05B3" w:rsidP="000A05B3">
      <w:pPr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bookmarkStart w:id="0" w:name="_Hlk88200673"/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za iskazivanje interesa za postavljanje adventskih pokretnih naprava – kućica</w:t>
      </w:r>
    </w:p>
    <w:bookmarkEnd w:id="0"/>
    <w:p w14:paraId="410A287F" w14:textId="77777777" w:rsidR="000A05B3" w:rsidRDefault="000A05B3" w:rsidP="000A05B3">
      <w:pPr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3DC07477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I.</w:t>
      </w:r>
    </w:p>
    <w:p w14:paraId="1B40DB64" w14:textId="77777777" w:rsidR="000A05B3" w:rsidRDefault="000A05B3" w:rsidP="000A05B3">
      <w:pPr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Grad Osijek daje na korištenje površine javne namjene bez naknade do maksimalno 10 m</w:t>
      </w:r>
      <w:r>
        <w:rPr>
          <w:rFonts w:ascii="TimesNewRomanPSMT" w:eastAsia="Times New Roman" w:hAnsi="TimesNewRomanPSMT" w:cs="TimesNewRomanPSMT"/>
          <w:sz w:val="24"/>
          <w:szCs w:val="24"/>
          <w:vertAlign w:val="superscript"/>
          <w:lang w:eastAsia="hr-HR"/>
        </w:rPr>
        <w:t>2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ispred ugostiteljskih objekata pravnim osobama i obrtima koji u tim objektima obavljaju ugostiteljsku djelatnost.</w:t>
      </w:r>
    </w:p>
    <w:p w14:paraId="222D3CDC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II.</w:t>
      </w:r>
    </w:p>
    <w:p w14:paraId="3C8479DF" w14:textId="77777777" w:rsidR="000A05B3" w:rsidRDefault="000A05B3" w:rsidP="000A05B3">
      <w:pPr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Korištenje javnih površina iz točke I. Javnog poziva bit će omogućeno tijekom mjeseca prosinca za vrijeme trajanja manifestacije adventa u Gradu Osijeku radi postavljanja adventskih pokretnih naprava – kućica i prigodnog uređenja prostora oko pokretnih naprava - kućica. </w:t>
      </w:r>
    </w:p>
    <w:p w14:paraId="41443176" w14:textId="77777777" w:rsidR="000A05B3" w:rsidRDefault="000A05B3" w:rsidP="000A05B3">
      <w:pPr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Pokretne naprave – kućice mogu se koristiti isključivo za pripremanje i usluživanje jela, pića i napitaka.</w:t>
      </w:r>
    </w:p>
    <w:p w14:paraId="702A4059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1FF39749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III.</w:t>
      </w:r>
    </w:p>
    <w:p w14:paraId="5EFF9639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</w: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Zauzimanjem površine javne namjene ne smije se spriječiti ili onemogućiti korištenje susjednih objekta i javnih prometnih površina, odnosno moraju biti ispunjeni slijedeći uvjeti:</w:t>
      </w:r>
    </w:p>
    <w:p w14:paraId="0E32E639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1. prostor koji ostaje za prolaz pješaka ne smije biti uži od 2 m širine </w:t>
      </w:r>
    </w:p>
    <w:p w14:paraId="51B6C032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2. zauzimanje javnih površina mora odgovarati propisima o sigurnosti prometa i svojim položajem ne smije smanjivati preglednost i onemogućiti odvijanje prometa </w:t>
      </w:r>
    </w:p>
    <w:p w14:paraId="6AF80D70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3. zauzimanjem površina javne namjene ne smije se onemogućiti pristup vatrogasnim vozilima i vozilima hitne medicinske pomoći te korištenje hidranta </w:t>
      </w:r>
    </w:p>
    <w:p w14:paraId="49286245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4. da se zauzimanjem ne stvara prekomjerna buka i dodatno onečišćenje površina javne namjene </w:t>
      </w:r>
    </w:p>
    <w:p w14:paraId="2D4ED027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5. korisnici su dužni zauzete površine javne namjene držati u urednom stanju. </w:t>
      </w:r>
    </w:p>
    <w:p w14:paraId="43942EE6" w14:textId="77777777" w:rsidR="000A05B3" w:rsidRDefault="000A05B3" w:rsidP="000A05B3">
      <w:pPr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Površine javne namjene mogu se koristiti u vremenu određenim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aktom</w:t>
      </w:r>
      <w:r w:rsidRPr="002E5EC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o korištenju, a protekom roka, pokretne naprave se moraju ukloniti, površina očistiti, a eventualna oštećenja sanirati.</w:t>
      </w:r>
    </w:p>
    <w:p w14:paraId="26D81961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4B526053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IV.</w:t>
      </w:r>
    </w:p>
    <w:p w14:paraId="324631EF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lastRenderedPageBreak/>
        <w:tab/>
        <w:t>Postavljanje pokretnih naprava – kućica i uređivanje istih odnosno prostora oko pokretnih naprava – kućica podrazumijeva postavljanje montažnih objekata, prigodno uređenje, postavljanje ukrasa, ukrasnih žaruljica i božićnih drvaca.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</w:r>
    </w:p>
    <w:p w14:paraId="49F6793D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</w:r>
      <w:r w:rsidRPr="00555BC9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Način uređivanja pokretnih naprava – kućica i prostora oko pokretnih naprava – kućica u nadležnosti je Turističke zajednice Grada Osijeka koja daje prethodnu suglasnost. Za tu namjenu pravne osobe ili obrti koji postavljaju pokretne naprave – kućice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,</w:t>
      </w:r>
      <w:r w:rsidRPr="00555BC9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dužn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</w:t>
      </w:r>
      <w:r w:rsidRPr="00555BC9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su dostaviti Turističkoj zajednici Grada Osijeka pisano obrazloženje sa opisom vizualnog uređenja i sadržaja odnosno usluga koje će pružati, prije postavljanja.</w:t>
      </w:r>
    </w:p>
    <w:p w14:paraId="0F95E3B8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  <w:t>Postavljanje pokretnih naprava – kućica i provedba Javnog poziva u nadležnosti je upravnog odjela za komunalno redarstvo.</w:t>
      </w:r>
    </w:p>
    <w:p w14:paraId="044DB30F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V.</w:t>
      </w:r>
    </w:p>
    <w:p w14:paraId="33DAF62E" w14:textId="77777777" w:rsidR="000A05B3" w:rsidRPr="00A042A2" w:rsidRDefault="000A05B3" w:rsidP="000A05B3">
      <w:pPr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Pisana ponuda za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iskazivanje interesa za postavljanje adventskih pokretnih naprava mora sadržavati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:</w:t>
      </w:r>
    </w:p>
    <w:p w14:paraId="7223113C" w14:textId="77777777" w:rsidR="000A05B3" w:rsidRPr="00A042A2" w:rsidRDefault="000A05B3" w:rsidP="000A05B3">
      <w:pPr>
        <w:ind w:left="708" w:hanging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1.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  <w:t xml:space="preserve">ime i prezime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odgovorne osobe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,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naziv,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sjedište odnosno adresu i OIB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pravne osobe ili obrta</w:t>
      </w:r>
    </w:p>
    <w:p w14:paraId="4659126C" w14:textId="77777777" w:rsidR="000A05B3" w:rsidRPr="00A042A2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2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.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</w:r>
      <w:r w:rsidRPr="00350CCA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rješenje o minimalno tehničkim uvjetima za obavljanje ugostiteljske djelatnosti</w:t>
      </w:r>
    </w:p>
    <w:p w14:paraId="62249B2A" w14:textId="77777777" w:rsidR="000A05B3" w:rsidRDefault="000A05B3" w:rsidP="000A05B3">
      <w:pPr>
        <w:ind w:left="708" w:hanging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3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.</w:t>
      </w:r>
      <w:r w:rsidRPr="00A042A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</w:r>
      <w:r w:rsidRPr="003F72C4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pisanu izjavu odgovorne osobe da pravna osoba ili obrt nema dugovanja prema Gradu Osijeku i trgovačkim društvima u vlasništvu Grada Osijeka po bilo kojem osnovu</w:t>
      </w:r>
    </w:p>
    <w:p w14:paraId="3161839C" w14:textId="77777777" w:rsidR="000A05B3" w:rsidRDefault="000A05B3" w:rsidP="000A05B3">
      <w:pPr>
        <w:ind w:left="708" w:hanging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0502B9FD" w14:textId="77777777" w:rsidR="000A05B3" w:rsidRDefault="000A05B3" w:rsidP="000A05B3">
      <w:pPr>
        <w:ind w:left="708" w:hanging="708"/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VI.</w:t>
      </w:r>
    </w:p>
    <w:p w14:paraId="54A5C8DE" w14:textId="77777777" w:rsidR="000A05B3" w:rsidRDefault="000A05B3" w:rsidP="000A05B3">
      <w:pPr>
        <w:ind w:firstLine="360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Javni poziv objavljuje se </w:t>
      </w:r>
      <w:r w:rsidRPr="00BD01E1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na internetskoj stranici Grada Osijeka </w:t>
      </w:r>
      <w:bookmarkStart w:id="1" w:name="_Hlk88155166"/>
      <w:r w:rsidRPr="00BD01E1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(www.osijek.hr) </w:t>
      </w:r>
      <w:bookmarkEnd w:id="1"/>
      <w:r w:rsidRPr="00BD01E1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 u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</w:t>
      </w:r>
      <w:r w:rsidRPr="00BD01E1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tiskanom izdanju javnog dnevnog glasila.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</w:t>
      </w:r>
    </w:p>
    <w:p w14:paraId="7717E20F" w14:textId="77777777" w:rsidR="000A05B3" w:rsidRDefault="000A05B3" w:rsidP="000A05B3">
      <w:pPr>
        <w:ind w:firstLine="360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Dokumentacija za iskazivanje </w:t>
      </w:r>
      <w:r w:rsidRPr="0042045B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interesa za postavljanj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e</w:t>
      </w:r>
      <w:r w:rsidRPr="0042045B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adventskih pokretnih naprava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- kućica bit će dostupna putem internetske stranice Grada Osijeka </w:t>
      </w:r>
      <w:r w:rsidRPr="00C478A6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(www.osijek.hr)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 u pisarnici Grada Osijeka, Kuhačeva ulica 9, Osijek.</w:t>
      </w:r>
    </w:p>
    <w:p w14:paraId="6A484B7D" w14:textId="77777777" w:rsidR="000A05B3" w:rsidRDefault="000A05B3" w:rsidP="000A05B3">
      <w:pPr>
        <w:ind w:left="360" w:firstLine="34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7284E5EE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VII.</w:t>
      </w:r>
    </w:p>
    <w:p w14:paraId="6F75CE66" w14:textId="77777777" w:rsidR="000A05B3" w:rsidRDefault="000A05B3" w:rsidP="000A05B3">
      <w:pPr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381131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Gradonačelnik će rješenjem o pokroviteljstvu nakon provedenog Javnog poziva odobriti korištenje površina javne namjene pravnim osobama i obrtima koji ispunjavaju uvjete određene Javnim pozivom.</w:t>
      </w:r>
    </w:p>
    <w:p w14:paraId="157C1179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VIII.</w:t>
      </w:r>
    </w:p>
    <w:p w14:paraId="53B71085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  <w:t>Rok za dostavu dokumentacije iz točke 5. Javnog poziva traje 4 dana od dana objave odnosno do 24. studenog 2021. godine.</w:t>
      </w:r>
    </w:p>
    <w:p w14:paraId="310195AF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24D82C79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IX.</w:t>
      </w:r>
    </w:p>
    <w:p w14:paraId="142EE5E4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lastRenderedPageBreak/>
        <w:tab/>
      </w:r>
      <w:r w:rsidRPr="0031382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Nakon objave rješenja o pokroviteljstvu Upravni odjel za komunalno gospodarstvo, promet i mjesnu samoupravu će svojim aktom odobriti postavljanje pokretnih naprava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- kućica</w:t>
      </w:r>
      <w:r w:rsidRPr="00313822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.</w:t>
      </w:r>
    </w:p>
    <w:p w14:paraId="66361DB0" w14:textId="77777777" w:rsidR="000A05B3" w:rsidRDefault="000A05B3" w:rsidP="000A05B3">
      <w:pPr>
        <w:jc w:val="center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X.</w:t>
      </w:r>
    </w:p>
    <w:p w14:paraId="451DDC2D" w14:textId="77777777" w:rsidR="000A05B3" w:rsidRDefault="000A05B3" w:rsidP="000A05B3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ab/>
        <w:t xml:space="preserve">Dokumentacija za iskazivanje interesa za postavljanje pokretnih naprava – kućica dostavlja se na adresu Grad Osijek, Kuhačeva 9, 31000 Osijek, Ured gradonačelnika, s naznakom „Za Javni poziv </w:t>
      </w:r>
      <w:r w:rsidRPr="00072DCA">
        <w:rPr>
          <w:rFonts w:ascii="TimesNewRomanPSMT" w:eastAsia="Times New Roman" w:hAnsi="TimesNewRomanPSMT" w:cs="TimesNewRomanPSMT"/>
          <w:sz w:val="24"/>
          <w:szCs w:val="24"/>
          <w:lang w:eastAsia="hr-HR"/>
        </w:rPr>
        <w:t>za iskazivanje interesa za postavljanj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e</w:t>
      </w:r>
      <w:r w:rsidRPr="00072DCA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adventskih pokretnih naprava </w:t>
      </w:r>
      <w:r>
        <w:rPr>
          <w:rFonts w:ascii="TimesNewRomanPSMT" w:eastAsia="Times New Roman" w:hAnsi="TimesNewRomanPSMT" w:cs="TimesNewRomanPSMT"/>
          <w:sz w:val="24"/>
          <w:szCs w:val="24"/>
          <w:lang w:eastAsia="hr-HR"/>
        </w:rPr>
        <w:t>– kućica“.</w:t>
      </w:r>
    </w:p>
    <w:p w14:paraId="3AA3A8E0" w14:textId="24511B03" w:rsidR="00266636" w:rsidRPr="00223DF6" w:rsidRDefault="00266636">
      <w:pPr>
        <w:rPr>
          <w:rFonts w:ascii="Times New Roman" w:hAnsi="Times New Roman" w:cs="Times New Roman"/>
          <w:sz w:val="24"/>
          <w:szCs w:val="24"/>
        </w:rPr>
      </w:pPr>
    </w:p>
    <w:p w14:paraId="5685FF28" w14:textId="0C77588F" w:rsidR="00223DF6" w:rsidRPr="00223DF6" w:rsidRDefault="00223DF6">
      <w:pPr>
        <w:rPr>
          <w:rFonts w:ascii="Times New Roman" w:hAnsi="Times New Roman" w:cs="Times New Roman"/>
          <w:sz w:val="24"/>
          <w:szCs w:val="24"/>
        </w:rPr>
      </w:pP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6619">
        <w:rPr>
          <w:rFonts w:ascii="Times New Roman" w:hAnsi="Times New Roman" w:cs="Times New Roman"/>
          <w:sz w:val="24"/>
          <w:szCs w:val="24"/>
        </w:rPr>
        <w:t xml:space="preserve"> </w:t>
      </w:r>
      <w:r w:rsidRPr="00223DF6">
        <w:rPr>
          <w:rFonts w:ascii="Times New Roman" w:hAnsi="Times New Roman" w:cs="Times New Roman"/>
          <w:sz w:val="24"/>
          <w:szCs w:val="24"/>
        </w:rPr>
        <w:t>Gradonačelnik</w:t>
      </w:r>
    </w:p>
    <w:p w14:paraId="0F0EF79C" w14:textId="0EB9D160" w:rsidR="00223DF6" w:rsidRPr="00223DF6" w:rsidRDefault="00223DF6">
      <w:pPr>
        <w:rPr>
          <w:rFonts w:ascii="Times New Roman" w:hAnsi="Times New Roman" w:cs="Times New Roman"/>
          <w:sz w:val="24"/>
          <w:szCs w:val="24"/>
        </w:rPr>
      </w:pP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</w:r>
      <w:r w:rsidRPr="00223DF6">
        <w:rPr>
          <w:rFonts w:ascii="Times New Roman" w:hAnsi="Times New Roman" w:cs="Times New Roman"/>
          <w:sz w:val="24"/>
          <w:szCs w:val="24"/>
        </w:rPr>
        <w:tab/>
        <w:t xml:space="preserve">Ivan Radić, mag </w:t>
      </w:r>
      <w:proofErr w:type="spellStart"/>
      <w:r w:rsidRPr="00223DF6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223DF6">
        <w:rPr>
          <w:rFonts w:ascii="Times New Roman" w:hAnsi="Times New Roman" w:cs="Times New Roman"/>
          <w:sz w:val="24"/>
          <w:szCs w:val="24"/>
        </w:rPr>
        <w:t>.</w:t>
      </w:r>
    </w:p>
    <w:sectPr w:rsidR="00223DF6" w:rsidRPr="0022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6B"/>
    <w:rsid w:val="000A05B3"/>
    <w:rsid w:val="00223DF6"/>
    <w:rsid w:val="00266636"/>
    <w:rsid w:val="0034052A"/>
    <w:rsid w:val="00366619"/>
    <w:rsid w:val="0092156B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6BA8"/>
  <w15:chartTrackingRefBased/>
  <w15:docId w15:val="{E89D80BC-6CDC-44D8-AC58-4ED26E07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Ivan Karalić</cp:lastModifiedBy>
  <cp:revision>5</cp:revision>
  <dcterms:created xsi:type="dcterms:W3CDTF">2021-11-19T13:22:00Z</dcterms:created>
  <dcterms:modified xsi:type="dcterms:W3CDTF">2021-11-19T13:24:00Z</dcterms:modified>
</cp:coreProperties>
</file>