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4972" w14:textId="094DE3F0" w:rsidR="00A6278D" w:rsidRDefault="00A6278D" w:rsidP="00576571">
      <w:pPr>
        <w:jc w:val="center"/>
        <w:rPr>
          <w:rFonts w:ascii="Times New Roman" w:hAnsi="Times New Roman" w:cs="Times New Roman"/>
          <w:sz w:val="24"/>
          <w:szCs w:val="24"/>
        </w:rPr>
      </w:pPr>
      <w:r>
        <w:rPr>
          <w:rFonts w:ascii="Times New Roman" w:hAnsi="Times New Roman" w:cs="Times New Roman"/>
          <w:sz w:val="24"/>
          <w:szCs w:val="24"/>
        </w:rPr>
        <w:t>OPIS PREDMETA NABAVE</w:t>
      </w:r>
    </w:p>
    <w:p w14:paraId="1EB3AE2C" w14:textId="77777777" w:rsidR="00A6278D" w:rsidRDefault="00A6278D" w:rsidP="00A6278D">
      <w:pPr>
        <w:jc w:val="both"/>
        <w:rPr>
          <w:rFonts w:ascii="Times New Roman" w:hAnsi="Times New Roman" w:cs="Times New Roman"/>
          <w:sz w:val="24"/>
          <w:szCs w:val="24"/>
        </w:rPr>
      </w:pPr>
    </w:p>
    <w:p w14:paraId="4F5D3AA3" w14:textId="76EA89C1" w:rsidR="00A6278D" w:rsidRDefault="00A6278D" w:rsidP="00A6278D">
      <w:pPr>
        <w:jc w:val="both"/>
        <w:rPr>
          <w:rFonts w:ascii="Times New Roman" w:hAnsi="Times New Roman" w:cs="Times New Roman"/>
          <w:sz w:val="24"/>
          <w:szCs w:val="24"/>
        </w:rPr>
      </w:pPr>
      <w:r w:rsidRPr="00A6278D">
        <w:rPr>
          <w:rFonts w:ascii="Times New Roman" w:hAnsi="Times New Roman" w:cs="Times New Roman"/>
          <w:sz w:val="24"/>
          <w:szCs w:val="24"/>
        </w:rPr>
        <w:t xml:space="preserve">Članak 20. stavak 1. Zakona o lovstvu (“Narodne novine” br. 99/18, 32/19 i 32/20) utvrđuje da je na površinama na kojima je zabranjeno ustanovljivanje lovišta divljač dužan štititi korisnik te površine i stavak 2. kojim se utvrđuje da lov divljači na površinama na kojima je zabranjeno ustanovljivanje lovišta obavlja korisnik te površine ako je registriran za obavljanje lovstva ili lov može povjeriti registriranoj pravnoj ili fizičkoj osobi (obrtniku). Člankom 155. stavkom 1. podstavkom 3. Zakona o zaštiti prirode (“Narodne novine” 80/13, 15/18, 14/19, 127/19) propisana su izuzeća od zabranjenih radnji sa strogo zaštićenim vrstama u interesu javnog zdravlja, sigurnosti ljudi i imovine. </w:t>
      </w:r>
    </w:p>
    <w:p w14:paraId="6B111548" w14:textId="77777777" w:rsidR="00A6278D" w:rsidRDefault="00A6278D" w:rsidP="00A6278D">
      <w:pPr>
        <w:jc w:val="both"/>
        <w:rPr>
          <w:rFonts w:ascii="Times New Roman" w:hAnsi="Times New Roman" w:cs="Times New Roman"/>
          <w:sz w:val="24"/>
          <w:szCs w:val="24"/>
        </w:rPr>
      </w:pPr>
      <w:r w:rsidRPr="00A6278D">
        <w:rPr>
          <w:rFonts w:ascii="Times New Roman" w:hAnsi="Times New Roman" w:cs="Times New Roman"/>
          <w:sz w:val="24"/>
          <w:szCs w:val="24"/>
        </w:rPr>
        <w:t xml:space="preserve">Člankom 16. stavkom 3. Odluke o uvjetima i načinu držanja kućnih ljubimaca i načinu postupanja s napuštenim i izgubljenim životinjama (Službeni glasnik Grada Osijeka br. 12/13 I 2/17) propisano je da hvatanje i zbrinjavanje divljih životinja i zaštićenih divljih životinja na području grada Osijeka obavlja pravna osoba registrirana za djelatnost zooloških vrtova, uzgoj i zaštitu divljači te veterinarstva, sukladno propisima o zaštiti životinja, veterinarstvu i posebnim propisima. </w:t>
      </w:r>
    </w:p>
    <w:p w14:paraId="285E4E2B" w14:textId="77777777" w:rsidR="00A6278D" w:rsidRDefault="00A6278D" w:rsidP="00A6278D">
      <w:pPr>
        <w:jc w:val="both"/>
        <w:rPr>
          <w:rFonts w:ascii="Times New Roman" w:hAnsi="Times New Roman" w:cs="Times New Roman"/>
          <w:sz w:val="24"/>
          <w:szCs w:val="24"/>
        </w:rPr>
      </w:pPr>
      <w:r w:rsidRPr="00A6278D">
        <w:rPr>
          <w:rFonts w:ascii="Times New Roman" w:hAnsi="Times New Roman" w:cs="Times New Roman"/>
          <w:sz w:val="24"/>
          <w:szCs w:val="24"/>
        </w:rPr>
        <w:t xml:space="preserve">Gradsko vijeće Grada Osijeka </w:t>
      </w:r>
      <w:r>
        <w:rPr>
          <w:rFonts w:ascii="Times New Roman" w:hAnsi="Times New Roman" w:cs="Times New Roman"/>
          <w:sz w:val="24"/>
          <w:szCs w:val="24"/>
        </w:rPr>
        <w:t xml:space="preserve">je </w:t>
      </w:r>
      <w:r w:rsidRPr="00A6278D">
        <w:rPr>
          <w:rFonts w:ascii="Times New Roman" w:hAnsi="Times New Roman" w:cs="Times New Roman"/>
          <w:sz w:val="24"/>
          <w:szCs w:val="24"/>
        </w:rPr>
        <w:t>donijelo Odluku o proglašenju površina izvan lovišta na području Grada Osijeka (Službeni glasnik Grada Osijeka br</w:t>
      </w:r>
      <w:r>
        <w:rPr>
          <w:rFonts w:ascii="Times New Roman" w:hAnsi="Times New Roman" w:cs="Times New Roman"/>
          <w:sz w:val="24"/>
          <w:szCs w:val="24"/>
        </w:rPr>
        <w:t>.</w:t>
      </w:r>
      <w:r w:rsidRPr="00A6278D">
        <w:rPr>
          <w:rFonts w:ascii="Times New Roman" w:hAnsi="Times New Roman" w:cs="Times New Roman"/>
          <w:sz w:val="24"/>
          <w:szCs w:val="24"/>
        </w:rPr>
        <w:t xml:space="preserve"> 8/19) kojom je utvrđena površina izvan lovišta na području Grada Osijeka koja obuhvaća dijelove administrativnog područja Grada Osijeka s naseljima: Brijest, Briješće, Josipovac, Klisa, Nemetin, Osijek, Podravlje, Sarvaš, Tenja, Tvrđavica i Višnjevac. Gradsko vijeće Grada Osijeka donijelo je i Odluku o donošenju Programa zaštite divljači na području Grada Osijeka za razdoblje 01. travnja 2018. do 31. ožujka 2028. (Službeni glasnik Grada Osijeka </w:t>
      </w:r>
      <w:proofErr w:type="spellStart"/>
      <w:r w:rsidRPr="00A6278D">
        <w:rPr>
          <w:rFonts w:ascii="Times New Roman" w:hAnsi="Times New Roman" w:cs="Times New Roman"/>
          <w:sz w:val="24"/>
          <w:szCs w:val="24"/>
        </w:rPr>
        <w:t>br</w:t>
      </w:r>
      <w:proofErr w:type="spellEnd"/>
      <w:r w:rsidRPr="00A6278D">
        <w:rPr>
          <w:rFonts w:ascii="Times New Roman" w:hAnsi="Times New Roman" w:cs="Times New Roman"/>
          <w:sz w:val="24"/>
          <w:szCs w:val="24"/>
        </w:rPr>
        <w:t xml:space="preserve"> 8/19). </w:t>
      </w:r>
    </w:p>
    <w:p w14:paraId="5EDCFECD" w14:textId="77777777" w:rsidR="00A6278D" w:rsidRDefault="00A6278D" w:rsidP="00A6278D">
      <w:pPr>
        <w:jc w:val="both"/>
        <w:rPr>
          <w:rFonts w:ascii="Times New Roman" w:hAnsi="Times New Roman" w:cs="Times New Roman"/>
          <w:sz w:val="24"/>
          <w:szCs w:val="24"/>
        </w:rPr>
      </w:pPr>
      <w:r w:rsidRPr="00A6278D">
        <w:rPr>
          <w:rFonts w:ascii="Times New Roman" w:hAnsi="Times New Roman" w:cs="Times New Roman"/>
          <w:sz w:val="24"/>
          <w:szCs w:val="24"/>
        </w:rPr>
        <w:t xml:space="preserve">Programom zaštite divljači na području Grada Osijeka za razdoblje 01. travnja 2018. do 31. ožujka 2028. definirano je stanje na području Grada Osijeka, vrsta i broja divljači i ostalih životinjskih vrsta koja obitavaju stalno ili se povremeno ili privremeno, zadržavaju na području grada, a u skladu sa zakonskim propisima. S obzirom na činjenicu utjecaja klimatskih promjena, te time i promjene obitavališta strogo zaštićenih vrsta sve je češća pojava zmija na području grada. </w:t>
      </w:r>
    </w:p>
    <w:p w14:paraId="19EC80D8" w14:textId="77777777" w:rsidR="00A6278D" w:rsidRDefault="00A6278D" w:rsidP="00A6278D">
      <w:pPr>
        <w:jc w:val="both"/>
        <w:rPr>
          <w:rFonts w:ascii="Times New Roman" w:hAnsi="Times New Roman" w:cs="Times New Roman"/>
          <w:sz w:val="24"/>
          <w:szCs w:val="24"/>
        </w:rPr>
      </w:pPr>
      <w:r w:rsidRPr="00A6278D">
        <w:rPr>
          <w:rFonts w:ascii="Times New Roman" w:hAnsi="Times New Roman" w:cs="Times New Roman"/>
          <w:sz w:val="24"/>
          <w:szCs w:val="24"/>
        </w:rPr>
        <w:t xml:space="preserve">Nakon brojnih upita i apela građana javila se potreba za organiziranom aktivnošću hvatanja i premještanja jedinki strogo zaštićenih vrsta zmija iz stambenih objekata, pratećih objekata i vozila, a sve u interesu javnog zdravlja i sigurnosti ljudi. </w:t>
      </w:r>
    </w:p>
    <w:p w14:paraId="233AC093" w14:textId="77777777" w:rsidR="00A6278D" w:rsidRDefault="00A6278D" w:rsidP="00A6278D">
      <w:pPr>
        <w:jc w:val="both"/>
        <w:rPr>
          <w:rFonts w:ascii="Times New Roman" w:hAnsi="Times New Roman" w:cs="Times New Roman"/>
          <w:sz w:val="24"/>
          <w:szCs w:val="24"/>
        </w:rPr>
      </w:pPr>
      <w:r w:rsidRPr="00A6278D">
        <w:rPr>
          <w:rFonts w:ascii="Times New Roman" w:hAnsi="Times New Roman" w:cs="Times New Roman"/>
          <w:sz w:val="24"/>
          <w:szCs w:val="24"/>
        </w:rPr>
        <w:t>Grad Osijek s naseljima predstavlja naseljeno područje na kojem se ne ustanovljuje lovište, ali zbog povoljnih stanišnih čimbenika na njegovom području, stalno ili povremeno, obitava veliki broj vrana i golubova. Navedene vrste najčešće izravno ne ugrožavaju građane, ali u pojedinim slučajevima moguća je ugroza zdravlja ili mira građana. Stoga je potrebno poštivati počela socijalnoga kapaciteta (ograničene brojnosti sitne divljači na urbanim područjima), kao što je to slučaj u zemljama srednje i zapadne Europe.</w:t>
      </w:r>
    </w:p>
    <w:p w14:paraId="058691A5" w14:textId="2F8BAFC8" w:rsidR="00E43037" w:rsidRDefault="00A6278D" w:rsidP="00A6278D">
      <w:pPr>
        <w:jc w:val="both"/>
        <w:rPr>
          <w:rFonts w:ascii="Times New Roman" w:hAnsi="Times New Roman" w:cs="Times New Roman"/>
          <w:sz w:val="24"/>
          <w:szCs w:val="24"/>
        </w:rPr>
      </w:pPr>
      <w:r w:rsidRPr="00A6278D">
        <w:rPr>
          <w:rFonts w:ascii="Times New Roman" w:hAnsi="Times New Roman" w:cs="Times New Roman"/>
          <w:sz w:val="24"/>
          <w:szCs w:val="24"/>
        </w:rPr>
        <w:t xml:space="preserve"> Zakon o lovstvu člankom 7. stavkom 1. podstavkom 4. utvrđuje da je korisnik </w:t>
      </w:r>
      <w:proofErr w:type="spellStart"/>
      <w:r w:rsidRPr="00A6278D">
        <w:rPr>
          <w:rFonts w:ascii="Times New Roman" w:hAnsi="Times New Roman" w:cs="Times New Roman"/>
          <w:sz w:val="24"/>
          <w:szCs w:val="24"/>
        </w:rPr>
        <w:t>nelovne</w:t>
      </w:r>
      <w:proofErr w:type="spellEnd"/>
      <w:r w:rsidRPr="00A6278D">
        <w:rPr>
          <w:rFonts w:ascii="Times New Roman" w:hAnsi="Times New Roman" w:cs="Times New Roman"/>
          <w:sz w:val="24"/>
          <w:szCs w:val="24"/>
        </w:rPr>
        <w:t xml:space="preserve"> površine pravna ili fizička osoba koja se koristi ili upravlja površinom na kojoj je zabranjeno ustanovljivanje lovišta te donesenim programom zaštite divljači stječe odgovarajuća prava </w:t>
      </w:r>
      <w:proofErr w:type="spellStart"/>
      <w:r w:rsidRPr="00A6278D">
        <w:rPr>
          <w:rFonts w:ascii="Times New Roman" w:hAnsi="Times New Roman" w:cs="Times New Roman"/>
          <w:sz w:val="24"/>
          <w:szCs w:val="24"/>
        </w:rPr>
        <w:t>lovoovlaštenika</w:t>
      </w:r>
      <w:proofErr w:type="spellEnd"/>
      <w:r w:rsidRPr="00A6278D">
        <w:rPr>
          <w:rFonts w:ascii="Times New Roman" w:hAnsi="Times New Roman" w:cs="Times New Roman"/>
          <w:sz w:val="24"/>
          <w:szCs w:val="24"/>
        </w:rPr>
        <w:t xml:space="preserve">. Istim stavkom podstavkom 12. Zakona o lovstvu utvrđuje se da je </w:t>
      </w:r>
      <w:proofErr w:type="spellStart"/>
      <w:r w:rsidRPr="00A6278D">
        <w:rPr>
          <w:rFonts w:ascii="Times New Roman" w:hAnsi="Times New Roman" w:cs="Times New Roman"/>
          <w:sz w:val="24"/>
          <w:szCs w:val="24"/>
        </w:rPr>
        <w:lastRenderedPageBreak/>
        <w:t>lovoovlaštenik</w:t>
      </w:r>
      <w:proofErr w:type="spellEnd"/>
      <w:r w:rsidRPr="00A6278D">
        <w:rPr>
          <w:rFonts w:ascii="Times New Roman" w:hAnsi="Times New Roman" w:cs="Times New Roman"/>
          <w:sz w:val="24"/>
          <w:szCs w:val="24"/>
        </w:rPr>
        <w:t xml:space="preserve"> ili ovlaštenik prava lova pravna ili fizička osoba ili udruga koja je stekla pravo lova temeljem Zakona o lovstvu. </w:t>
      </w:r>
    </w:p>
    <w:p w14:paraId="28A82CFF" w14:textId="22483182" w:rsidR="005928ED" w:rsidRPr="00FA6B83" w:rsidRDefault="005928ED" w:rsidP="00576571">
      <w:pPr>
        <w:autoSpaceDE w:val="0"/>
        <w:autoSpaceDN w:val="0"/>
        <w:adjustRightInd w:val="0"/>
        <w:spacing w:after="0" w:line="240" w:lineRule="auto"/>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Površina izvan lovišta na području grada Osijeka  prostire se unutar granica sljedećih lovišta:</w:t>
      </w:r>
    </w:p>
    <w:p w14:paraId="56D30C06" w14:textId="77777777" w:rsidR="005928ED" w:rsidRPr="00FA6B83" w:rsidRDefault="005928ED" w:rsidP="005928ED">
      <w:pPr>
        <w:autoSpaceDE w:val="0"/>
        <w:autoSpaceDN w:val="0"/>
        <w:adjustRightInd w:val="0"/>
        <w:spacing w:after="0" w:line="240" w:lineRule="auto"/>
        <w:ind w:left="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 zajedničko otvoreno lovište broj XIV/132 Osijek (u čijem se opisu granica nalaze naselja: veći dio zapadnog dijela, središnji i istočni dio grada Osijeka, Brijest, Nemetin i Tvrđavica),</w:t>
      </w:r>
    </w:p>
    <w:p w14:paraId="798136C4" w14:textId="77777777" w:rsidR="005928ED" w:rsidRPr="00FA6B83" w:rsidRDefault="005928ED" w:rsidP="005928ED">
      <w:pPr>
        <w:autoSpaceDE w:val="0"/>
        <w:autoSpaceDN w:val="0"/>
        <w:adjustRightInd w:val="0"/>
        <w:spacing w:after="0" w:line="240" w:lineRule="auto"/>
        <w:ind w:left="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 zajedničko otvoreno lovište broj XIV/133 Tenja (u čijem se opisu granica nalazi naselje Tenja),</w:t>
      </w:r>
    </w:p>
    <w:p w14:paraId="6D1EEF51" w14:textId="77777777" w:rsidR="005928ED" w:rsidRPr="00FA6B83" w:rsidRDefault="005928ED" w:rsidP="005928ED">
      <w:pPr>
        <w:autoSpaceDE w:val="0"/>
        <w:autoSpaceDN w:val="0"/>
        <w:adjustRightInd w:val="0"/>
        <w:spacing w:after="0" w:line="240" w:lineRule="auto"/>
        <w:ind w:left="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 xml:space="preserve">- zajedničko otvoreno lovište broj XIV/127 </w:t>
      </w:r>
      <w:proofErr w:type="spellStart"/>
      <w:r w:rsidRPr="00FA6B83">
        <w:rPr>
          <w:rFonts w:ascii="Times New Roman" w:eastAsia="Alegreya-Regular" w:hAnsi="Times New Roman" w:cs="Times New Roman"/>
          <w:sz w:val="24"/>
          <w:szCs w:val="24"/>
        </w:rPr>
        <w:t>Livana</w:t>
      </w:r>
      <w:proofErr w:type="spellEnd"/>
      <w:r w:rsidRPr="00FA6B83">
        <w:rPr>
          <w:rFonts w:ascii="Times New Roman" w:eastAsia="Alegreya-Regular" w:hAnsi="Times New Roman" w:cs="Times New Roman"/>
          <w:sz w:val="24"/>
          <w:szCs w:val="24"/>
        </w:rPr>
        <w:t xml:space="preserve"> (u čijem se opisu granica nalazi naselje Briješće),</w:t>
      </w:r>
    </w:p>
    <w:p w14:paraId="56CFE8D7" w14:textId="77777777" w:rsidR="005928ED" w:rsidRPr="00FA6B83" w:rsidRDefault="005928ED" w:rsidP="005928ED">
      <w:pPr>
        <w:autoSpaceDE w:val="0"/>
        <w:autoSpaceDN w:val="0"/>
        <w:adjustRightInd w:val="0"/>
        <w:spacing w:after="0" w:line="240" w:lineRule="auto"/>
        <w:ind w:firstLine="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 zajedničko otvoreno lovište broj XIV/156 Bilje (u čijem se opisu granica nalazi naselje</w:t>
      </w:r>
    </w:p>
    <w:p w14:paraId="01246809" w14:textId="77777777" w:rsidR="005928ED" w:rsidRPr="00FA6B83" w:rsidRDefault="005928ED" w:rsidP="005928ED">
      <w:pPr>
        <w:autoSpaceDE w:val="0"/>
        <w:autoSpaceDN w:val="0"/>
        <w:adjustRightInd w:val="0"/>
        <w:spacing w:after="0" w:line="240" w:lineRule="auto"/>
        <w:ind w:firstLine="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Podravlje),</w:t>
      </w:r>
    </w:p>
    <w:p w14:paraId="6CB7D245" w14:textId="77777777" w:rsidR="005928ED" w:rsidRPr="00FA6B83" w:rsidRDefault="005928ED" w:rsidP="005928ED">
      <w:pPr>
        <w:autoSpaceDE w:val="0"/>
        <w:autoSpaceDN w:val="0"/>
        <w:adjustRightInd w:val="0"/>
        <w:spacing w:after="0" w:line="240" w:lineRule="auto"/>
        <w:ind w:firstLine="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 zajedničko otvoreno lovište broj XIV/121 Josipovac (u čijem se opisu granica nalaze</w:t>
      </w:r>
    </w:p>
    <w:p w14:paraId="630A9953" w14:textId="77777777" w:rsidR="005928ED" w:rsidRPr="00FA6B83" w:rsidRDefault="005928ED" w:rsidP="005928ED">
      <w:pPr>
        <w:autoSpaceDE w:val="0"/>
        <w:autoSpaceDN w:val="0"/>
        <w:adjustRightInd w:val="0"/>
        <w:spacing w:after="0" w:line="240" w:lineRule="auto"/>
        <w:ind w:firstLine="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naselja istočni dio Osijeka, Josipovac i Višnjevac),</w:t>
      </w:r>
    </w:p>
    <w:p w14:paraId="28A8FF10" w14:textId="77777777" w:rsidR="005928ED" w:rsidRPr="00FA6B83" w:rsidRDefault="005928ED" w:rsidP="005928ED">
      <w:pPr>
        <w:autoSpaceDE w:val="0"/>
        <w:autoSpaceDN w:val="0"/>
        <w:adjustRightInd w:val="0"/>
        <w:spacing w:after="0" w:line="240" w:lineRule="auto"/>
        <w:ind w:left="708"/>
        <w:jc w:val="both"/>
        <w:rPr>
          <w:rFonts w:ascii="Times New Roman" w:eastAsia="Alegreya-Regular" w:hAnsi="Times New Roman" w:cs="Times New Roman"/>
          <w:sz w:val="24"/>
          <w:szCs w:val="24"/>
        </w:rPr>
      </w:pPr>
      <w:r w:rsidRPr="00FA6B83">
        <w:rPr>
          <w:rFonts w:ascii="Times New Roman" w:eastAsia="Alegreya-Regular" w:hAnsi="Times New Roman" w:cs="Times New Roman"/>
          <w:sz w:val="24"/>
          <w:szCs w:val="24"/>
        </w:rPr>
        <w:t xml:space="preserve">- zajedničko otvoreno lovište broj XIV/134 Sarvaš (u čijem se opisu granica nalaze naselja Klisa i Sarvaš).  </w:t>
      </w:r>
    </w:p>
    <w:p w14:paraId="764DD097" w14:textId="77777777" w:rsidR="005928ED" w:rsidRPr="00FA6B83" w:rsidRDefault="005928ED" w:rsidP="005928ED">
      <w:pPr>
        <w:autoSpaceDE w:val="0"/>
        <w:autoSpaceDN w:val="0"/>
        <w:adjustRightInd w:val="0"/>
        <w:spacing w:after="0" w:line="240" w:lineRule="auto"/>
        <w:ind w:firstLine="708"/>
        <w:jc w:val="both"/>
        <w:rPr>
          <w:rFonts w:ascii="Times New Roman" w:eastAsia="Alegreya-Regular" w:hAnsi="Times New Roman" w:cs="Times New Roman"/>
          <w:b/>
          <w:sz w:val="24"/>
          <w:szCs w:val="24"/>
        </w:rPr>
      </w:pPr>
    </w:p>
    <w:p w14:paraId="1CE353AA" w14:textId="580D6996" w:rsidR="00D92B9C" w:rsidRDefault="00D92B9C" w:rsidP="00A6278D">
      <w:pPr>
        <w:jc w:val="both"/>
        <w:rPr>
          <w:rFonts w:ascii="Times New Roman" w:hAnsi="Times New Roman" w:cs="Times New Roman"/>
          <w:sz w:val="24"/>
          <w:szCs w:val="24"/>
        </w:rPr>
      </w:pPr>
    </w:p>
    <w:p w14:paraId="06A9FBDA" w14:textId="7E70CCB2" w:rsidR="00D92B9C" w:rsidRPr="00FA6B83" w:rsidRDefault="00D92B9C" w:rsidP="00C629EA">
      <w:pPr>
        <w:spacing w:after="200" w:line="240" w:lineRule="auto"/>
        <w:ind w:right="-144"/>
        <w:jc w:val="both"/>
        <w:rPr>
          <w:rFonts w:ascii="Times New Roman" w:eastAsia="Times New Roman" w:hAnsi="Times New Roman" w:cs="Times New Roman"/>
          <w:sz w:val="24"/>
          <w:szCs w:val="24"/>
          <w:lang w:eastAsia="hr-HR"/>
        </w:rPr>
      </w:pPr>
      <w:r w:rsidRPr="00FA6B83">
        <w:rPr>
          <w:rFonts w:ascii="Times New Roman" w:eastAsia="Alegreya-Regular" w:hAnsi="Times New Roman" w:cs="Times New Roman"/>
          <w:sz w:val="24"/>
          <w:szCs w:val="24"/>
        </w:rPr>
        <w:t>Izvršitelj</w:t>
      </w:r>
      <w:r>
        <w:rPr>
          <w:rFonts w:ascii="Times New Roman" w:eastAsia="Alegreya-Regular" w:hAnsi="Times New Roman" w:cs="Times New Roman"/>
          <w:sz w:val="24"/>
          <w:szCs w:val="24"/>
        </w:rPr>
        <w:t xml:space="preserve"> će</w:t>
      </w:r>
      <w:r w:rsidRPr="00FA6B83">
        <w:rPr>
          <w:rFonts w:ascii="Times New Roman" w:eastAsia="Alegreya-Regular" w:hAnsi="Times New Roman" w:cs="Times New Roman"/>
          <w:sz w:val="24"/>
          <w:szCs w:val="24"/>
        </w:rPr>
        <w:t>,</w:t>
      </w:r>
      <w:r w:rsidRPr="00FA6B83">
        <w:rPr>
          <w:rFonts w:ascii="Times New Roman" w:eastAsia="Alegreya-Regular" w:hAnsi="Times New Roman" w:cs="Times New Roman"/>
          <w:b/>
          <w:sz w:val="24"/>
          <w:szCs w:val="24"/>
        </w:rPr>
        <w:t xml:space="preserve"> </w:t>
      </w:r>
      <w:r w:rsidRPr="00FA6B83">
        <w:rPr>
          <w:rFonts w:ascii="Times New Roman" w:eastAsia="Alegreya-Regular" w:hAnsi="Times New Roman" w:cs="Times New Roman"/>
          <w:sz w:val="24"/>
          <w:szCs w:val="24"/>
        </w:rPr>
        <w:t>sukladno</w:t>
      </w:r>
      <w:r w:rsidRPr="00FA6B83">
        <w:rPr>
          <w:rFonts w:ascii="Times New Roman" w:eastAsia="Alegreya-Regular" w:hAnsi="Times New Roman" w:cs="Times New Roman"/>
          <w:b/>
          <w:sz w:val="24"/>
          <w:szCs w:val="24"/>
        </w:rPr>
        <w:t xml:space="preserve"> </w:t>
      </w:r>
      <w:r w:rsidRPr="00FA6B83">
        <w:rPr>
          <w:rFonts w:ascii="Times New Roman" w:eastAsia="Times New Roman" w:hAnsi="Times New Roman" w:cs="Times New Roman"/>
          <w:sz w:val="24"/>
          <w:szCs w:val="24"/>
          <w:lang w:eastAsia="hr-HR"/>
        </w:rPr>
        <w:t>Program</w:t>
      </w:r>
      <w:r>
        <w:rPr>
          <w:rFonts w:ascii="Times New Roman" w:eastAsia="Times New Roman" w:hAnsi="Times New Roman" w:cs="Times New Roman"/>
          <w:sz w:val="24"/>
          <w:szCs w:val="24"/>
          <w:lang w:eastAsia="hr-HR"/>
        </w:rPr>
        <w:t>u</w:t>
      </w:r>
      <w:r w:rsidRPr="00FA6B83">
        <w:rPr>
          <w:rFonts w:ascii="Times New Roman" w:eastAsia="Times New Roman" w:hAnsi="Times New Roman" w:cs="Times New Roman"/>
          <w:sz w:val="24"/>
          <w:szCs w:val="24"/>
          <w:lang w:eastAsia="hr-HR"/>
        </w:rPr>
        <w:t xml:space="preserve"> zaštite divljači na području Grada Osijeka za razdoblje</w:t>
      </w:r>
      <w:r>
        <w:rPr>
          <w:rFonts w:ascii="Times New Roman" w:eastAsia="Times New Roman" w:hAnsi="Times New Roman" w:cs="Times New Roman"/>
          <w:sz w:val="24"/>
          <w:szCs w:val="24"/>
          <w:lang w:eastAsia="hr-HR"/>
        </w:rPr>
        <w:t xml:space="preserve"> od</w:t>
      </w:r>
      <w:r w:rsidRPr="00FA6B83">
        <w:rPr>
          <w:rFonts w:ascii="Times New Roman" w:eastAsia="Times New Roman" w:hAnsi="Times New Roman" w:cs="Times New Roman"/>
          <w:sz w:val="24"/>
          <w:szCs w:val="24"/>
          <w:lang w:eastAsia="hr-HR"/>
        </w:rPr>
        <w:t xml:space="preserve"> 01. travnja 2018. do 31. ožujka 2028. </w:t>
      </w:r>
      <w:r w:rsidRPr="00FA6B83">
        <w:rPr>
          <w:rFonts w:ascii="Times New Roman" w:eastAsia="Times New Roman" w:hAnsi="Times New Roman" w:cs="Times New Roman"/>
          <w:sz w:val="24"/>
          <w:szCs w:val="24"/>
          <w:lang w:val="en-US" w:eastAsia="hr-HR"/>
        </w:rPr>
        <w:t>(</w:t>
      </w:r>
      <w:r w:rsidRPr="00FA6B83">
        <w:rPr>
          <w:rFonts w:ascii="Times New Roman" w:eastAsia="Times New Roman" w:hAnsi="Times New Roman" w:cs="Times New Roman"/>
          <w:sz w:val="24"/>
          <w:szCs w:val="24"/>
          <w:lang w:eastAsia="hr-HR"/>
        </w:rPr>
        <w:t>Službeni glasnik Grada Osijeka br</w:t>
      </w:r>
      <w:r>
        <w:rPr>
          <w:rFonts w:ascii="Times New Roman" w:eastAsia="Times New Roman" w:hAnsi="Times New Roman" w:cs="Times New Roman"/>
          <w:sz w:val="24"/>
          <w:szCs w:val="24"/>
          <w:lang w:eastAsia="hr-HR"/>
        </w:rPr>
        <w:t>.</w:t>
      </w:r>
      <w:r w:rsidRPr="00FA6B83">
        <w:rPr>
          <w:rFonts w:ascii="Times New Roman" w:eastAsia="Times New Roman" w:hAnsi="Times New Roman" w:cs="Times New Roman"/>
          <w:sz w:val="24"/>
          <w:szCs w:val="24"/>
          <w:lang w:eastAsia="hr-HR"/>
        </w:rPr>
        <w:t xml:space="preserve"> 8/19) obavljat</w:t>
      </w:r>
      <w:r>
        <w:rPr>
          <w:rFonts w:ascii="Times New Roman" w:eastAsia="Times New Roman" w:hAnsi="Times New Roman" w:cs="Times New Roman"/>
          <w:sz w:val="24"/>
          <w:szCs w:val="24"/>
          <w:lang w:eastAsia="hr-HR"/>
        </w:rPr>
        <w:t>i</w:t>
      </w:r>
      <w:r w:rsidRPr="00FA6B83">
        <w:rPr>
          <w:rFonts w:ascii="Times New Roman" w:eastAsia="Times New Roman" w:hAnsi="Times New Roman" w:cs="Times New Roman"/>
          <w:sz w:val="24"/>
          <w:szCs w:val="24"/>
          <w:lang w:eastAsia="hr-HR"/>
        </w:rPr>
        <w:t xml:space="preserve"> za </w:t>
      </w:r>
      <w:r>
        <w:rPr>
          <w:rFonts w:ascii="Times New Roman" w:eastAsia="Times New Roman" w:hAnsi="Times New Roman" w:cs="Times New Roman"/>
          <w:sz w:val="24"/>
          <w:szCs w:val="24"/>
          <w:lang w:eastAsia="hr-HR"/>
        </w:rPr>
        <w:t>N</w:t>
      </w:r>
      <w:r w:rsidRPr="00FA6B83">
        <w:rPr>
          <w:rFonts w:ascii="Times New Roman" w:eastAsia="Times New Roman" w:hAnsi="Times New Roman" w:cs="Times New Roman"/>
          <w:sz w:val="24"/>
          <w:szCs w:val="24"/>
          <w:lang w:eastAsia="hr-HR"/>
        </w:rPr>
        <w:t xml:space="preserve">aručitelja </w:t>
      </w:r>
      <w:r w:rsidR="00C629EA">
        <w:rPr>
          <w:rFonts w:ascii="Times New Roman" w:eastAsia="Times New Roman" w:hAnsi="Times New Roman" w:cs="Times New Roman"/>
          <w:sz w:val="24"/>
          <w:szCs w:val="24"/>
          <w:lang w:eastAsia="hr-HR"/>
        </w:rPr>
        <w:t>od dana sklapanja ugovora</w:t>
      </w:r>
      <w:r w:rsidR="00576571">
        <w:rPr>
          <w:rFonts w:ascii="Times New Roman" w:eastAsia="Times New Roman" w:hAnsi="Times New Roman" w:cs="Times New Roman"/>
          <w:sz w:val="24"/>
          <w:szCs w:val="24"/>
          <w:lang w:eastAsia="hr-HR"/>
        </w:rPr>
        <w:t>,</w:t>
      </w:r>
      <w:r w:rsidR="00C629EA">
        <w:rPr>
          <w:rFonts w:ascii="Times New Roman" w:eastAsia="Times New Roman" w:hAnsi="Times New Roman" w:cs="Times New Roman"/>
          <w:sz w:val="24"/>
          <w:szCs w:val="24"/>
          <w:lang w:eastAsia="hr-HR"/>
        </w:rPr>
        <w:t xml:space="preserve"> poslove </w:t>
      </w:r>
      <w:r w:rsidRPr="00FA6B83">
        <w:rPr>
          <w:rFonts w:ascii="Times New Roman" w:eastAsia="Times New Roman" w:hAnsi="Times New Roman" w:cs="Times New Roman"/>
          <w:sz w:val="24"/>
          <w:szCs w:val="24"/>
          <w:lang w:eastAsia="hr-HR"/>
        </w:rPr>
        <w:t>hvatanj</w:t>
      </w:r>
      <w:r w:rsidR="00C629EA">
        <w:rPr>
          <w:rFonts w:ascii="Times New Roman" w:eastAsia="Times New Roman" w:hAnsi="Times New Roman" w:cs="Times New Roman"/>
          <w:sz w:val="24"/>
          <w:szCs w:val="24"/>
          <w:lang w:eastAsia="hr-HR"/>
        </w:rPr>
        <w:t>a</w:t>
      </w:r>
      <w:r w:rsidRPr="00FA6B83">
        <w:rPr>
          <w:rFonts w:ascii="Times New Roman" w:eastAsia="Times New Roman" w:hAnsi="Times New Roman" w:cs="Times New Roman"/>
          <w:sz w:val="24"/>
          <w:szCs w:val="24"/>
          <w:lang w:eastAsia="hr-HR"/>
        </w:rPr>
        <w:t xml:space="preserve"> i premještanj</w:t>
      </w:r>
      <w:r w:rsidR="00C629EA">
        <w:rPr>
          <w:rFonts w:ascii="Times New Roman" w:eastAsia="Times New Roman" w:hAnsi="Times New Roman" w:cs="Times New Roman"/>
          <w:sz w:val="24"/>
          <w:szCs w:val="24"/>
          <w:lang w:eastAsia="hr-HR"/>
        </w:rPr>
        <w:t>a</w:t>
      </w:r>
      <w:r w:rsidRPr="00FA6B83">
        <w:rPr>
          <w:rFonts w:ascii="Times New Roman" w:eastAsia="Times New Roman" w:hAnsi="Times New Roman" w:cs="Times New Roman"/>
          <w:sz w:val="24"/>
          <w:szCs w:val="24"/>
          <w:lang w:eastAsia="hr-HR"/>
        </w:rPr>
        <w:t xml:space="preserve"> jedinki strogo zaštićenih vrsta zmija unutar stambenih i/ili pratećih objekata i/ili vozila, te redovni, sanitarni i redukcijski odstrjel vrana i golubova, rastjerivanje sokolarskim pticama i hvatanje vrana lovkama</w:t>
      </w:r>
      <w:r>
        <w:rPr>
          <w:rFonts w:ascii="Times New Roman" w:eastAsia="Times New Roman" w:hAnsi="Times New Roman" w:cs="Times New Roman"/>
          <w:sz w:val="24"/>
          <w:szCs w:val="24"/>
          <w:lang w:eastAsia="hr-HR"/>
        </w:rPr>
        <w:t>.</w:t>
      </w:r>
    </w:p>
    <w:p w14:paraId="422F7CE3" w14:textId="1E35899F" w:rsidR="00D92B9C" w:rsidRPr="00FA6B83" w:rsidRDefault="00D92B9C" w:rsidP="00C629EA">
      <w:pPr>
        <w:autoSpaceDE w:val="0"/>
        <w:autoSpaceDN w:val="0"/>
        <w:adjustRightInd w:val="0"/>
        <w:spacing w:after="0" w:line="240" w:lineRule="auto"/>
        <w:jc w:val="both"/>
        <w:rPr>
          <w:rFonts w:ascii="Times New Roman" w:eastAsia="Alegreya-Regular" w:hAnsi="Times New Roman" w:cs="Times New Roman"/>
          <w:b/>
          <w:sz w:val="24"/>
          <w:szCs w:val="24"/>
        </w:rPr>
      </w:pPr>
      <w:r w:rsidRPr="00FA6B83">
        <w:rPr>
          <w:rFonts w:ascii="Times New Roman" w:eastAsia="Times New Roman" w:hAnsi="Times New Roman" w:cs="Times New Roman"/>
          <w:sz w:val="24"/>
          <w:szCs w:val="24"/>
          <w:lang w:eastAsia="hr-HR"/>
        </w:rPr>
        <w:t xml:space="preserve">Izvršitelj će tijekom  obavljanja poslova iz prethodnog stavka surađivati sa stručnom osobom za provedbu Programa zaštite divljači na području Grada Osijeka i koordinirat će suradnju s lovačkim društvima ili lovnicima s lovišta </w:t>
      </w:r>
      <w:r w:rsidR="004A75E6">
        <w:rPr>
          <w:rFonts w:ascii="Times New Roman" w:eastAsia="Times New Roman" w:hAnsi="Times New Roman" w:cs="Times New Roman"/>
          <w:sz w:val="24"/>
          <w:szCs w:val="24"/>
          <w:lang w:eastAsia="hr-HR"/>
        </w:rPr>
        <w:t>navedenih</w:t>
      </w:r>
      <w:r w:rsidR="000A43BE">
        <w:rPr>
          <w:rFonts w:ascii="Times New Roman" w:eastAsia="Times New Roman" w:hAnsi="Times New Roman" w:cs="Times New Roman"/>
          <w:sz w:val="24"/>
          <w:szCs w:val="24"/>
          <w:lang w:eastAsia="hr-HR"/>
        </w:rPr>
        <w:t xml:space="preserve"> u ovom opisu predmeta nabave.</w:t>
      </w:r>
    </w:p>
    <w:p w14:paraId="15988E9D" w14:textId="77777777" w:rsidR="00D92B9C" w:rsidRPr="00A6278D" w:rsidRDefault="00D92B9C" w:rsidP="00A6278D">
      <w:pPr>
        <w:jc w:val="both"/>
        <w:rPr>
          <w:rFonts w:ascii="Times New Roman" w:hAnsi="Times New Roman" w:cs="Times New Roman"/>
          <w:sz w:val="24"/>
          <w:szCs w:val="24"/>
        </w:rPr>
      </w:pPr>
    </w:p>
    <w:sectPr w:rsidR="00D92B9C" w:rsidRPr="00A62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legreya-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8D"/>
    <w:rsid w:val="000A43BE"/>
    <w:rsid w:val="004A75E6"/>
    <w:rsid w:val="00514A1F"/>
    <w:rsid w:val="00576571"/>
    <w:rsid w:val="005928ED"/>
    <w:rsid w:val="00A6278D"/>
    <w:rsid w:val="00C629EA"/>
    <w:rsid w:val="00D92B9C"/>
    <w:rsid w:val="00E430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5A0C"/>
  <w15:chartTrackingRefBased/>
  <w15:docId w15:val="{DF351CAF-678F-4210-8CBD-BB305C38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2" ma:contentTypeDescription="Stvaranje novog dokumenta." ma:contentTypeScope="" ma:versionID="31b78adc96b37ce2afef567920a7a48f">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bc1ba5c28effd5244ffc7e6b150810c5"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9DFB3-BC62-449B-A63D-73ED3A1D1B0C}"/>
</file>

<file path=customXml/itemProps2.xml><?xml version="1.0" encoding="utf-8"?>
<ds:datastoreItem xmlns:ds="http://schemas.openxmlformats.org/officeDocument/2006/customXml" ds:itemID="{AC1337E7-28DB-4CD3-AB73-B7F44E7AC700}"/>
</file>

<file path=customXml/itemProps3.xml><?xml version="1.0" encoding="utf-8"?>
<ds:datastoreItem xmlns:ds="http://schemas.openxmlformats.org/officeDocument/2006/customXml" ds:itemID="{B444F3B3-BE6E-4242-9392-573AD9EAB9CB}"/>
</file>

<file path=docProps/app.xml><?xml version="1.0" encoding="utf-8"?>
<Properties xmlns="http://schemas.openxmlformats.org/officeDocument/2006/extended-properties" xmlns:vt="http://schemas.openxmlformats.org/officeDocument/2006/docPropsVTypes">
  <Template>Normal.dotm</Template>
  <TotalTime>10</TotalTime>
  <Pages>2</Pages>
  <Words>763</Words>
  <Characters>4352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Lončarić</dc:creator>
  <cp:keywords/>
  <dc:description/>
  <cp:lastModifiedBy>Zvonimir Lončarić</cp:lastModifiedBy>
  <cp:revision>7</cp:revision>
  <dcterms:created xsi:type="dcterms:W3CDTF">2021-11-10T12:32:00Z</dcterms:created>
  <dcterms:modified xsi:type="dcterms:W3CDTF">2021-11-10T14:13:00Z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