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E55E" w14:textId="77777777" w:rsidR="0031213A" w:rsidRPr="00E9565C" w:rsidRDefault="0031213A" w:rsidP="0031213A">
      <w:pPr>
        <w:jc w:val="center"/>
        <w:rPr>
          <w:rFonts w:eastAsia="PMingLiU"/>
          <w:b/>
          <w:bCs/>
          <w:sz w:val="20"/>
          <w:szCs w:val="20"/>
          <w:lang w:eastAsia="zh-TW"/>
        </w:rPr>
      </w:pPr>
      <w:r w:rsidRPr="00E9565C">
        <w:rPr>
          <w:rFonts w:eastAsia="PMingLiU"/>
          <w:b/>
          <w:bCs/>
          <w:sz w:val="20"/>
          <w:szCs w:val="20"/>
          <w:lang w:eastAsia="zh-TW"/>
        </w:rPr>
        <w:t>IZJAVA O KORIŠTENIM POTPORAMA MALE VRIJEDNOSTI</w:t>
      </w:r>
    </w:p>
    <w:p w14:paraId="11A92736" w14:textId="77777777" w:rsidR="0031213A" w:rsidRPr="00E9565C" w:rsidRDefault="0031213A" w:rsidP="0031213A">
      <w:pPr>
        <w:rPr>
          <w:szCs w:val="24"/>
          <w:lang w:eastAsia="hr-HR"/>
        </w:rPr>
      </w:pPr>
    </w:p>
    <w:p w14:paraId="2151F0DA" w14:textId="77777777" w:rsidR="0031213A" w:rsidRPr="00E9565C" w:rsidRDefault="0031213A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 xml:space="preserve">Temeljem Uredbe Komisije (EU) br. 1401/2013 od 18. prosinca 2013. o primjeni članaka 107. i 108. Ugovora o funkcioniranju Europske unije na </w:t>
      </w:r>
      <w:r w:rsidRPr="00E9565C">
        <w:rPr>
          <w:rFonts w:eastAsia="PMingLiU"/>
          <w:bCs/>
          <w:i/>
          <w:sz w:val="20"/>
          <w:szCs w:val="20"/>
          <w:lang w:eastAsia="zh-TW"/>
        </w:rPr>
        <w:t xml:space="preserve">de </w:t>
      </w:r>
      <w:proofErr w:type="spellStart"/>
      <w:r w:rsidRPr="00E9565C">
        <w:rPr>
          <w:rFonts w:eastAsia="PMingLiU"/>
          <w:bCs/>
          <w:i/>
          <w:sz w:val="20"/>
          <w:szCs w:val="20"/>
          <w:lang w:eastAsia="zh-TW"/>
        </w:rPr>
        <w:t>minimis</w:t>
      </w:r>
      <w:proofErr w:type="spellEnd"/>
      <w:r w:rsidRPr="00E9565C">
        <w:rPr>
          <w:rFonts w:eastAsia="PMingLiU"/>
          <w:bCs/>
          <w:sz w:val="20"/>
          <w:szCs w:val="20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E9565C">
        <w:rPr>
          <w:rFonts w:eastAsia="PMingLiU"/>
          <w:sz w:val="20"/>
          <w:szCs w:val="20"/>
          <w:lang w:eastAsia="zh-TW"/>
        </w:rPr>
        <w:t>poduzetnika koji se bave cestovnim prijevozom tereta za najamninu ili naknadu, ista ne smije biti veća od 100.000,00 EUR</w:t>
      </w:r>
      <w:r w:rsidRPr="00E9565C">
        <w:rPr>
          <w:rFonts w:eastAsia="PMingLiU"/>
          <w:bCs/>
          <w:sz w:val="20"/>
          <w:szCs w:val="20"/>
          <w:lang w:eastAsia="zh-TW"/>
        </w:rPr>
        <w:t xml:space="preserve"> uključujući i potporu dobivenu u okviru ovog Javnog poziva.</w:t>
      </w:r>
    </w:p>
    <w:p w14:paraId="5F919171" w14:textId="77777777" w:rsidR="0031213A" w:rsidRPr="00E9565C" w:rsidRDefault="0031213A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14:paraId="6E85895E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14:paraId="13F3DBE1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14:paraId="0D46FC9D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7755DD83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41FD98F" w14:textId="77777777" w:rsidR="0031213A" w:rsidRPr="00E9565C" w:rsidRDefault="0031213A" w:rsidP="0031213A">
      <w:pPr>
        <w:jc w:val="both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14:paraId="44EA1D3D" w14:textId="77777777" w:rsidR="0031213A" w:rsidRPr="00E9565C" w:rsidRDefault="0031213A" w:rsidP="0031213A">
      <w:pPr>
        <w:jc w:val="center"/>
        <w:rPr>
          <w:rFonts w:eastAsia="PMingLiU"/>
          <w:sz w:val="20"/>
          <w:szCs w:val="20"/>
          <w:lang w:eastAsia="zh-TW"/>
        </w:rPr>
      </w:pPr>
    </w:p>
    <w:p w14:paraId="64708247" w14:textId="77777777" w:rsidR="0031213A" w:rsidRPr="00E9565C" w:rsidRDefault="0031213A" w:rsidP="0031213A">
      <w:pPr>
        <w:rPr>
          <w:rFonts w:eastAsia="PMingLiU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31213A" w:rsidRPr="00E9565C" w14:paraId="2B1021D4" w14:textId="77777777" w:rsidTr="00AF7FA6">
        <w:tc>
          <w:tcPr>
            <w:tcW w:w="2977" w:type="dxa"/>
            <w:shd w:val="clear" w:color="auto" w:fill="auto"/>
          </w:tcPr>
          <w:p w14:paraId="4B42C4D2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5B857CC3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4164ED84" w14:textId="77777777" w:rsidTr="00AF7FA6">
        <w:tc>
          <w:tcPr>
            <w:tcW w:w="2977" w:type="dxa"/>
            <w:shd w:val="clear" w:color="auto" w:fill="auto"/>
          </w:tcPr>
          <w:p w14:paraId="24EE8574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6D8278E5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1FADC182" w14:textId="77777777" w:rsidTr="00AF7FA6">
        <w:tc>
          <w:tcPr>
            <w:tcW w:w="2977" w:type="dxa"/>
            <w:shd w:val="clear" w:color="auto" w:fill="auto"/>
          </w:tcPr>
          <w:p w14:paraId="57F8B266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7AE0DDE6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35175556" w14:textId="77777777" w:rsidTr="00AF7FA6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14:paraId="67E562E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>
              <w:rPr>
                <w:b/>
                <w:bCs/>
                <w:sz w:val="20"/>
                <w:szCs w:val="20"/>
                <w:lang w:eastAsia="hr-HR"/>
              </w:rPr>
              <w:t>1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61121F8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14:paraId="3A511B4F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Namjene ili projekti za koje su odobrene potpore:</w:t>
            </w:r>
          </w:p>
          <w:p w14:paraId="549174F9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B41550A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14:paraId="44683FA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6E5E5CB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31213A" w:rsidRPr="00E9565C" w14:paraId="671556DE" w14:textId="77777777" w:rsidTr="00AF7FA6">
        <w:tc>
          <w:tcPr>
            <w:tcW w:w="2977" w:type="dxa"/>
            <w:vMerge/>
            <w:shd w:val="clear" w:color="auto" w:fill="auto"/>
          </w:tcPr>
          <w:p w14:paraId="5B31861A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15F286B0" w14:textId="77777777" w:rsidR="0031213A" w:rsidRPr="00E9565C" w:rsidRDefault="0031213A" w:rsidP="00AF7FA6">
            <w:pPr>
              <w:spacing w:line="360" w:lineRule="auto"/>
              <w:rPr>
                <w:bCs/>
                <w:sz w:val="20"/>
                <w:szCs w:val="20"/>
                <w:lang w:eastAsia="hr-HR"/>
              </w:rPr>
            </w:pPr>
            <w:r w:rsidRPr="00E9565C">
              <w:rPr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425CF5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990792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6839A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01D518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1213A" w:rsidRPr="00E9565C" w14:paraId="5D88B6D4" w14:textId="77777777" w:rsidTr="00AF7FA6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38B278B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CEBF55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38EDD18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AC4CAEA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AA9741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1D82ED1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C8A44FE" w14:textId="77777777" w:rsidTr="00AF7FA6">
        <w:trPr>
          <w:trHeight w:val="406"/>
        </w:trPr>
        <w:tc>
          <w:tcPr>
            <w:tcW w:w="2977" w:type="dxa"/>
            <w:vMerge/>
            <w:shd w:val="clear" w:color="auto" w:fill="auto"/>
          </w:tcPr>
          <w:p w14:paraId="60DAD7F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69C976B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069B88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2D969B6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9B95452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5E4908C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CA60F41" w14:textId="77777777" w:rsidTr="00AF7FA6">
        <w:trPr>
          <w:trHeight w:val="394"/>
        </w:trPr>
        <w:tc>
          <w:tcPr>
            <w:tcW w:w="2977" w:type="dxa"/>
            <w:vMerge/>
            <w:shd w:val="clear" w:color="auto" w:fill="auto"/>
          </w:tcPr>
          <w:p w14:paraId="3F85A11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04828B0A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1F1CA646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923824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249B62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0DD161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6EFF812" w14:textId="77777777" w:rsidTr="00AF7FA6">
        <w:tc>
          <w:tcPr>
            <w:tcW w:w="2977" w:type="dxa"/>
            <w:vMerge w:val="restart"/>
            <w:shd w:val="clear" w:color="auto" w:fill="auto"/>
          </w:tcPr>
          <w:p w14:paraId="39A41DC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>
              <w:rPr>
                <w:b/>
                <w:bCs/>
                <w:sz w:val="20"/>
                <w:szCs w:val="20"/>
                <w:lang w:eastAsia="hr-HR"/>
              </w:rPr>
              <w:t>2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8177485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66DDFD9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D574E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95AE0C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E6F17C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1857BA6" w14:textId="77777777" w:rsidTr="00AF7FA6">
        <w:tc>
          <w:tcPr>
            <w:tcW w:w="2977" w:type="dxa"/>
            <w:vMerge/>
            <w:shd w:val="clear" w:color="auto" w:fill="auto"/>
          </w:tcPr>
          <w:p w14:paraId="7F0CAF04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4A31C8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08AF68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E1FB64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1A0FF4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6E7B8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D54D326" w14:textId="77777777" w:rsidTr="00AF7FA6">
        <w:tc>
          <w:tcPr>
            <w:tcW w:w="2977" w:type="dxa"/>
            <w:vMerge/>
            <w:shd w:val="clear" w:color="auto" w:fill="auto"/>
          </w:tcPr>
          <w:p w14:paraId="08E5837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67F074B8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EBA9B8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7EE28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694536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351346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0EFF25CC" w14:textId="77777777" w:rsidTr="00AF7FA6">
        <w:tc>
          <w:tcPr>
            <w:tcW w:w="2977" w:type="dxa"/>
            <w:vMerge/>
            <w:shd w:val="clear" w:color="auto" w:fill="auto"/>
          </w:tcPr>
          <w:p w14:paraId="4A35305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58B999F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7914ED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896AA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ECEB5B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B1DBD98" w14:textId="77777777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839CA5F" w14:textId="77777777" w:rsidTr="00AF7FA6">
        <w:tc>
          <w:tcPr>
            <w:tcW w:w="2977" w:type="dxa"/>
            <w:vMerge w:val="restart"/>
            <w:shd w:val="clear" w:color="auto" w:fill="auto"/>
          </w:tcPr>
          <w:p w14:paraId="6D59B1B6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lastRenderedPageBreak/>
              <w:t>U 202</w:t>
            </w:r>
            <w:r>
              <w:rPr>
                <w:b/>
                <w:bCs/>
                <w:sz w:val="20"/>
                <w:szCs w:val="20"/>
                <w:lang w:eastAsia="hr-HR"/>
              </w:rPr>
              <w:t>3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25039292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51AC3D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ED77F3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387410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CC979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91B5246" w14:textId="77777777" w:rsidTr="00AF7FA6">
        <w:tc>
          <w:tcPr>
            <w:tcW w:w="2977" w:type="dxa"/>
            <w:vMerge/>
            <w:shd w:val="clear" w:color="auto" w:fill="auto"/>
          </w:tcPr>
          <w:p w14:paraId="0C158C5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B663D7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D20EE5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648B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4865B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B72405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55F70B3" w14:textId="77777777" w:rsidTr="00AF7FA6">
        <w:tc>
          <w:tcPr>
            <w:tcW w:w="2977" w:type="dxa"/>
            <w:vMerge/>
            <w:shd w:val="clear" w:color="auto" w:fill="auto"/>
          </w:tcPr>
          <w:p w14:paraId="58302D4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B45110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33ABCB8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0ACEA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4A8D6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C293EE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43E7641" w14:textId="77777777" w:rsidTr="00AF7FA6">
        <w:tc>
          <w:tcPr>
            <w:tcW w:w="2977" w:type="dxa"/>
            <w:vMerge/>
            <w:shd w:val="clear" w:color="auto" w:fill="auto"/>
          </w:tcPr>
          <w:p w14:paraId="097346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66E8879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7976576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C05101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94844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46BBCF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4B5850D" w14:textId="77777777" w:rsidTr="00AF7FA6">
        <w:tc>
          <w:tcPr>
            <w:tcW w:w="14176" w:type="dxa"/>
            <w:gridSpan w:val="6"/>
            <w:shd w:val="clear" w:color="auto" w:fill="auto"/>
          </w:tcPr>
          <w:p w14:paraId="3B4B5981" w14:textId="77777777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  <w:r w:rsidRPr="00E9565C">
              <w:rPr>
                <w:b/>
                <w:bCs/>
                <w:szCs w:val="24"/>
                <w:lang w:eastAsia="hr-HR"/>
              </w:rPr>
              <w:t>Iznos ukupno primljenih potpora u kunama (202</w:t>
            </w:r>
            <w:r>
              <w:rPr>
                <w:b/>
                <w:bCs/>
                <w:szCs w:val="24"/>
                <w:lang w:eastAsia="hr-HR"/>
              </w:rPr>
              <w:t>1</w:t>
            </w:r>
            <w:r w:rsidRPr="00E9565C">
              <w:rPr>
                <w:b/>
                <w:bCs/>
                <w:szCs w:val="24"/>
                <w:lang w:eastAsia="hr-HR"/>
              </w:rPr>
              <w:t>.-202</w:t>
            </w:r>
            <w:r>
              <w:rPr>
                <w:b/>
                <w:bCs/>
                <w:szCs w:val="24"/>
                <w:lang w:eastAsia="hr-HR"/>
              </w:rPr>
              <w:t>3</w:t>
            </w:r>
            <w:r w:rsidRPr="00E9565C">
              <w:rPr>
                <w:b/>
                <w:bCs/>
                <w:szCs w:val="24"/>
                <w:lang w:eastAsia="hr-HR"/>
              </w:rPr>
              <w:t xml:space="preserve">.):  </w:t>
            </w:r>
          </w:p>
        </w:tc>
      </w:tr>
    </w:tbl>
    <w:p w14:paraId="52BE1FBC" w14:textId="77777777" w:rsidR="0031213A" w:rsidRPr="00E9565C" w:rsidRDefault="0031213A" w:rsidP="0031213A">
      <w:pPr>
        <w:rPr>
          <w:szCs w:val="24"/>
          <w:lang w:eastAsia="hr-HR"/>
        </w:rPr>
      </w:pPr>
    </w:p>
    <w:p w14:paraId="62D44B3B" w14:textId="77777777" w:rsidR="0031213A" w:rsidRPr="00E9565C" w:rsidRDefault="0031213A" w:rsidP="0031213A">
      <w:pPr>
        <w:ind w:right="22"/>
        <w:jc w:val="both"/>
        <w:rPr>
          <w:bCs/>
          <w:sz w:val="20"/>
          <w:szCs w:val="20"/>
          <w:lang w:eastAsia="hr-HR"/>
        </w:rPr>
      </w:pPr>
    </w:p>
    <w:p w14:paraId="055711C5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  <w:r w:rsidRPr="00E9565C">
        <w:rPr>
          <w:b/>
          <w:bCs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14:paraId="7851654A" w14:textId="6D33BE77" w:rsidR="0031213A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51ED80F" w14:textId="20E38BA6" w:rsidR="00BB28B6" w:rsidRPr="00E9565C" w:rsidRDefault="00BB28B6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  <w:r>
        <w:rPr>
          <w:b/>
          <w:bCs/>
          <w:sz w:val="20"/>
          <w:szCs w:val="20"/>
          <w:lang w:eastAsia="hr-HR"/>
        </w:rPr>
        <w:t>Ukoliko prijavitelj nije koristio</w:t>
      </w:r>
      <w:r w:rsidR="00E81263">
        <w:rPr>
          <w:b/>
          <w:bCs/>
          <w:sz w:val="20"/>
          <w:szCs w:val="20"/>
          <w:lang w:eastAsia="hr-HR"/>
        </w:rPr>
        <w:t xml:space="preserve"> potpore male vrijednosti</w:t>
      </w:r>
      <w:r w:rsidR="006317FC">
        <w:rPr>
          <w:b/>
          <w:bCs/>
          <w:sz w:val="20"/>
          <w:szCs w:val="20"/>
          <w:lang w:eastAsia="hr-HR"/>
        </w:rPr>
        <w:t xml:space="preserve"> zaokružiti: N/P</w:t>
      </w:r>
    </w:p>
    <w:p w14:paraId="65A7C6F6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088A79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4592AFC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276EA124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5A28A3DD" w14:textId="77777777" w:rsidR="0031213A" w:rsidRPr="00E9565C" w:rsidRDefault="0031213A" w:rsidP="0031213A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Mjesto i datum Izjave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</w:t>
      </w:r>
      <w:r w:rsidRPr="00E9565C">
        <w:rPr>
          <w:rFonts w:eastAsia="PMingLiU"/>
          <w:b/>
          <w:sz w:val="20"/>
          <w:szCs w:val="20"/>
          <w:lang w:eastAsia="zh-TW"/>
        </w:rPr>
        <w:t>M.P.</w:t>
      </w:r>
      <w:r w:rsidRPr="00E9565C">
        <w:rPr>
          <w:rFonts w:eastAsia="PMingLiU"/>
          <w:b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Vlasnik/osoba ovlaštena za zastupanje  </w:t>
      </w:r>
    </w:p>
    <w:p w14:paraId="6423418E" w14:textId="77777777" w:rsidR="0031213A" w:rsidRPr="00E9565C" w:rsidRDefault="0031213A" w:rsidP="0031213A">
      <w:pPr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3796D07C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______________________________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                                                          ____________________________________</w:t>
      </w:r>
    </w:p>
    <w:p w14:paraId="2FC8EE1A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(ime i prezime)</w:t>
      </w:r>
    </w:p>
    <w:p w14:paraId="4A63391B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14:paraId="5B929C98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___________________________________</w:t>
      </w:r>
    </w:p>
    <w:p w14:paraId="228E609E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(potpis)</w:t>
      </w:r>
    </w:p>
    <w:p w14:paraId="4B1D485E" w14:textId="77777777" w:rsidR="0031213A" w:rsidRPr="00E9565C" w:rsidRDefault="0031213A" w:rsidP="0031213A"/>
    <w:p w14:paraId="3D6E161D" w14:textId="77777777" w:rsidR="0031213A" w:rsidRDefault="0031213A" w:rsidP="0031213A"/>
    <w:p w14:paraId="435339D1" w14:textId="72A1481D" w:rsidR="0031213A" w:rsidRDefault="00160D43" w:rsidP="0031213A">
      <w:pPr>
        <w:rPr>
          <w:color w:val="FF0000"/>
        </w:rPr>
      </w:pPr>
      <w:r>
        <w:rPr>
          <w:color w:val="FF0000"/>
        </w:rPr>
        <w:t>(</w:t>
      </w:r>
      <w:r w:rsidR="0031213A">
        <w:rPr>
          <w:color w:val="FF0000"/>
        </w:rPr>
        <w:t>Izjavu  prijavitelji podižu skeniranu, potpisanu i  ovjerenu pečatom).</w:t>
      </w:r>
    </w:p>
    <w:p w14:paraId="7560DF29" w14:textId="77777777" w:rsidR="007649C0" w:rsidRDefault="007649C0"/>
    <w:sectPr w:rsidR="007649C0" w:rsidSect="0031213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AC08" w14:textId="77777777" w:rsidR="00403C66" w:rsidRDefault="00403C66" w:rsidP="0031213A">
      <w:r>
        <w:separator/>
      </w:r>
    </w:p>
  </w:endnote>
  <w:endnote w:type="continuationSeparator" w:id="0">
    <w:p w14:paraId="6E7F176F" w14:textId="77777777" w:rsidR="00403C66" w:rsidRDefault="00403C66" w:rsidP="003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BFA9" w14:textId="77777777" w:rsidR="00403C66" w:rsidRDefault="00403C66" w:rsidP="0031213A">
      <w:r>
        <w:separator/>
      </w:r>
    </w:p>
  </w:footnote>
  <w:footnote w:type="continuationSeparator" w:id="0">
    <w:p w14:paraId="1EF2F71F" w14:textId="77777777" w:rsidR="00403C66" w:rsidRDefault="00403C66" w:rsidP="003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3EC8" w14:textId="551F6B94" w:rsidR="0031213A" w:rsidRDefault="0031213A" w:rsidP="0031213A">
    <w:pPr>
      <w:pStyle w:val="Zaglavlje"/>
      <w:jc w:val="right"/>
    </w:pPr>
    <w:r>
      <w:t>Prilog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3A"/>
    <w:rsid w:val="00160D43"/>
    <w:rsid w:val="0031213A"/>
    <w:rsid w:val="00403C66"/>
    <w:rsid w:val="006317FC"/>
    <w:rsid w:val="007649C0"/>
    <w:rsid w:val="00A17D3F"/>
    <w:rsid w:val="00BB28B6"/>
    <w:rsid w:val="00E8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0D72"/>
  <w15:chartTrackingRefBased/>
  <w15:docId w15:val="{A08739CD-698D-4123-8D1E-7D8541D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13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6</cp:revision>
  <dcterms:created xsi:type="dcterms:W3CDTF">2023-03-10T08:35:00Z</dcterms:created>
  <dcterms:modified xsi:type="dcterms:W3CDTF">2023-04-24T10:49:00Z</dcterms:modified>
</cp:coreProperties>
</file>