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9EBB" w14:textId="77777777" w:rsidR="00231ED5" w:rsidRPr="00353877" w:rsidRDefault="003F5CA4" w:rsidP="00E91273">
      <w:pPr>
        <w:pStyle w:val="Bezproreda"/>
        <w:spacing w:line="276" w:lineRule="auto"/>
        <w:ind w:left="-567" w:firstLine="283"/>
        <w:rPr>
          <w:rFonts w:ascii="Calibri" w:hAnsi="Calibri" w:cs="Calibri"/>
          <w:b/>
          <w:sz w:val="24"/>
          <w:szCs w:val="24"/>
          <w:u w:val="single"/>
          <w:lang w:val="hr-HR"/>
        </w:rPr>
      </w:pPr>
      <w:bookmarkStart w:id="0" w:name="_Hlk208307279"/>
      <w:r w:rsidRPr="00353877">
        <w:rPr>
          <w:rFonts w:ascii="Calibri" w:hAnsi="Calibri" w:cs="Calibri"/>
          <w:b/>
          <w:sz w:val="24"/>
          <w:szCs w:val="24"/>
          <w:u w:val="single"/>
          <w:lang w:val="hr-HR"/>
        </w:rPr>
        <w:t>Obrazac</w:t>
      </w:r>
      <w:r w:rsidR="00231ED5" w:rsidRPr="00353877">
        <w:rPr>
          <w:rFonts w:ascii="Calibri" w:hAnsi="Calibri" w:cs="Calibri"/>
          <w:b/>
          <w:sz w:val="24"/>
          <w:szCs w:val="24"/>
          <w:u w:val="single"/>
          <w:lang w:val="hr-HR"/>
        </w:rPr>
        <w:t xml:space="preserve"> za samostalnu procjenu usklađenosti s NEB temeljnim vrijednostima i radnim principima</w:t>
      </w:r>
    </w:p>
    <w:bookmarkEnd w:id="0"/>
    <w:p w14:paraId="14633A76" w14:textId="77777777" w:rsidR="00231ED5" w:rsidRPr="00353877" w:rsidRDefault="00231ED5" w:rsidP="00E91273">
      <w:pPr>
        <w:pStyle w:val="Bezproreda"/>
        <w:spacing w:line="276" w:lineRule="auto"/>
        <w:ind w:left="-567" w:firstLine="283"/>
        <w:rPr>
          <w:rFonts w:ascii="Calibri" w:hAnsi="Calibri" w:cs="Calibri"/>
          <w:b/>
          <w:i/>
          <w:sz w:val="24"/>
          <w:szCs w:val="24"/>
          <w:lang w:val="hr-HR"/>
        </w:rPr>
      </w:pPr>
      <w:r w:rsidRPr="00353877">
        <w:rPr>
          <w:rFonts w:ascii="Calibri" w:hAnsi="Calibri" w:cs="Calibri"/>
          <w:b/>
          <w:i/>
          <w:sz w:val="24"/>
          <w:szCs w:val="24"/>
          <w:lang w:val="hr-HR"/>
        </w:rPr>
        <w:t>namijenjen za prijavitelje NEB relevantnih</w:t>
      </w:r>
      <w:r w:rsidR="00E91273" w:rsidRPr="00353877">
        <w:rPr>
          <w:rFonts w:ascii="Calibri" w:hAnsi="Calibri" w:cs="Calibri"/>
          <w:b/>
          <w:i/>
          <w:sz w:val="24"/>
          <w:szCs w:val="24"/>
          <w:lang w:val="hr-HR"/>
        </w:rPr>
        <w:t xml:space="preserve"> projekata</w:t>
      </w:r>
      <w:r w:rsidRPr="00353877">
        <w:rPr>
          <w:rFonts w:ascii="Calibri" w:hAnsi="Calibri" w:cs="Calibri"/>
          <w:b/>
          <w:i/>
          <w:sz w:val="24"/>
          <w:szCs w:val="24"/>
          <w:lang w:val="hr-HR"/>
        </w:rPr>
        <w:t xml:space="preserve"> i NEB pilot projekata </w:t>
      </w:r>
    </w:p>
    <w:p w14:paraId="3DC68221" w14:textId="77777777" w:rsidR="00231ED5" w:rsidRPr="00353877" w:rsidRDefault="00231ED5" w:rsidP="00231ED5">
      <w:pPr>
        <w:pStyle w:val="Bezproreda"/>
        <w:spacing w:line="276" w:lineRule="auto"/>
        <w:rPr>
          <w:rFonts w:ascii="Calibri" w:hAnsi="Calibri" w:cs="Calibri"/>
          <w:lang w:val="hr-HR"/>
        </w:rPr>
      </w:pPr>
    </w:p>
    <w:p w14:paraId="037B0DD9" w14:textId="77777777" w:rsidR="00E91273" w:rsidRPr="00353877" w:rsidRDefault="00E91273" w:rsidP="00231ED5">
      <w:pPr>
        <w:pStyle w:val="Bezproreda"/>
        <w:spacing w:line="276" w:lineRule="auto"/>
        <w:rPr>
          <w:rFonts w:ascii="Calibri" w:hAnsi="Calibri" w:cs="Calibri"/>
          <w:lang w:val="hr-HR"/>
        </w:rPr>
      </w:pPr>
    </w:p>
    <w:p w14:paraId="22CEF9DA" w14:textId="77777777" w:rsidR="00231ED5" w:rsidRPr="00353877" w:rsidRDefault="003F5CA4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>Obrazac prikazan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 xml:space="preserve"> na </w:t>
      </w:r>
      <w:r w:rsidRPr="00353877">
        <w:rPr>
          <w:rFonts w:ascii="Calibri" w:hAnsi="Calibri" w:cs="Calibri"/>
          <w:sz w:val="20"/>
          <w:szCs w:val="20"/>
          <w:lang w:val="hr-HR"/>
        </w:rPr>
        <w:t>sljedećim stranicama namijenjen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 xml:space="preserve"> </w:t>
      </w:r>
      <w:r w:rsidR="00E91273" w:rsidRPr="00353877">
        <w:rPr>
          <w:rFonts w:ascii="Calibri" w:hAnsi="Calibri" w:cs="Calibri"/>
          <w:sz w:val="20"/>
          <w:szCs w:val="20"/>
          <w:lang w:val="hr-HR"/>
        </w:rPr>
        <w:t xml:space="preserve">je 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 xml:space="preserve">kao pomoć prijaviteljima NEB relevantnih </w:t>
      </w:r>
      <w:r w:rsidR="00E91273" w:rsidRPr="00353877">
        <w:rPr>
          <w:rFonts w:ascii="Calibri" w:hAnsi="Calibri" w:cs="Calibri"/>
          <w:sz w:val="20"/>
          <w:szCs w:val="20"/>
          <w:lang w:val="hr-HR"/>
        </w:rPr>
        <w:t xml:space="preserve">projekata 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>i NEB pilot projekata, kako bi samostalno, na jednostavan</w:t>
      </w:r>
      <w:r w:rsidR="00E91273" w:rsidRPr="00353877">
        <w:rPr>
          <w:rFonts w:ascii="Calibri" w:hAnsi="Calibri" w:cs="Calibri"/>
          <w:sz w:val="20"/>
          <w:szCs w:val="20"/>
          <w:lang w:val="hr-HR"/>
        </w:rPr>
        <w:t xml:space="preserve"> i strukturiran način 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 xml:space="preserve">mogli </w:t>
      </w:r>
      <w:r w:rsidR="00231ED5" w:rsidRPr="00353877">
        <w:rPr>
          <w:rFonts w:ascii="Calibri" w:hAnsi="Calibri" w:cs="Calibri"/>
          <w:b/>
          <w:sz w:val="20"/>
          <w:szCs w:val="20"/>
          <w:lang w:val="hr-HR"/>
        </w:rPr>
        <w:t>procijeniti usklađenost svog projektnog prijedloga s temeljnim vrijednostima i radnim principima Novog europskog Bauhausa</w:t>
      </w:r>
      <w:r w:rsidR="00231ED5" w:rsidRPr="00353877">
        <w:rPr>
          <w:rFonts w:ascii="Calibri" w:hAnsi="Calibri" w:cs="Calibri"/>
          <w:sz w:val="20"/>
          <w:szCs w:val="20"/>
          <w:lang w:val="hr-HR"/>
        </w:rPr>
        <w:t xml:space="preserve"> (NEB). </w:t>
      </w:r>
    </w:p>
    <w:p w14:paraId="7953E6A0" w14:textId="77777777" w:rsidR="00231ED5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</w:p>
    <w:p w14:paraId="22C37E70" w14:textId="77777777" w:rsidR="00E91273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Tri temeljne vrijednosti određene programom NEB-a su: </w:t>
      </w:r>
    </w:p>
    <w:p w14:paraId="40D66155" w14:textId="77777777" w:rsidR="00E91273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1. </w:t>
      </w:r>
      <w:r w:rsidR="00231ED5" w:rsidRPr="00353877">
        <w:rPr>
          <w:rFonts w:ascii="Calibri" w:hAnsi="Calibri" w:cs="Calibri"/>
          <w:b/>
          <w:sz w:val="20"/>
          <w:szCs w:val="20"/>
          <w:lang w:val="hr-HR"/>
        </w:rPr>
        <w:t>Održivost</w:t>
      </w:r>
    </w:p>
    <w:p w14:paraId="7B60E120" w14:textId="77777777" w:rsidR="00E91273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2. </w:t>
      </w:r>
      <w:r w:rsidR="00231ED5" w:rsidRPr="00353877">
        <w:rPr>
          <w:rFonts w:ascii="Calibri" w:hAnsi="Calibri" w:cs="Calibri"/>
          <w:b/>
          <w:sz w:val="20"/>
          <w:szCs w:val="20"/>
          <w:lang w:val="hr-HR"/>
        </w:rPr>
        <w:t>Estetika i kvaliteta iskustva</w:t>
      </w:r>
    </w:p>
    <w:p w14:paraId="4EA9945E" w14:textId="77777777" w:rsidR="00231ED5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3. </w:t>
      </w:r>
      <w:proofErr w:type="spellStart"/>
      <w:r w:rsidRPr="00353877">
        <w:rPr>
          <w:rFonts w:ascii="Calibri" w:hAnsi="Calibri" w:cs="Calibri"/>
          <w:b/>
          <w:sz w:val="20"/>
          <w:szCs w:val="20"/>
          <w:lang w:val="hr-HR"/>
        </w:rPr>
        <w:t>Uključivost</w:t>
      </w:r>
      <w:proofErr w:type="spellEnd"/>
    </w:p>
    <w:p w14:paraId="5AADAAD8" w14:textId="77777777" w:rsidR="00231ED5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</w:p>
    <w:p w14:paraId="5380125C" w14:textId="77777777" w:rsidR="00E91273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Tri radna principa određena programom NEB-a su: </w:t>
      </w:r>
    </w:p>
    <w:p w14:paraId="734D30DB" w14:textId="77777777" w:rsidR="00E91273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>1. Participativni proces</w:t>
      </w:r>
    </w:p>
    <w:p w14:paraId="73582ECD" w14:textId="77777777" w:rsidR="00E91273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2. </w:t>
      </w:r>
      <w:proofErr w:type="spellStart"/>
      <w:r w:rsidRPr="00353877">
        <w:rPr>
          <w:rFonts w:ascii="Calibri" w:hAnsi="Calibri" w:cs="Calibri"/>
          <w:b/>
          <w:sz w:val="20"/>
          <w:szCs w:val="20"/>
          <w:lang w:val="hr-HR"/>
        </w:rPr>
        <w:t>Transdisciplinarni</w:t>
      </w:r>
      <w:proofErr w:type="spellEnd"/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 pristup</w:t>
      </w:r>
    </w:p>
    <w:p w14:paraId="19086862" w14:textId="77777777" w:rsidR="00231ED5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3. </w:t>
      </w:r>
      <w:r w:rsidR="00231ED5" w:rsidRPr="00353877">
        <w:rPr>
          <w:rFonts w:ascii="Calibri" w:hAnsi="Calibri" w:cs="Calibri"/>
          <w:b/>
          <w:sz w:val="20"/>
          <w:szCs w:val="20"/>
          <w:lang w:val="hr-HR"/>
        </w:rPr>
        <w:t>Povezanost aktivnosti na raznim razinama.</w:t>
      </w:r>
    </w:p>
    <w:p w14:paraId="72993F74" w14:textId="77777777" w:rsidR="00E91273" w:rsidRPr="00353877" w:rsidRDefault="00E91273" w:rsidP="00E91273">
      <w:pPr>
        <w:pStyle w:val="Bezproreda"/>
        <w:spacing w:line="276" w:lineRule="auto"/>
        <w:ind w:firstLine="708"/>
        <w:rPr>
          <w:rFonts w:ascii="Calibri" w:hAnsi="Calibri" w:cs="Calibri"/>
          <w:b/>
          <w:sz w:val="20"/>
          <w:szCs w:val="20"/>
          <w:lang w:val="hr-HR"/>
        </w:rPr>
      </w:pPr>
    </w:p>
    <w:p w14:paraId="7C244CC2" w14:textId="77777777" w:rsidR="00E91273" w:rsidRPr="00353877" w:rsidRDefault="00E91273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U tablici su navedene i elaborirane 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>tri moguće razine ambicije projekta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 za svaku NEB temeljnu vrijednost i za svaki NEB radni princip, </w:t>
      </w:r>
      <w:r w:rsidRPr="00353877">
        <w:rPr>
          <w:rFonts w:ascii="Calibri" w:hAnsi="Calibri" w:cs="Calibri"/>
          <w:b/>
          <w:color w:val="000000" w:themeColor="text1"/>
          <w:sz w:val="20"/>
          <w:szCs w:val="20"/>
          <w:lang w:val="hr-HR"/>
        </w:rPr>
        <w:t xml:space="preserve">u skladu s javno dostupnim </w:t>
      </w:r>
      <w:hyperlink r:id="rId8" w:history="1">
        <w:r w:rsidRPr="00353877">
          <w:rPr>
            <w:rStyle w:val="Hiperveza"/>
            <w:rFonts w:ascii="Calibri" w:hAnsi="Calibri" w:cs="Calibri"/>
            <w:b/>
            <w:color w:val="000000" w:themeColor="text1"/>
            <w:sz w:val="20"/>
            <w:szCs w:val="20"/>
            <w:lang w:val="hr-HR"/>
          </w:rPr>
          <w:t>NEB Kompasom</w:t>
        </w:r>
      </w:hyperlink>
      <w:r w:rsidRPr="00353877">
        <w:rPr>
          <w:rFonts w:ascii="Calibri" w:hAnsi="Calibri" w:cs="Calibri"/>
          <w:sz w:val="20"/>
          <w:szCs w:val="20"/>
          <w:lang w:val="hr-HR"/>
        </w:rPr>
        <w:t xml:space="preserve"> Europske komisije. Sve prijavitelje upućujemo na korištenje Kompasa kao dodatnog izvora smjernica i ideja za razvoj NEB kompatibilnih i relevantnih projektnih prijedloga. </w:t>
      </w:r>
    </w:p>
    <w:p w14:paraId="17A1A5FD" w14:textId="77777777" w:rsidR="00231ED5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</w:p>
    <w:p w14:paraId="2F69A9F6" w14:textId="77777777" w:rsidR="00E91273" w:rsidRPr="00353877" w:rsidRDefault="00997334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Molimo prijavitelje projekata da prilikom korištenja </w:t>
      </w:r>
      <w:r w:rsidR="003F5CA4" w:rsidRPr="00353877">
        <w:rPr>
          <w:rFonts w:ascii="Calibri" w:hAnsi="Calibri" w:cs="Calibri"/>
          <w:i/>
          <w:sz w:val="20"/>
          <w:szCs w:val="20"/>
          <w:lang w:val="hr-HR"/>
        </w:rPr>
        <w:t>Obrasca</w:t>
      </w:r>
      <w:r w:rsidRPr="00353877">
        <w:rPr>
          <w:rFonts w:ascii="Calibri" w:hAnsi="Calibri" w:cs="Calibri"/>
          <w:i/>
          <w:sz w:val="20"/>
          <w:szCs w:val="20"/>
          <w:lang w:val="hr-HR"/>
        </w:rPr>
        <w:t xml:space="preserve"> za samostalnu procjenu usklađenosti s NEB temeljnim vrijednostima i radnim principima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 imaju na umu sljedeće napomene: </w:t>
      </w:r>
    </w:p>
    <w:p w14:paraId="03AA0E0C" w14:textId="77777777" w:rsidR="00997334" w:rsidRPr="00353877" w:rsidRDefault="00997334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</w:p>
    <w:p w14:paraId="2DE9A75F" w14:textId="63D8B7A7" w:rsidR="00997334" w:rsidRPr="00353877" w:rsidRDefault="00231ED5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1. Da bi se smatrao </w:t>
      </w:r>
      <w:r w:rsidR="00997334" w:rsidRPr="00353877">
        <w:rPr>
          <w:rFonts w:ascii="Calibri" w:hAnsi="Calibri" w:cs="Calibri"/>
          <w:sz w:val="20"/>
          <w:szCs w:val="20"/>
          <w:lang w:val="hr-HR"/>
        </w:rPr>
        <w:t>NEB relevantnim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, 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projekt </w:t>
      </w:r>
      <w:r w:rsidR="00997334" w:rsidRPr="00353877">
        <w:rPr>
          <w:rFonts w:ascii="Calibri" w:hAnsi="Calibri" w:cs="Calibri"/>
          <w:b/>
          <w:sz w:val="20"/>
          <w:szCs w:val="20"/>
          <w:lang w:val="hr-HR"/>
        </w:rPr>
        <w:t xml:space="preserve">mora pokazati </w:t>
      </w:r>
      <w:r w:rsidR="00130B41" w:rsidRPr="00353877">
        <w:rPr>
          <w:rFonts w:ascii="Calibri" w:hAnsi="Calibri" w:cs="Calibri"/>
          <w:b/>
          <w:sz w:val="20"/>
          <w:szCs w:val="20"/>
          <w:lang w:val="hr-HR"/>
        </w:rPr>
        <w:t>jasnu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 usklađenost </w:t>
      </w:r>
      <w:r w:rsidR="0090410E" w:rsidRPr="00353877">
        <w:rPr>
          <w:rFonts w:ascii="Calibri" w:hAnsi="Calibri" w:cs="Calibri"/>
          <w:b/>
          <w:sz w:val="20"/>
          <w:szCs w:val="20"/>
          <w:lang w:val="hr-HR"/>
        </w:rPr>
        <w:t>s 3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 </w:t>
      </w:r>
      <w:r w:rsidR="00997334" w:rsidRPr="00353877">
        <w:rPr>
          <w:rFonts w:ascii="Calibri" w:hAnsi="Calibri" w:cs="Calibri"/>
          <w:b/>
          <w:sz w:val="20"/>
          <w:szCs w:val="20"/>
          <w:lang w:val="hr-HR"/>
        </w:rPr>
        <w:t>NEB temeljn</w:t>
      </w:r>
      <w:r w:rsidR="0090410E" w:rsidRPr="00353877">
        <w:rPr>
          <w:rFonts w:ascii="Calibri" w:hAnsi="Calibri" w:cs="Calibri"/>
          <w:b/>
          <w:sz w:val="20"/>
          <w:szCs w:val="20"/>
          <w:lang w:val="hr-HR"/>
        </w:rPr>
        <w:t>e</w:t>
      </w:r>
      <w:r w:rsidR="00997334" w:rsidRPr="00353877">
        <w:rPr>
          <w:rFonts w:ascii="Calibri" w:hAnsi="Calibri" w:cs="Calibri"/>
          <w:b/>
          <w:sz w:val="20"/>
          <w:szCs w:val="20"/>
          <w:lang w:val="hr-HR"/>
        </w:rPr>
        <w:t xml:space="preserve"> vrijednosti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. </w:t>
      </w:r>
      <w:r w:rsidR="00997334" w:rsidRPr="00353877">
        <w:rPr>
          <w:rFonts w:ascii="Calibri" w:hAnsi="Calibri" w:cs="Calibri"/>
          <w:sz w:val="20"/>
          <w:szCs w:val="20"/>
          <w:lang w:val="hr-HR"/>
        </w:rPr>
        <w:t>Ukoliko to nije slučaj, projekt se neće smatrati NEB relevantnim.</w:t>
      </w:r>
      <w:r w:rsidR="0090410E" w:rsidRPr="00353877">
        <w:rPr>
          <w:rFonts w:ascii="Calibri" w:hAnsi="Calibri" w:cs="Calibri"/>
          <w:sz w:val="20"/>
          <w:szCs w:val="20"/>
          <w:lang w:val="hr-HR"/>
        </w:rPr>
        <w:t xml:space="preserve"> Usklađenost s 3 NEB radna principa u pojedinim će se pozivima eventualno dodatno bodovati, no neće biti nužan uvjet da bi projekt bio ocijenjen NEB relevantnim.</w:t>
      </w:r>
    </w:p>
    <w:p w14:paraId="77C6A626" w14:textId="77777777" w:rsidR="00997334" w:rsidRPr="00353877" w:rsidRDefault="00997334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</w:p>
    <w:p w14:paraId="1AE0FA51" w14:textId="77777777" w:rsidR="00997334" w:rsidRPr="00353877" w:rsidRDefault="00997334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2. 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>U tranzicijskom periodu usmjeravanja i razvoja načela Novog europskog Bauhausa u Hrvatskoj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, koji vremenski prati tijek Programa Konkurentnost i kohezija 2021. - 2027. i Integriranog teritorijalnog programa 2021. - 2027., </w:t>
      </w:r>
      <w:r w:rsidR="002A4C06" w:rsidRPr="00353877">
        <w:rPr>
          <w:rFonts w:ascii="Calibri" w:hAnsi="Calibri" w:cs="Calibri"/>
          <w:b/>
          <w:sz w:val="20"/>
          <w:szCs w:val="20"/>
          <w:lang w:val="hr-HR"/>
        </w:rPr>
        <w:t>javni će pozivi b</w:t>
      </w:r>
      <w:r w:rsidR="00D14E68" w:rsidRPr="00353877">
        <w:rPr>
          <w:rFonts w:ascii="Calibri" w:hAnsi="Calibri" w:cs="Calibri"/>
          <w:b/>
          <w:sz w:val="20"/>
          <w:szCs w:val="20"/>
          <w:lang w:val="hr-HR"/>
        </w:rPr>
        <w:t>iti usmjereni samo na NEB r</w:t>
      </w:r>
      <w:r w:rsidR="002A4C06" w:rsidRPr="00353877">
        <w:rPr>
          <w:rFonts w:ascii="Calibri" w:hAnsi="Calibri" w:cs="Calibri"/>
          <w:b/>
          <w:sz w:val="20"/>
          <w:szCs w:val="20"/>
          <w:lang w:val="hr-HR"/>
        </w:rPr>
        <w:t>azinu ambicije 1</w:t>
      </w:r>
      <w:r w:rsidR="002A4C06" w:rsidRPr="00353877">
        <w:rPr>
          <w:rFonts w:ascii="Calibri" w:hAnsi="Calibri" w:cs="Calibri"/>
          <w:sz w:val="20"/>
          <w:szCs w:val="20"/>
          <w:lang w:val="hr-HR"/>
        </w:rPr>
        <w:t xml:space="preserve"> prema Tablici, odnosno NEB Kompasu. </w:t>
      </w:r>
      <w:r w:rsidR="00D14E68" w:rsidRPr="00353877">
        <w:rPr>
          <w:rFonts w:ascii="Calibri" w:hAnsi="Calibri" w:cs="Calibri"/>
          <w:sz w:val="20"/>
          <w:szCs w:val="20"/>
          <w:lang w:val="hr-HR"/>
        </w:rPr>
        <w:t xml:space="preserve">U kasnijem periodu predviđa se kako će za svaki poziv biti definirano koja je njegova tražena NEB razina ambicije.  </w:t>
      </w:r>
    </w:p>
    <w:p w14:paraId="43EFA84D" w14:textId="77777777" w:rsidR="00997334" w:rsidRPr="00353877" w:rsidRDefault="00997334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</w:p>
    <w:p w14:paraId="5C18789F" w14:textId="77777777" w:rsidR="00D14E68" w:rsidRPr="00353877" w:rsidRDefault="00231ED5" w:rsidP="00CC7B8C">
      <w:pPr>
        <w:pStyle w:val="Bezproreda"/>
        <w:spacing w:line="276" w:lineRule="auto"/>
        <w:ind w:left="708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>3.</w:t>
      </w:r>
      <w:r w:rsidR="00D14E68" w:rsidRPr="00353877">
        <w:rPr>
          <w:rFonts w:ascii="Calibri" w:hAnsi="Calibri" w:cs="Calibri"/>
          <w:sz w:val="20"/>
          <w:szCs w:val="20"/>
          <w:lang w:val="hr-HR"/>
        </w:rPr>
        <w:t xml:space="preserve"> Elementi koji će na temelju korištenja </w:t>
      </w:r>
      <w:r w:rsidR="003F5CA4" w:rsidRPr="00353877">
        <w:rPr>
          <w:rFonts w:ascii="Calibri" w:hAnsi="Calibri" w:cs="Calibri"/>
          <w:sz w:val="20"/>
          <w:szCs w:val="20"/>
          <w:lang w:val="hr-HR"/>
        </w:rPr>
        <w:t>Obrasca</w:t>
      </w:r>
      <w:r w:rsidR="00D14E68" w:rsidRPr="00353877">
        <w:rPr>
          <w:rFonts w:ascii="Calibri" w:hAnsi="Calibri" w:cs="Calibri"/>
          <w:sz w:val="20"/>
          <w:szCs w:val="20"/>
          <w:lang w:val="hr-HR"/>
        </w:rPr>
        <w:t xml:space="preserve"> eventualno biti dodatno uključeni u projekt, odnosno obrazloženi u njegovom opisu, moraju biti </w:t>
      </w:r>
      <w:r w:rsidR="00CC7B8C" w:rsidRPr="00353877">
        <w:rPr>
          <w:rFonts w:ascii="Calibri" w:hAnsi="Calibri" w:cs="Calibri"/>
          <w:sz w:val="20"/>
          <w:szCs w:val="20"/>
          <w:lang w:val="hr-HR"/>
        </w:rPr>
        <w:t>jasno</w:t>
      </w:r>
      <w:r w:rsidR="00D14E68" w:rsidRPr="00353877">
        <w:rPr>
          <w:rFonts w:ascii="Calibri" w:hAnsi="Calibri" w:cs="Calibri"/>
          <w:sz w:val="20"/>
          <w:szCs w:val="20"/>
          <w:lang w:val="hr-HR"/>
        </w:rPr>
        <w:t xml:space="preserve"> sadržajno povezani sa svim informacijama i prilozima već prisutnima u prijavnom obrascu projekta. Drugim riječima, nije poželjno tek mehaničko kopiranje preporučenih NEB relevantnih elemenata projekta </w:t>
      </w:r>
      <w:r w:rsidR="00CC7B8C" w:rsidRPr="00353877">
        <w:rPr>
          <w:rFonts w:ascii="Calibri" w:hAnsi="Calibri" w:cs="Calibri"/>
          <w:sz w:val="20"/>
          <w:szCs w:val="20"/>
          <w:lang w:val="hr-HR"/>
        </w:rPr>
        <w:t xml:space="preserve">u tekstualni opis poziva, već njihovo </w:t>
      </w:r>
      <w:r w:rsidR="00CC7B8C" w:rsidRPr="00353877">
        <w:rPr>
          <w:rFonts w:ascii="Calibri" w:hAnsi="Calibri" w:cs="Calibri"/>
          <w:b/>
          <w:sz w:val="20"/>
          <w:szCs w:val="20"/>
          <w:lang w:val="hr-HR"/>
        </w:rPr>
        <w:t>smisleno integriranje u jasnu cjelinu s ostalim bitnim odrednicama projekta</w:t>
      </w:r>
      <w:r w:rsidR="00CC7B8C" w:rsidRPr="00353877">
        <w:rPr>
          <w:rFonts w:ascii="Calibri" w:hAnsi="Calibri" w:cs="Calibri"/>
          <w:sz w:val="20"/>
          <w:szCs w:val="20"/>
          <w:lang w:val="hr-HR"/>
        </w:rPr>
        <w:t xml:space="preserve">. </w:t>
      </w:r>
    </w:p>
    <w:p w14:paraId="31D8661F" w14:textId="77777777" w:rsidR="00231ED5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</w:p>
    <w:p w14:paraId="55D27E7D" w14:textId="77777777" w:rsidR="00CC7B8C" w:rsidRPr="00353877" w:rsidRDefault="00231ED5" w:rsidP="00231ED5">
      <w:pPr>
        <w:pStyle w:val="Bezproreda"/>
        <w:spacing w:line="276" w:lineRule="auto"/>
        <w:rPr>
          <w:rFonts w:ascii="Calibri" w:hAnsi="Calibri" w:cs="Calibri"/>
          <w:sz w:val="20"/>
          <w:szCs w:val="20"/>
          <w:lang w:val="hr-HR"/>
        </w:rPr>
      </w:pPr>
      <w:r w:rsidRPr="00353877">
        <w:rPr>
          <w:rFonts w:ascii="Calibri" w:hAnsi="Calibri" w:cs="Calibri"/>
          <w:sz w:val="20"/>
          <w:szCs w:val="20"/>
          <w:lang w:val="hr-HR"/>
        </w:rPr>
        <w:t xml:space="preserve">Ključna uloga </w:t>
      </w:r>
      <w:r w:rsidR="00CC7B8C" w:rsidRPr="00353877">
        <w:rPr>
          <w:rFonts w:ascii="Calibri" w:hAnsi="Calibri" w:cs="Calibri"/>
          <w:sz w:val="20"/>
          <w:szCs w:val="20"/>
          <w:lang w:val="hr-HR"/>
        </w:rPr>
        <w:t xml:space="preserve">samostalne procjene usklađenosti s NEB temeljnim vrijednostima i radnim principima </w:t>
      </w:r>
      <w:r w:rsidRPr="00353877">
        <w:rPr>
          <w:rFonts w:ascii="Calibri" w:hAnsi="Calibri" w:cs="Calibri"/>
          <w:sz w:val="20"/>
          <w:szCs w:val="20"/>
          <w:lang w:val="hr-HR"/>
        </w:rPr>
        <w:t xml:space="preserve">je pomoći podnositeljima zahtjeva da 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ojačaju istinsku </w:t>
      </w:r>
      <w:r w:rsidR="00CC7B8C" w:rsidRPr="00353877">
        <w:rPr>
          <w:rFonts w:ascii="Calibri" w:hAnsi="Calibri" w:cs="Calibri"/>
          <w:b/>
          <w:sz w:val="20"/>
          <w:szCs w:val="20"/>
          <w:lang w:val="hr-HR"/>
        </w:rPr>
        <w:t xml:space="preserve">NEB </w:t>
      </w:r>
      <w:r w:rsidRPr="00353877">
        <w:rPr>
          <w:rFonts w:ascii="Calibri" w:hAnsi="Calibri" w:cs="Calibri"/>
          <w:b/>
          <w:sz w:val="20"/>
          <w:szCs w:val="20"/>
          <w:lang w:val="hr-HR"/>
        </w:rPr>
        <w:t xml:space="preserve">relevantnost </w:t>
      </w:r>
      <w:r w:rsidR="00CC7B8C" w:rsidRPr="00353877">
        <w:rPr>
          <w:rFonts w:ascii="Calibri" w:hAnsi="Calibri" w:cs="Calibri"/>
          <w:b/>
          <w:sz w:val="20"/>
          <w:szCs w:val="20"/>
          <w:lang w:val="hr-HR"/>
        </w:rPr>
        <w:t>svojih projektnih prijedloga kroz daljnji rad sa svim relevantnim dionicima u projektu</w:t>
      </w:r>
      <w:r w:rsidR="00CC7B8C" w:rsidRPr="00353877">
        <w:rPr>
          <w:rFonts w:ascii="Calibri" w:hAnsi="Calibri" w:cs="Calibri"/>
          <w:sz w:val="20"/>
          <w:szCs w:val="20"/>
          <w:lang w:val="hr-HR"/>
        </w:rPr>
        <w:t xml:space="preserve">, a prije njegovog finaliziranja, odnosno podnošenja formalne prijave. </w:t>
      </w:r>
    </w:p>
    <w:p w14:paraId="074B6957" w14:textId="77777777" w:rsidR="00231ED5" w:rsidRPr="00353877" w:rsidRDefault="00231ED5" w:rsidP="00322E8E">
      <w:pPr>
        <w:rPr>
          <w:rFonts w:ascii="Calibri" w:hAnsi="Calibri" w:cs="Calibri"/>
          <w:color w:val="A6A6A6" w:themeColor="background1" w:themeShade="A6"/>
          <w:lang w:val="hr-HR"/>
        </w:rPr>
      </w:pPr>
    </w:p>
    <w:p w14:paraId="02D33593" w14:textId="77777777" w:rsidR="00231ED5" w:rsidRPr="00D22176" w:rsidRDefault="00231ED5" w:rsidP="00322E8E">
      <w:pPr>
        <w:rPr>
          <w:rFonts w:ascii="Calibri" w:hAnsi="Calibri" w:cs="Calibri"/>
          <w:color w:val="A6A6A6" w:themeColor="background1" w:themeShade="A6"/>
          <w:lang w:val="hr-HR"/>
        </w:rPr>
      </w:pPr>
    </w:p>
    <w:p w14:paraId="6BA8FE57" w14:textId="77777777" w:rsidR="00757D49" w:rsidRPr="00D22176" w:rsidRDefault="00757D49" w:rsidP="00322E8E">
      <w:pPr>
        <w:rPr>
          <w:rFonts w:ascii="Calibri" w:hAnsi="Calibri" w:cs="Calibri"/>
          <w:color w:val="A6A6A6" w:themeColor="background1" w:themeShade="A6"/>
          <w:lang w:val="hr-HR"/>
        </w:rPr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318"/>
        <w:gridCol w:w="2654"/>
        <w:gridCol w:w="2835"/>
        <w:gridCol w:w="3975"/>
      </w:tblGrid>
      <w:tr w:rsidR="00231ED5" w:rsidRPr="00D22176" w14:paraId="4CB19731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D9F2D0" w:themeFill="accent6" w:themeFillTint="33"/>
            <w:vAlign w:val="center"/>
          </w:tcPr>
          <w:p w14:paraId="7BBAEA0B" w14:textId="77777777" w:rsidR="00231ED5" w:rsidRPr="007102EA" w:rsidRDefault="00231ED5" w:rsidP="000609E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I.1 NEB TEMELJNA VRIJEDNOST: ODRŽIVOST</w:t>
            </w:r>
          </w:p>
        </w:tc>
      </w:tr>
      <w:tr w:rsidR="00231ED5" w:rsidRPr="00D22176" w14:paraId="6E3D6B3C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nil"/>
            </w:tcBorders>
            <w:vAlign w:val="center"/>
          </w:tcPr>
          <w:p w14:paraId="540212A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nil"/>
              <w:bottom w:val="single" w:sz="4" w:space="0" w:color="auto"/>
            </w:tcBorders>
            <w:vAlign w:val="center"/>
          </w:tcPr>
          <w:p w14:paraId="6E91B6E7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6722A4E4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</w:t>
            </w:r>
          </w:p>
          <w:p w14:paraId="371CAB1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procjenu usklađenosti s NEB-om</w:t>
            </w:r>
          </w:p>
        </w:tc>
        <w:tc>
          <w:tcPr>
            <w:tcW w:w="3975" w:type="dxa"/>
            <w:vAlign w:val="center"/>
          </w:tcPr>
          <w:p w14:paraId="61DCC9F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Elementi koje je poželjno uključiti u projekt te jasno obrazložiti u tekstualnom opisu</w:t>
            </w:r>
          </w:p>
        </w:tc>
      </w:tr>
      <w:tr w:rsidR="00231ED5" w:rsidRPr="00D22176" w14:paraId="2F4C2CA5" w14:textId="77777777" w:rsidTr="0090410E">
        <w:trPr>
          <w:trHeight w:val="1526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4547E0D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7188B43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AMBICIJA 1</w:t>
            </w:r>
            <w:r w:rsidRPr="00D22176">
              <w:rPr>
                <w:rFonts w:ascii="Calibri" w:hAnsi="Calibri" w:cs="Calibri"/>
                <w:sz w:val="16"/>
                <w:szCs w:val="16"/>
                <w:u w:val="single"/>
                <w:lang w:val="hr-HR"/>
              </w:rPr>
              <w:t xml:space="preserve">: 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PRENAM</w:t>
            </w:r>
            <w:r w:rsidR="007E65F9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I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JENITI</w:t>
            </w:r>
          </w:p>
          <w:p w14:paraId="2476EA0B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00FD5AE0" w14:textId="2216D2A5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</w:t>
            </w:r>
            <w:r w:rsidR="0090410E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 xml:space="preserve"> pitanj</w:t>
            </w:r>
            <w:r w:rsidR="0090410E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:</w:t>
            </w:r>
          </w:p>
          <w:p w14:paraId="129403AB" w14:textId="5A3AD9C5" w:rsidR="00231ED5" w:rsidRPr="000D6B26" w:rsidRDefault="0090410E" w:rsidP="00CB37F0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Doprinosi li realizacija projekta smanjenju utjecaja na okoliš i prilagodbi klimatskim promjenama, osobito kroz procese pametnog i/ili ponovnog korištenja određenih resursa?</w:t>
            </w:r>
          </w:p>
        </w:tc>
        <w:tc>
          <w:tcPr>
            <w:tcW w:w="2835" w:type="dxa"/>
            <w:vMerge w:val="restart"/>
            <w:vAlign w:val="center"/>
          </w:tcPr>
          <w:p w14:paraId="535D64C1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Projekt je u skladu s NEB temeljnom vrijednošću Održivost ako uključuje  očuvanje, popravak, prenamjenu, ponovnu upotrebu i</w:t>
            </w:r>
            <w:r w:rsidR="00CB37F0">
              <w:rPr>
                <w:rFonts w:ascii="Calibri" w:hAnsi="Calibri" w:cs="Calibri"/>
                <w:sz w:val="16"/>
                <w:szCs w:val="16"/>
                <w:lang w:val="hr-HR"/>
              </w:rPr>
              <w:t>/ili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obnovu </w:t>
            </w:r>
            <w:r w:rsidR="00CB37F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pojedinih resursa 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u svrhu izbjegavanja i smanjenja utjecaja na okoliš. NEB održivi projekt ostvaruje mjerljivo smanjenje GHG emisija i unaprjeđenje otpornosti na klimatske promjene, prezentira neko inovativno rješenje i objašnjava načine na koje planira smanjiti korištenje resursa i materijala. Projekti razine ambicioznosti 1 su svjesni svog utjecaja na okoliš i teže smanjenju vlastitog ekološkog otiska.</w:t>
            </w:r>
          </w:p>
        </w:tc>
        <w:tc>
          <w:tcPr>
            <w:tcW w:w="3975" w:type="dxa"/>
            <w:vAlign w:val="center"/>
          </w:tcPr>
          <w:p w14:paraId="40EF16D8" w14:textId="2DA00AD7" w:rsidR="00231ED5" w:rsidRPr="007102EA" w:rsidRDefault="0090410E" w:rsidP="00CC7B8C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Projekt doprinosi smanjenju utjecaja na okoliš (npr. korištenjem obnovljivih izvora energije, unaprjeđenjem energetske učinkovitosti u zgradama, smanjenjem korištenja vode, pesticida i štetnih tvari, unaprjeđenjem bioraznolikosti, implementacijom raznih mjera za ublažavanje i prilagodbu klimatskim promjenama itd.).</w:t>
            </w:r>
          </w:p>
        </w:tc>
      </w:tr>
      <w:tr w:rsidR="00231ED5" w:rsidRPr="00D22176" w14:paraId="1BF68937" w14:textId="77777777" w:rsidTr="0090410E">
        <w:trPr>
          <w:trHeight w:val="99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859770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B39280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1AC098FD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69B9E797" w14:textId="041E06E3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Projekt ovisno o relevantnom području predstavlja neko inovativno rješenje za održivost (npr. neki novi proces, alat, metodu, tehnologiju i/ili materijal, novu kombinaciju metoda, alata, tehnologija i/ili materijala).</w:t>
            </w:r>
          </w:p>
        </w:tc>
      </w:tr>
      <w:tr w:rsidR="00231ED5" w:rsidRPr="00D22176" w14:paraId="117AB473" w14:textId="77777777" w:rsidTr="0090410E">
        <w:trPr>
          <w:trHeight w:val="980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BFAB20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B8CDFC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672C831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1C76B7ED" w14:textId="1B42AB73" w:rsidR="00231ED5" w:rsidRPr="007102EA" w:rsidRDefault="0090410E" w:rsidP="00CC7B8C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je usklađen s 'Ne činiti značajnu štetu'  (eng. Do no </w:t>
            </w:r>
            <w:proofErr w:type="spellStart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significant</w:t>
            </w:r>
            <w:proofErr w:type="spellEnd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harm</w:t>
            </w:r>
            <w:proofErr w:type="spellEnd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DNSH) principom u skladu s Tehničkim vodičem za usklađenost projektnih prijedloga s DNSH principom Europske komisije.</w:t>
            </w:r>
          </w:p>
        </w:tc>
      </w:tr>
      <w:tr w:rsidR="00231ED5" w:rsidRPr="00D22176" w14:paraId="6BFDC3C1" w14:textId="77777777" w:rsidTr="000609EF">
        <w:trPr>
          <w:trHeight w:val="840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B695FD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48EA090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6EB2658A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CEE45EF" w14:textId="3C0A2F55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Projekt ostvaruje mjerljivo smanjenje GHG emisija i/ili poboljšane otpornosti na klimatske promjene.</w:t>
            </w:r>
          </w:p>
        </w:tc>
      </w:tr>
      <w:tr w:rsidR="00231ED5" w:rsidRPr="00D22176" w14:paraId="78142FE6" w14:textId="77777777" w:rsidTr="00757D49">
        <w:trPr>
          <w:trHeight w:val="291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14BAC77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F2413B1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6144B90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43A3A595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37A80E95" w14:textId="77777777" w:rsidTr="000609EF">
        <w:trPr>
          <w:trHeight w:val="824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97E848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5AF70E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768A6444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ZATVORITI PETLJU </w:t>
            </w:r>
          </w:p>
          <w:p w14:paraId="3635808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3D91D188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1E20113F" w14:textId="7C81723C" w:rsidR="00231ED5" w:rsidRPr="007102EA" w:rsidRDefault="0090410E" w:rsidP="000D6B26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Nastoji li projekt aktivno transformirati linearne procese korištenja resursa u kružne procese?</w:t>
            </w:r>
          </w:p>
        </w:tc>
        <w:tc>
          <w:tcPr>
            <w:tcW w:w="2835" w:type="dxa"/>
            <w:vMerge w:val="restart"/>
            <w:vAlign w:val="center"/>
          </w:tcPr>
          <w:p w14:paraId="4F425243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Održivi projekt razine ambicioznosti 2 ima za cilj zatvoriti krug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trasnformirajući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linearne procese u kružne sa ciljem postizanja nulte razine onečišćenja.  Projekti razine ambicioznosti 2 se baziraju na principima kružne ekonomije aktivno uključujući ključne dionike u „zatvorenu petlju“ od dizajna preko proizvodnje, korištenja i na kraju recikliranja.</w:t>
            </w:r>
          </w:p>
        </w:tc>
        <w:tc>
          <w:tcPr>
            <w:tcW w:w="3975" w:type="dxa"/>
            <w:vAlign w:val="center"/>
          </w:tcPr>
          <w:p w14:paraId="3E5AACE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se bazira na principima kružnog gospodarstva (n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pr. 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zatvaranje cijelog materijalnog ciklusa, pretvorba otpada, itd.)</w:t>
            </w:r>
          </w:p>
        </w:tc>
      </w:tr>
      <w:tr w:rsidR="00231ED5" w:rsidRPr="00D22176" w14:paraId="69B8A81C" w14:textId="77777777" w:rsidTr="000609EF">
        <w:trPr>
          <w:trHeight w:val="836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5443CDA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5DF3F0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082B6F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1B28C2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sadrži podatke o utjecaju na okoliš, o tokovima otpadnih voda te o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krakteristikama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materijala i korištenoj energiji prije i nakon implementacije. </w:t>
            </w:r>
          </w:p>
        </w:tc>
      </w:tr>
      <w:tr w:rsidR="00231ED5" w:rsidRPr="00D22176" w14:paraId="3472B78A" w14:textId="77777777" w:rsidTr="000609EF">
        <w:trPr>
          <w:trHeight w:val="706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C162D7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9DBDCCB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2B21D34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36173C57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sadrži akcijski plan nultog onečišćenja zraka, vode i tla s jasno definiranim mjerama.</w:t>
            </w:r>
          </w:p>
        </w:tc>
      </w:tr>
      <w:tr w:rsidR="00231ED5" w:rsidRPr="00D22176" w14:paraId="61005370" w14:textId="77777777" w:rsidTr="000609EF">
        <w:trPr>
          <w:trHeight w:val="64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FF7EC1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52A239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CA38EB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9A7449F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razmatra i neizravne utjecaje (na pr. zdravstvene, socijalne, ekonomske i dr.) kroz vrijeme i prostor uključujući međudjelovanje različitih mjera održivosti. </w:t>
            </w:r>
          </w:p>
        </w:tc>
      </w:tr>
      <w:tr w:rsidR="00231ED5" w:rsidRPr="00D22176" w14:paraId="6F900341" w14:textId="77777777" w:rsidTr="00757D49">
        <w:trPr>
          <w:trHeight w:val="76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48DDB0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119B374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2063D49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0469F2B0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</w:tr>
      <w:tr w:rsidR="00231ED5" w:rsidRPr="00D22176" w14:paraId="3AF2CDC6" w14:textId="77777777" w:rsidTr="000609EF">
        <w:trPr>
          <w:trHeight w:val="1230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2D9D319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9840A9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59966E7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3: OBNOVITI </w:t>
            </w:r>
          </w:p>
          <w:p w14:paraId="7B198E1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1E6D230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5BE4D9F8" w14:textId="18B16C7E" w:rsidR="00231ED5" w:rsidRPr="007102EA" w:rsidRDefault="0090410E" w:rsidP="000D6B26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Ima li projekt za cilj vratiti više nego što je uzeo, poboljšavajući biološku raznolikost i djelujući regenerativno na ekosustave s kojima je povezan?   </w:t>
            </w:r>
          </w:p>
        </w:tc>
        <w:tc>
          <w:tcPr>
            <w:tcW w:w="2835" w:type="dxa"/>
            <w:vMerge w:val="restart"/>
            <w:vAlign w:val="center"/>
          </w:tcPr>
          <w:p w14:paraId="758ADB8D" w14:textId="2A03FFA8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Održivi projekt razine ambicioznosti 3 ima za cilj poboljšati biološku raznolikost poticanjem obnove i širenja prirodnih resursa. Nadalje, regenerativna održivost razmatra kako konteksti i okruženja utječu na svjetonazore, paradigme i ponašanja na razini ekosustava.</w:t>
            </w:r>
            <w:r w:rsidR="000D6B26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Projekti koji sadrže regenerativnu komponentu održivosti su u potpunosti svjesni svog utjecaja na biološku raznolikost i prirodne resurse, te ciljano usmjeravaju svoje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aktivosti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u smjeru njihovog kontinuiranog unaprjeđenja. </w:t>
            </w:r>
          </w:p>
        </w:tc>
        <w:tc>
          <w:tcPr>
            <w:tcW w:w="3975" w:type="dxa"/>
            <w:vAlign w:val="center"/>
          </w:tcPr>
          <w:p w14:paraId="6B15B5F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sadrži opis mjera kojima namjerava poboljšati kvalitetu zraka/vode/tla i životne uvjete za razne vrste, promicati regeneraciju prirodnih ekosustava i/ili spriječiti gubitak bioraznolikosti.</w:t>
            </w:r>
          </w:p>
        </w:tc>
      </w:tr>
      <w:tr w:rsidR="00231ED5" w:rsidRPr="00D22176" w14:paraId="27F17899" w14:textId="77777777" w:rsidTr="000609EF">
        <w:trPr>
          <w:trHeight w:val="692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FCD075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79E4E7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1F362E16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C92D48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sadrži viziju ponovnog povezivanja ljudi i društva u cjelini s prirodom.</w:t>
            </w:r>
          </w:p>
        </w:tc>
      </w:tr>
      <w:tr w:rsidR="00231ED5" w:rsidRPr="00D22176" w14:paraId="7E37784D" w14:textId="77777777" w:rsidTr="000609EF">
        <w:trPr>
          <w:trHeight w:val="659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5AC48CA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D716AF6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32149B1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1F14DB8D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opisuje mjere koje će rezultirati značajnim društvenim promjenama kroz promjene ponašanja i paradigme. </w:t>
            </w:r>
          </w:p>
        </w:tc>
      </w:tr>
      <w:tr w:rsidR="00231ED5" w:rsidRPr="00D22176" w14:paraId="63AAE531" w14:textId="77777777" w:rsidTr="000609EF">
        <w:trPr>
          <w:trHeight w:val="56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10F182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B1DBB6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EAC0DB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19977D34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će „vratiti više nego što je uzeo“ izvan vlastitog teritorijalnog/vremenskog opsega - npr. skladištenjem ugljika, dobrom povezanošću s istraživačkim i obrazovnim institucijama u cilju produbljivanja, širenja i repliciranja pozitivnih iskustava, i dr.</w:t>
            </w:r>
          </w:p>
        </w:tc>
      </w:tr>
      <w:tr w:rsidR="00231ED5" w:rsidRPr="00D22176" w14:paraId="10CB9ABF" w14:textId="77777777" w:rsidTr="00757D49">
        <w:trPr>
          <w:trHeight w:val="1628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E27769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AFC9CD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081A1A8F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6C799EBD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00977339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D9F2D0" w:themeFill="accent6" w:themeFillTint="33"/>
            <w:vAlign w:val="center"/>
          </w:tcPr>
          <w:p w14:paraId="6DFC3C05" w14:textId="7A1C2CCE" w:rsidR="00231ED5" w:rsidRPr="007102EA" w:rsidRDefault="00231ED5" w:rsidP="00757D4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I.2 NEB TEMELJNA VRIJEDNOST: LJEPOTA I KVALITETA ISKUSTVA</w:t>
            </w:r>
          </w:p>
        </w:tc>
      </w:tr>
      <w:tr w:rsidR="00231ED5" w:rsidRPr="00D22176" w14:paraId="70BF08DF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nil"/>
            </w:tcBorders>
            <w:vAlign w:val="center"/>
          </w:tcPr>
          <w:p w14:paraId="4D2BF84B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nil"/>
              <w:bottom w:val="single" w:sz="4" w:space="0" w:color="auto"/>
            </w:tcBorders>
            <w:vAlign w:val="center"/>
          </w:tcPr>
          <w:p w14:paraId="2AE143F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1EFA380C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 procjenu usklađenosti s NEB-om</w:t>
            </w:r>
          </w:p>
        </w:tc>
        <w:tc>
          <w:tcPr>
            <w:tcW w:w="3975" w:type="dxa"/>
            <w:vAlign w:val="center"/>
          </w:tcPr>
          <w:p w14:paraId="0044F6DC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 xml:space="preserve">Elementi koje je poželjno uključiti u projekt te jasno obrazložiti u tekstualnom opisu </w:t>
            </w:r>
          </w:p>
        </w:tc>
      </w:tr>
      <w:tr w:rsidR="00231ED5" w:rsidRPr="00D22176" w14:paraId="6D0C52AB" w14:textId="77777777" w:rsidTr="0090410E">
        <w:trPr>
          <w:trHeight w:val="1264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6BC440A2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62F0652F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3B66B04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AMBICIJA 1: AKTIVIRATI</w:t>
            </w:r>
          </w:p>
          <w:p w14:paraId="6D85D628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42759D1D" w14:textId="4635C0DF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</w:t>
            </w:r>
            <w:r w:rsidR="0090410E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 xml:space="preserve"> pitanj</w:t>
            </w:r>
            <w:r w:rsidR="0090410E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:</w:t>
            </w:r>
          </w:p>
          <w:p w14:paraId="3519409F" w14:textId="0DB0702E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Pokazuje li projekt visoku arhitektonsku, urbanističku i/ili dizajnersku ambiciju, jasno opisujući uključivanje stručnjaka iz navedenih područja u planiranje i definiranje prostornih i/ili oblikovnih karakteristika projekta (npr. kroz javni arhitektonsko-urbanistički ili dizajnerski natječaj, naručenu stručnu prostornu studiju i dr.), uvažavajući i aktivirajući svijest o mjestu i lokalnim prostornim specifičnostima?</w:t>
            </w:r>
          </w:p>
        </w:tc>
        <w:tc>
          <w:tcPr>
            <w:tcW w:w="2835" w:type="dxa"/>
            <w:vMerge w:val="restart"/>
            <w:vAlign w:val="center"/>
          </w:tcPr>
          <w:p w14:paraId="0F385645" w14:textId="6673E2D8" w:rsidR="000609EF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je u skladu s NEB temeljnom vrijednošću Estetika i kvaliteta iskustva ako </w:t>
            </w:r>
            <w:r w:rsidR="000609EF">
              <w:rPr>
                <w:rFonts w:ascii="Calibri" w:hAnsi="Calibri" w:cs="Calibri"/>
                <w:sz w:val="16"/>
                <w:szCs w:val="16"/>
                <w:lang w:val="hr-HR"/>
              </w:rPr>
              <w:t xml:space="preserve">je obazrivo i smisleno uklopljen u svoj neposredni prostorni kontekst, osobito vodeći računa o iskustvu korisnika prostora, uz uključivanje relevantnih stručnjaka iz područja arhitekture, urbanizma i/ili dizajna. </w:t>
            </w:r>
          </w:p>
          <w:p w14:paraId="24D0DA7F" w14:textId="292123C6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Razina ambicioznosti 1 teži aktiviranju kulturn</w:t>
            </w:r>
            <w:r w:rsidR="000609EF">
              <w:rPr>
                <w:rFonts w:ascii="Calibri" w:hAnsi="Calibri" w:cs="Calibri"/>
                <w:sz w:val="16"/>
                <w:szCs w:val="16"/>
                <w:lang w:val="hr-HR"/>
              </w:rPr>
              <w:t xml:space="preserve">ih, društvenih i prirodnih potencijala mjesta. 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treba </w:t>
            </w:r>
            <w:r w:rsidR="000609EF">
              <w:rPr>
                <w:rFonts w:ascii="Calibri" w:hAnsi="Calibri" w:cs="Calibri"/>
                <w:sz w:val="16"/>
                <w:szCs w:val="16"/>
                <w:lang w:val="hr-HR"/>
              </w:rPr>
              <w:t xml:space="preserve">na suvremen način 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poticati svijest o prostoru i baštini u svoj </w:t>
            </w:r>
            <w:r w:rsidR="000609EF">
              <w:rPr>
                <w:rFonts w:ascii="Calibri" w:hAnsi="Calibri" w:cs="Calibri"/>
                <w:sz w:val="16"/>
                <w:szCs w:val="16"/>
                <w:lang w:val="hr-HR"/>
              </w:rPr>
              <w:t xml:space="preserve">njihovoj raznolikosti. Svi elementi projekta trebaju biti pomno promišljeni, te, uz zadovoljavanje svih funkcionalnih parametara, postići ljepotu dizajna i izvedbe, a sve u vizualnom skladu s danim kontekstom. Takvu ocjenu estetske komponente projekta nužno je prepustiti stručnjacima iz sfere arhitekture, urbanizma i/ili dizajna. </w:t>
            </w:r>
          </w:p>
        </w:tc>
        <w:tc>
          <w:tcPr>
            <w:tcW w:w="3975" w:type="dxa"/>
            <w:vAlign w:val="center"/>
          </w:tcPr>
          <w:p w14:paraId="7B5AFF98" w14:textId="3CE9984C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Projekt pokazuje visoku arhitektonsku, urbanističku i/ili dizajnersku ambiciju kroz opisano uključivanje stručnjaka iz navedenih područja u planiranje i definiranje prostornih i/ili oblikovnih karakteristika projekta (npr. kroz javni arhitektonsko-urbanistički ili dizajnerski natječaj, naručenu stručnu prostornu studiju i dr.).</w:t>
            </w:r>
          </w:p>
        </w:tc>
      </w:tr>
      <w:tr w:rsidR="00231ED5" w:rsidRPr="00D22176" w14:paraId="1B56F097" w14:textId="77777777" w:rsidTr="000609EF">
        <w:trPr>
          <w:trHeight w:val="44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CCC4C0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48E7826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8A41316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097CFF33" w14:textId="76AB196D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Opisan je način na koji je projekt uklopljen u neposredni prostorni kontekst u kojemu teži generirati nove društvene susrete i aktivnosti. Opisani su načini integriranja lokalno specifičnih koncepata, materijala, proizvodnih procesa i/ili vještina u arhitektonsko, urbanističko i/ili dizajnersko rješenje.</w:t>
            </w:r>
          </w:p>
        </w:tc>
      </w:tr>
      <w:tr w:rsidR="00231ED5" w:rsidRPr="00D22176" w14:paraId="75EE70A9" w14:textId="77777777" w:rsidTr="000609EF">
        <w:trPr>
          <w:trHeight w:val="120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158990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EF2DEDB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65C5E95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50A5710A" w14:textId="2C65B8EF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uzima u obzir osjetilnu percepciju (vizualne, slušne, taktilne, </w:t>
            </w:r>
            <w:proofErr w:type="spellStart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gustativne</w:t>
            </w:r>
            <w:proofErr w:type="spellEnd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i </w:t>
            </w:r>
            <w:proofErr w:type="spellStart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olfaktorne</w:t>
            </w:r>
            <w:proofErr w:type="spellEnd"/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podražaje) i emocionalni senzibilitet korisnika - opisan je utjecaj elemenata projekta na korisnike s ciljem unaprjeđenja njihovog prostornog iskustva (npr. odabir primjerenih materijala, postizanje optimalne razine svjetla, buke, svježeg zraka, te drugih bitnih čimbenika u ljudskom doživljaju prostora).</w:t>
            </w:r>
          </w:p>
        </w:tc>
      </w:tr>
      <w:tr w:rsidR="00231ED5" w:rsidRPr="00D22176" w14:paraId="7A7BDAB4" w14:textId="77777777" w:rsidTr="000609EF">
        <w:trPr>
          <w:trHeight w:val="840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764F00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659982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62F1F48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18CFE473" w14:textId="7B46E266" w:rsidR="00231ED5" w:rsidRPr="007102EA" w:rsidRDefault="0090410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sz w:val="16"/>
                <w:szCs w:val="16"/>
                <w:lang w:val="hr-HR"/>
              </w:rPr>
              <w:t>Opisane su programske, funkcionalne, konstruktivne i oblikovne geste i odluke projekta (npr. projektom predviđeni sadržaji i scenariji korištenja, prostorni koncept, planirani prostorni doživljaj, odnosi i kompozicija projektiranih elemenata u prostoru, korišteni konstruktivni sustavi, materijali, boje i dr.), kao i načini njihove integracije  u skladnu cjelinu.</w:t>
            </w:r>
          </w:p>
        </w:tc>
      </w:tr>
      <w:tr w:rsidR="00231ED5" w:rsidRPr="00D22176" w14:paraId="531BFC24" w14:textId="77777777" w:rsidTr="000609EF">
        <w:trPr>
          <w:trHeight w:val="443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C821DC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6BE4FC3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6E06C347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147E7A06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79586C62" w14:textId="77777777" w:rsidTr="000609EF">
        <w:trPr>
          <w:trHeight w:val="642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3A4C140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2969BBB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 POVEZATI </w:t>
            </w:r>
          </w:p>
          <w:p w14:paraId="36E10291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712C3FE7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499C68D8" w14:textId="59B8275D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Teži li projekt kroz svoje estetske karakteristike pokazati i značajnu društvenu ambiciju te poticati smislene društvene interakcije i kolektivna iskustva između različitih socijalnih grupa, zajednica i/ili generacija?</w:t>
            </w:r>
          </w:p>
        </w:tc>
        <w:tc>
          <w:tcPr>
            <w:tcW w:w="2835" w:type="dxa"/>
            <w:vMerge w:val="restart"/>
            <w:vAlign w:val="center"/>
          </w:tcPr>
          <w:p w14:paraId="2D59E167" w14:textId="4F5A88F9" w:rsidR="00231ED5" w:rsidRPr="007102EA" w:rsidRDefault="000609EF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rojekt razine ambicioznosti 2 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u kategoriji Estetike i kvalitete iskustva </w:t>
            </w: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u svom neposrednom prostornom kontekstu stvara dodanu </w:t>
            </w:r>
            <w:r w:rsidR="00DF5B07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prostornu i društvenu vrijednost. U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naprjeđuje društvene interakcije i kolektivna iskustva, te jača osjećaj</w:t>
            </w:r>
            <w:r w:rsidR="00DF5B07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pripadnosti i obogaćuje živote 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povezivan</w:t>
            </w:r>
            <w:r w:rsidR="00DF5B07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jem različitih mjesta i ljudi. 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stvara pozitivne emocije i/ili osjetilna iskustava kroz svoj dizajn i estetske karakteristike što rezultira </w:t>
            </w:r>
            <w:proofErr w:type="spellStart"/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novouspostavljenim</w:t>
            </w:r>
            <w:proofErr w:type="spellEnd"/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vezama između različitih društvenih i/ili dobnih skupina koje potiču na otvorenost i uzajamnu brigu. </w:t>
            </w:r>
          </w:p>
        </w:tc>
        <w:tc>
          <w:tcPr>
            <w:tcW w:w="3975" w:type="dxa"/>
            <w:vAlign w:val="center"/>
          </w:tcPr>
          <w:p w14:paraId="6C28EEA7" w14:textId="01FF254F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Neovisni stručni žiri osigurava odabir prostorno i/ili oblikovno najkvalitetnijeg rješenja za projekt (npr. kroz javni arhitektonsko-urbanistički ili dizajnerski natječaj).</w:t>
            </w:r>
          </w:p>
        </w:tc>
      </w:tr>
      <w:tr w:rsidR="00231ED5" w:rsidRPr="00D22176" w14:paraId="0098FB9D" w14:textId="77777777" w:rsidTr="000609EF">
        <w:trPr>
          <w:trHeight w:val="708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042E536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1601AF7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EF7411C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E899EAB" w14:textId="0E4B9CEC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programskim i oblikovnim gestama u svom neposrednom prostornom kontekstu stvara dodanu vrijednost (npr. formiranjem novog javnog prostora u sklopu projekta, koji će privući i druge korisnike iz neposredne okoline).</w:t>
            </w:r>
          </w:p>
        </w:tc>
      </w:tr>
      <w:tr w:rsidR="00231ED5" w:rsidRPr="00D22176" w14:paraId="592EE270" w14:textId="77777777" w:rsidTr="000609EF">
        <w:trPr>
          <w:trHeight w:val="706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7F96252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53DA4A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8E371B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388ECBD8" w14:textId="084BFA0C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osigurava atraktivne i ugodne prostore te opisuje kako u njima okuplja raznovrsne skupine korisnika, potičući jačanje osjećaja zajedništva i pripadnosti te stvarajući pozitivna kolektivna iskustva.</w:t>
            </w:r>
          </w:p>
        </w:tc>
      </w:tr>
      <w:tr w:rsidR="00231ED5" w:rsidRPr="00D22176" w14:paraId="407DF946" w14:textId="77777777" w:rsidTr="000609EF">
        <w:trPr>
          <w:trHeight w:val="64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6B1D76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FA24A4A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008BCB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5A3BBAE6" w14:textId="3CF0EE12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ima edukativni i/ili interaktivni karakter, opisujući načine na koje stvara prilike za  poticanje znatiželje te učenje i prijenos znanja o novim idejama, prostorima i ljudima.</w:t>
            </w:r>
          </w:p>
        </w:tc>
      </w:tr>
      <w:tr w:rsidR="00231ED5" w:rsidRPr="00D22176" w14:paraId="4D2FF630" w14:textId="77777777" w:rsidTr="0090410E">
        <w:trPr>
          <w:trHeight w:val="19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BD0C59A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339703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D940FC7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142E3EE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</w:tr>
      <w:tr w:rsidR="00231ED5" w:rsidRPr="00D22176" w14:paraId="71EBF427" w14:textId="77777777" w:rsidTr="000609EF">
        <w:trPr>
          <w:trHeight w:val="732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4047A36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AD13D3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3: INTEGRIRATI </w:t>
            </w:r>
          </w:p>
          <w:p w14:paraId="48271BE9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1F668FE4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3CAAD3E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00910A7C" w14:textId="69071D82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Teži li projekt istraživanju, stvaranju i integriranju novih prostora, stilova života i zajednica u skladnu cjelinu, predviđajući njihove buduće transformacije i potičući harmoničan suživot ljudskih, životinjskih i biljnih vrsta?</w:t>
            </w:r>
          </w:p>
        </w:tc>
        <w:tc>
          <w:tcPr>
            <w:tcW w:w="2835" w:type="dxa"/>
            <w:vMerge w:val="restart"/>
            <w:vAlign w:val="center"/>
          </w:tcPr>
          <w:p w14:paraId="446A81C8" w14:textId="77777777" w:rsidR="00DF5B07" w:rsidRDefault="00DF5B07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rojekt razine ambicioznosti 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u kategoriji Estetike i kvalitete iskustva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  <w:p w14:paraId="3BEDE02E" w14:textId="4FBEC069" w:rsidR="00DF5B07" w:rsidRDefault="00DF5B07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e</w:t>
            </w: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fikasno povezuje arhitektonsku, urbanističku i/ili dizajnersku teoriju i praksu te demonstrira potencijal za postati pilot-projektom za prostorni program kojeg udomljuje.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je potkrijepljen značajnim istraživanjima te podržava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stvaranje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, redefiniranje i mijenu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prostora, stilova života i zajednice kroz integraciju 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suvremenih</w:t>
            </w:r>
            <w:r w:rsidR="00231ED5"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kulturn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ih i društvenih vrijednosti.</w:t>
            </w:r>
          </w:p>
          <w:p w14:paraId="17C13939" w14:textId="3F102DF8" w:rsidR="00231ED5" w:rsidRPr="007102EA" w:rsidRDefault="00231ED5" w:rsidP="00DF5B07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demonstrira eksplicitnu upotrebu estetskih sredstava za poticanje ljudi i zajednica na poduzimanje kolektivnih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transformativnih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akcija. </w:t>
            </w:r>
          </w:p>
        </w:tc>
        <w:tc>
          <w:tcPr>
            <w:tcW w:w="3975" w:type="dxa"/>
            <w:vAlign w:val="center"/>
          </w:tcPr>
          <w:p w14:paraId="6ABD0EC1" w14:textId="4BC25EF0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pokazuje visoku arhitektonsku, urbanističku i/ili dizajnersku ambiciju ne samo u sferi prostorne realizacije, već i u sferi prostornog istraživanja. Efikasno povezuje arhitektonsku, urbanističku i/ili dizajnersku teoriju i praksu te demonstrira potencijal za postati pilot-projektom za prostorni program kojeg udomljuje.</w:t>
            </w:r>
          </w:p>
        </w:tc>
      </w:tr>
      <w:tr w:rsidR="00231ED5" w:rsidRPr="00D22176" w14:paraId="5A6880E1" w14:textId="77777777" w:rsidTr="000609EF">
        <w:trPr>
          <w:trHeight w:val="692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402678B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B4AFE3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70738B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2B1832FB" w14:textId="7E12BF79" w:rsidR="00231ED5" w:rsidRPr="007102EA" w:rsidRDefault="0090410E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je fleksibilan i adaptabilan: opisuje načine na koje u dugoročnoj perspektivi uvažava moguće izmjene strukture svojih korisnika i programa svog prostornog korištenja.</w:t>
            </w:r>
          </w:p>
        </w:tc>
      </w:tr>
      <w:tr w:rsidR="00231ED5" w:rsidRPr="00D22176" w14:paraId="0B2F50B3" w14:textId="77777777" w:rsidTr="000609EF">
        <w:trPr>
          <w:trHeight w:val="659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6250C54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656F57E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114A9B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20C0454D" w14:textId="4E3E6C7D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sadrži i opisuje prostorna i oblikovna rješenja koja uvažavaju  i druge, ne isključivo ljudske (npr. životinjske, biljne i dr.), ekosustave i zajednice, te potiče njihov harmoničan suživot.</w:t>
            </w:r>
          </w:p>
        </w:tc>
      </w:tr>
      <w:tr w:rsidR="00231ED5" w:rsidRPr="00D22176" w14:paraId="76E9E0BC" w14:textId="77777777" w:rsidTr="000609EF">
        <w:trPr>
          <w:trHeight w:val="56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1379F92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DF174E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31E01ED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613CDCA7" w14:textId="49CD9D39" w:rsidR="00231ED5" w:rsidRPr="007102EA" w:rsidRDefault="0090410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opisuje znatan </w:t>
            </w:r>
            <w:proofErr w:type="spellStart"/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transformativni</w:t>
            </w:r>
            <w:proofErr w:type="spellEnd"/>
            <w:r w:rsidRPr="0090410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potencijal na živote svojih korisnika, potičući stvaranje novih pozitivnih navika, procesa, scenarija korištenja ili životnih stilova.</w:t>
            </w:r>
          </w:p>
        </w:tc>
      </w:tr>
      <w:tr w:rsidR="00231ED5" w:rsidRPr="00D22176" w14:paraId="0434522D" w14:textId="77777777" w:rsidTr="000609EF">
        <w:trPr>
          <w:trHeight w:val="155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55F85F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CA3C76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22660E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455FB876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</w:tr>
      <w:tr w:rsidR="00231ED5" w:rsidRPr="00D22176" w14:paraId="6D08DD32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D9F2D0" w:themeFill="accent6" w:themeFillTint="33"/>
            <w:vAlign w:val="center"/>
          </w:tcPr>
          <w:p w14:paraId="66412A83" w14:textId="77777777" w:rsidR="00231ED5" w:rsidRPr="007102EA" w:rsidRDefault="00231ED5" w:rsidP="000609EF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I.3 NEB TEMELJNA VRIJEDNOST: UKLJUČIVOST</w:t>
            </w:r>
          </w:p>
        </w:tc>
      </w:tr>
      <w:tr w:rsidR="00231ED5" w:rsidRPr="00D22176" w14:paraId="655CD837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081ABFCD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053CE00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0B6B7477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</w:t>
            </w:r>
          </w:p>
          <w:p w14:paraId="345FBFBD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procjenu usklađenosti s NEB-om</w:t>
            </w:r>
          </w:p>
        </w:tc>
        <w:tc>
          <w:tcPr>
            <w:tcW w:w="3975" w:type="dxa"/>
            <w:vAlign w:val="center"/>
          </w:tcPr>
          <w:p w14:paraId="584B8C93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Elementi koje je poželjno uključiti u projekt te jasno obrazložiti u tekstualnom opisu</w:t>
            </w:r>
          </w:p>
        </w:tc>
      </w:tr>
      <w:tr w:rsidR="00231ED5" w:rsidRPr="00D22176" w14:paraId="49A03DC1" w14:textId="77777777" w:rsidTr="000609EF">
        <w:trPr>
          <w:trHeight w:val="1136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35DF96A4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</w:t>
            </w: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5DA2D131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  <w:p w14:paraId="4A4026C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 xml:space="preserve">AMBICIJA 1: UKLJUČITI </w:t>
            </w:r>
          </w:p>
          <w:p w14:paraId="1A1D9D28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7D22C5B8" w14:textId="1C47DA2A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</w:t>
            </w:r>
            <w:r w:rsidR="00757D49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 xml:space="preserve"> pitanj</w:t>
            </w:r>
            <w:r w:rsidR="00757D49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:</w:t>
            </w:r>
          </w:p>
          <w:p w14:paraId="63FD01E2" w14:textId="0DADD7FD" w:rsidR="00231ED5" w:rsidRPr="007102EA" w:rsidRDefault="00757D49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57D49">
              <w:rPr>
                <w:rFonts w:ascii="Calibri" w:hAnsi="Calibri" w:cs="Calibri"/>
                <w:sz w:val="16"/>
                <w:szCs w:val="16"/>
                <w:lang w:val="hr-HR"/>
              </w:rPr>
              <w:t>Osigurava li projekt jednake mogućnosti svima, bez obzira na spol, rasno ili etničko podrijetlo, vjeru ili uvjerenja, ekonomsku moć i/ili seksualnu orijentaciju, dajući prioritet osobama u nepovoljnom položaju i ranjivim društvenim skupinama?</w:t>
            </w:r>
          </w:p>
        </w:tc>
        <w:tc>
          <w:tcPr>
            <w:tcW w:w="2835" w:type="dxa"/>
            <w:vMerge w:val="restart"/>
            <w:vAlign w:val="center"/>
          </w:tcPr>
          <w:p w14:paraId="7C3E1F81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je u skladu s NEB temeljnom vrijednošću </w:t>
            </w:r>
            <w:proofErr w:type="spellStart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Uključivost</w:t>
            </w:r>
            <w:proofErr w:type="spellEnd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ako generalno osigurava pristupačnost (fizičku, kognitivnu, psihološku, itd.) i </w:t>
            </w:r>
            <w:proofErr w:type="spellStart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priuštivost</w:t>
            </w:r>
            <w:proofErr w:type="spellEnd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svima, bez obzira na spol, rasno ili etničko podrijetlo, vjeru ili uvjerenja, sposobnosti, dobi ili seksualne orijentacije.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 xml:space="preserve"> </w:t>
            </w: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Davanje jednakih prilika i mogućnosti svima je ključna karakteristika </w:t>
            </w:r>
            <w:proofErr w:type="spellStart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uključivih</w:t>
            </w:r>
            <w:proofErr w:type="spellEnd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projekata koja se ne smije uzimati zdravo za gotovo, već je iznimno važno omogućiti prioritet osobama u nepovoljnom položaju, ranjivim društvenim skupinama, te manje zastupljenim pojedincima, skupinama i zajednicama (na pr. invalidi, izbjeglice, beskućnici, kućanstva s manjim prihodima, manjinske etničke skupine, na pr. Romi, itd.).</w:t>
            </w:r>
          </w:p>
        </w:tc>
        <w:tc>
          <w:tcPr>
            <w:tcW w:w="3975" w:type="dxa"/>
            <w:vAlign w:val="center"/>
          </w:tcPr>
          <w:p w14:paraId="764B80FC" w14:textId="64C5F3A1" w:rsidR="00231ED5" w:rsidRPr="007102EA" w:rsidRDefault="00315154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se bazira na jednakosti, pristupačnosti i </w:t>
            </w:r>
            <w:proofErr w:type="spellStart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>priuštivosti</w:t>
            </w:r>
            <w:proofErr w:type="spellEnd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za sve, bez obzira na spol, rasno ili etničko podrijetlo, vjeru ili uvjerenje, zvanje i sposobnosti, dob i/ili seksualnu orijentaciju.</w:t>
            </w:r>
          </w:p>
        </w:tc>
      </w:tr>
      <w:tr w:rsidR="00231ED5" w:rsidRPr="00D22176" w14:paraId="6BA79C9B" w14:textId="77777777" w:rsidTr="000609EF">
        <w:trPr>
          <w:trHeight w:val="44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36DF8D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CF0473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8E9E805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0076E123" w14:textId="03D9257D" w:rsidR="00231ED5" w:rsidRPr="007102EA" w:rsidRDefault="00315154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dokazuje </w:t>
            </w:r>
            <w:proofErr w:type="spellStart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>priuštivost</w:t>
            </w:r>
            <w:proofErr w:type="spellEnd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(dostupnost) i opisuje načine na koje će kroz implementaciju unaprijediti tu važnu karakteristiku </w:t>
            </w:r>
            <w:proofErr w:type="spellStart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>uključivih</w:t>
            </w:r>
            <w:proofErr w:type="spellEnd"/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projekata (npr. ulaznice za multimedijalnu postavu u muzeje se utorkom besplatne za umirovljenike i dr.)</w:t>
            </w:r>
          </w:p>
        </w:tc>
      </w:tr>
      <w:tr w:rsidR="00231ED5" w:rsidRPr="00D22176" w14:paraId="096C4F9E" w14:textId="77777777" w:rsidTr="000609EF">
        <w:trPr>
          <w:trHeight w:val="1070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82FDC8D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F2CBDF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281E95A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CE21C80" w14:textId="588678E5" w:rsidR="00231ED5" w:rsidRPr="007102EA" w:rsidRDefault="00315154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>Projekt jasno predstavlja sve potencijalne ciljne skupine i opisuje konkretne mjere za uključenje osoba u nepovoljnom položaju (npr. invalidi</w:t>
            </w:r>
            <w:r>
              <w:rPr>
                <w:rFonts w:ascii="Calibri" w:hAnsi="Calibri" w:cs="Calibri"/>
                <w:sz w:val="16"/>
                <w:szCs w:val="16"/>
                <w:lang w:val="hr-HR"/>
              </w:rPr>
              <w:t>, izbjeglice, beskućnici, kućan</w:t>
            </w:r>
            <w:r w:rsidRPr="00315154">
              <w:rPr>
                <w:rFonts w:ascii="Calibri" w:hAnsi="Calibri" w:cs="Calibri"/>
                <w:sz w:val="16"/>
                <w:szCs w:val="16"/>
                <w:lang w:val="hr-HR"/>
              </w:rPr>
              <w:t>stva s manjim prihodima, manjinske etničke skupine i dr.) u razne faze implementacije.</w:t>
            </w:r>
          </w:p>
        </w:tc>
      </w:tr>
      <w:tr w:rsidR="00231ED5" w:rsidRPr="00D22176" w14:paraId="2F2246DD" w14:textId="77777777" w:rsidTr="000609EF">
        <w:trPr>
          <w:trHeight w:val="19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B37104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A78504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64ABACFF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2918953E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promiče  pozitivnu međukulturalnu i/ili međugeneracijsku razmjenu i/ili vidljivo </w:t>
            </w:r>
            <w:proofErr w:type="spellStart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primijenjuje</w:t>
            </w:r>
            <w:proofErr w:type="spellEnd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načelo „dizajna za sve”.</w:t>
            </w:r>
          </w:p>
        </w:tc>
      </w:tr>
      <w:tr w:rsidR="00231ED5" w:rsidRPr="00D22176" w14:paraId="1539B23C" w14:textId="77777777" w:rsidTr="000609EF">
        <w:trPr>
          <w:trHeight w:val="536"/>
        </w:trPr>
        <w:tc>
          <w:tcPr>
            <w:tcW w:w="318" w:type="dxa"/>
            <w:vMerge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054FD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3D5F1B5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1A68279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7BE82E00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454D3C93" w14:textId="77777777" w:rsidTr="000609EF">
        <w:trPr>
          <w:trHeight w:val="824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61776191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3BE6D33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KONSOLIDIRATI </w:t>
            </w:r>
          </w:p>
          <w:p w14:paraId="2142A3A7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148D0501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0105A7D9" w14:textId="039BDA05" w:rsidR="00231ED5" w:rsidRPr="007102EA" w:rsidRDefault="00757D49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57D49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Omogućuje li projekt uključenost i otvoreni pristup uslugama svima, kroz razne procese institucionalizacije te formalne i strukturalne mehanizme (na pr. instrumenti financiranja, poslovni modeli, planski, legislativni i regulatorni dokumenti i dr.)?</w:t>
            </w:r>
          </w:p>
        </w:tc>
        <w:tc>
          <w:tcPr>
            <w:tcW w:w="2835" w:type="dxa"/>
            <w:vMerge w:val="restart"/>
            <w:vAlign w:val="center"/>
          </w:tcPr>
          <w:p w14:paraId="5104D0F3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Uključivi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razine ambicioznosti 2  izjednačuje odnose između korisnika i zajednice poštujući načelo jednakog tretmana i socijalne pravde u dugoročnoj percepciji. Uključivanje i otvoren pristup uslugama su osigurani</w:t>
            </w:r>
          </w:p>
          <w:p w14:paraId="40D0DF0F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formalnim, strukturnim mehanizmima poput instrumenata financiranja, poslovnih modela,  planskih, legislativnih i regulatornih dokumenta kao i drugih procesa institucionalizacije.</w:t>
            </w:r>
          </w:p>
          <w:p w14:paraId="280A0D28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24A76EAE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464DD71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33405016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detaljno opisuje kako planira izgraditi strukture podrške (na pr. instrumente financiranja, poslovne modele, planske i regulatorne dokumente)  namijenjene proaktivnom poticanju socijalne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uključivosti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. </w:t>
            </w:r>
          </w:p>
        </w:tc>
      </w:tr>
      <w:tr w:rsidR="00231ED5" w:rsidRPr="00D22176" w14:paraId="5918BCC6" w14:textId="77777777" w:rsidTr="000609EF">
        <w:trPr>
          <w:trHeight w:val="836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F19B269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7DE4C4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0620E303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36B1ABC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prezentira načine na koje će osobama u nepovoljnom položaju (na pr. invalidi, izbjeglice, beskućnici, kućanstva s manjim prihodima, manjinske etničke skupine, na pr. Romi, itd.) omogućiti pristup strukturama podrške (na pr. instrumentima financiranja, poslovnim modelima, planskim i regulatornim dokumentima i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dr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).</w:t>
            </w:r>
          </w:p>
        </w:tc>
      </w:tr>
      <w:tr w:rsidR="00231ED5" w:rsidRPr="00D22176" w14:paraId="14ECD8C1" w14:textId="77777777" w:rsidTr="000609EF">
        <w:trPr>
          <w:trHeight w:val="124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50EE7F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7E51DF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BBB2130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14F4F878" w14:textId="54A657CF" w:rsidR="00231ED5" w:rsidRPr="007102EA" w:rsidRDefault="00315154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demonstrira nastojanje da svojim rezultatima utječe na promjene u relevantnim legislativnim i regulatornim dokumentima i/ili institucionalnim praksama u cilju prevladavanja diskriminacije između različitih društvenih i socijalnih skupina.</w:t>
            </w:r>
          </w:p>
        </w:tc>
      </w:tr>
      <w:tr w:rsidR="00231ED5" w:rsidRPr="00D22176" w14:paraId="3D432697" w14:textId="77777777" w:rsidTr="000609EF">
        <w:trPr>
          <w:trHeight w:val="19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D4430B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C0CC23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0831EC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1419D7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jasno opisuje na koje načine doprinosi borbi za socijalnu pravdu u dugoročnoj perspektivi. </w:t>
            </w:r>
          </w:p>
        </w:tc>
      </w:tr>
      <w:tr w:rsidR="00231ED5" w:rsidRPr="00D22176" w14:paraId="66BD14AB" w14:textId="77777777" w:rsidTr="00315154">
        <w:trPr>
          <w:trHeight w:val="720"/>
        </w:trPr>
        <w:tc>
          <w:tcPr>
            <w:tcW w:w="318" w:type="dxa"/>
            <w:vMerge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42C3D74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03E79B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7D0FF0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67D4B8A9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</w:tr>
      <w:tr w:rsidR="00231ED5" w:rsidRPr="00D22176" w14:paraId="6C0CCD0F" w14:textId="77777777" w:rsidTr="000609EF">
        <w:trPr>
          <w:trHeight w:val="2096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7ECEC5D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5D882A7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>AMBICIJA 3: TRANSFORMIRATI</w:t>
            </w:r>
          </w:p>
          <w:p w14:paraId="4BD1BF9E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48B0E691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Ključna pitanja:</w:t>
            </w:r>
          </w:p>
          <w:p w14:paraId="458A1E2B" w14:textId="4114EC43" w:rsidR="00315154" w:rsidRPr="007102EA" w:rsidRDefault="00315154" w:rsidP="00E14347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Posjeduje li projekt </w:t>
            </w:r>
            <w:proofErr w:type="spellStart"/>
            <w:r w:rsidRPr="00315154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transformativni</w:t>
            </w:r>
            <w:proofErr w:type="spellEnd"/>
            <w:r w:rsidRPr="00315154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potencijal stvaranja nove društvene vrijednosti potičući nove načine zajedničkog života bazirane na solidarnosti i suradnji, uz razvijanje kolektivne svijesti o diskriminaciji i nepravdi?</w:t>
            </w:r>
          </w:p>
        </w:tc>
        <w:tc>
          <w:tcPr>
            <w:tcW w:w="2835" w:type="dxa"/>
            <w:vMerge w:val="restart"/>
            <w:vAlign w:val="center"/>
          </w:tcPr>
          <w:p w14:paraId="5EB43B20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Uključivi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razine ambicioznosti 3 sustavno podiže svijest o diskriminaciji i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nepravd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, nadahnjuje nove načine zajedničkog života bazirane na solidarnosti i suradnji te ima potencijala za razbijanje zastarjelih društvenih modela i stvaranje novih vrijednosti.  Nadalje, takav projekt, utječući na promjene svjetonazora, paradigmi i društvenog ponašanja, donosi dugoročne </w:t>
            </w:r>
            <w:proofErr w:type="spellStart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transformativne</w:t>
            </w:r>
            <w:proofErr w:type="spellEnd"/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dobrobiti društvu pospješujući društveni razvitak i kolektivni rast.</w:t>
            </w:r>
          </w:p>
          <w:p w14:paraId="434D1CDB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​</w:t>
            </w:r>
          </w:p>
        </w:tc>
        <w:tc>
          <w:tcPr>
            <w:tcW w:w="3975" w:type="dxa"/>
            <w:vAlign w:val="center"/>
          </w:tcPr>
          <w:p w14:paraId="0058DC6C" w14:textId="469FE00C" w:rsidR="00231ED5" w:rsidRPr="007102EA" w:rsidRDefault="00130B41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130B41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promiče nove stilove i modele zajedničkog života različitih skupina ljudi te opisuje koje instrumente i na koji način koristi za postizanje tog cilja.</w:t>
            </w:r>
          </w:p>
        </w:tc>
      </w:tr>
      <w:tr w:rsidR="00231ED5" w:rsidRPr="00D22176" w14:paraId="4331223A" w14:textId="77777777" w:rsidTr="000609EF">
        <w:trPr>
          <w:trHeight w:val="2843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223B0A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E3C2C9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158677D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62B13452" w14:textId="30BA0E98" w:rsidR="00315154" w:rsidRPr="00315154" w:rsidRDefault="00315154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315154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demonstrira namjeru nadilaženja zastarjelih i nepravednih društvenih modela te opisuje načine na koje to planira učiniti.</w:t>
            </w:r>
          </w:p>
        </w:tc>
      </w:tr>
      <w:tr w:rsidR="00231ED5" w:rsidRPr="007102EA" w14:paraId="0BB93E79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FAE2D5" w:themeFill="accent2" w:themeFillTint="33"/>
            <w:vAlign w:val="center"/>
          </w:tcPr>
          <w:p w14:paraId="4EFAEF40" w14:textId="77777777" w:rsidR="00231ED5" w:rsidRPr="007102EA" w:rsidRDefault="00231ED5" w:rsidP="00315154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II.1 NEB RADNI PRINCIP: PARTICIPATIVNI PROCES</w:t>
            </w:r>
          </w:p>
        </w:tc>
      </w:tr>
      <w:tr w:rsidR="00231ED5" w:rsidRPr="00D22176" w14:paraId="7D1C12E8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nil"/>
            </w:tcBorders>
            <w:vAlign w:val="center"/>
          </w:tcPr>
          <w:p w14:paraId="5C9E61B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nil"/>
              <w:bottom w:val="single" w:sz="4" w:space="0" w:color="auto"/>
            </w:tcBorders>
            <w:vAlign w:val="center"/>
          </w:tcPr>
          <w:p w14:paraId="4317F82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099708D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</w:t>
            </w:r>
          </w:p>
          <w:p w14:paraId="023B0DC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procjenu usklađenosti s NEB-om</w:t>
            </w:r>
          </w:p>
        </w:tc>
        <w:tc>
          <w:tcPr>
            <w:tcW w:w="3975" w:type="dxa"/>
            <w:vAlign w:val="center"/>
          </w:tcPr>
          <w:p w14:paraId="2E8D4851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Elementi koje je poželjno uključiti u projekt te jasno obrazložiti u tekstualnom opisu</w:t>
            </w:r>
          </w:p>
        </w:tc>
      </w:tr>
      <w:tr w:rsidR="00231ED5" w:rsidRPr="00D22176" w14:paraId="4CF9B5DA" w14:textId="77777777" w:rsidTr="000609EF">
        <w:trPr>
          <w:trHeight w:val="1136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390E4A10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743C2459" w14:textId="77777777" w:rsidR="00231ED5" w:rsidRPr="000D6B26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AMBICIJA 1</w:t>
            </w:r>
            <w:r w:rsidRPr="00D22176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 xml:space="preserve">: </w:t>
            </w: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KONZULTIRATI</w:t>
            </w:r>
          </w:p>
          <w:p w14:paraId="424B50A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  <w:p w14:paraId="5E632835" w14:textId="77777777" w:rsidR="00231ED5" w:rsidRPr="007102EA" w:rsidRDefault="00231ED5" w:rsidP="000609EF">
            <w:pPr>
              <w:rPr>
                <w:rFonts w:ascii="Calibri" w:hAnsi="Calibri" w:cs="Calibri"/>
                <w:i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Ključno pitanje:</w:t>
            </w:r>
          </w:p>
          <w:p w14:paraId="1D0A62E8" w14:textId="6956E318" w:rsidR="00231ED5" w:rsidRPr="007102EA" w:rsidRDefault="00AC5420" w:rsidP="0047369D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Implementira li se projekt kroz dokumentirane procese konzultacija sa širokim rasponom dionika, u kojima informacije teku u oba smjera - od nositelja projekta prema dionicima i natrag?</w:t>
            </w:r>
          </w:p>
        </w:tc>
        <w:tc>
          <w:tcPr>
            <w:tcW w:w="2835" w:type="dxa"/>
            <w:vMerge w:val="restart"/>
            <w:vAlign w:val="center"/>
          </w:tcPr>
          <w:p w14:paraId="3281161B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je u skladu s NEB radnim principom Participativni proces ako ima već uspostavljene komunikacijske kanale i dokumentirane dokaze višestrukih konzultacija s dionicima relevantnima za sve 3 NEB temeljne vrijednosti: Održivost, Estetiku i kvalitetu iskustva i </w:t>
            </w:r>
            <w:proofErr w:type="spellStart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Uključivost</w:t>
            </w:r>
            <w:proofErr w:type="spellEnd"/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. Na  prvoj razini ambicije, sudjelovanje se kreće od razmjena informacija o projektu do konzultacija koje rezultiraju donošenjem odluka pri čemu je tijek protoka informacija od nositelja projekta prema dionicima i natrag.</w:t>
            </w:r>
          </w:p>
        </w:tc>
        <w:tc>
          <w:tcPr>
            <w:tcW w:w="3975" w:type="dxa"/>
            <w:vAlign w:val="center"/>
          </w:tcPr>
          <w:p w14:paraId="1D39C9A6" w14:textId="5D66A7FE" w:rsidR="00231ED5" w:rsidRPr="007102EA" w:rsidRDefault="00AC5420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Navedeni su dionici u projektu relevantni za sve 3 NEB temeljne vrijednosti: Održivost, Estetiku i kvalitetu iskustva i </w:t>
            </w:r>
            <w:proofErr w:type="spellStart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Uključivost</w:t>
            </w:r>
            <w:proofErr w:type="spellEnd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. Dokumentirana je učestalost i tijek protoka informacija od nositelja projekta prema dionicima i natrag.  </w:t>
            </w:r>
          </w:p>
        </w:tc>
      </w:tr>
      <w:tr w:rsidR="00231ED5" w:rsidRPr="00D22176" w14:paraId="478EADDC" w14:textId="77777777" w:rsidTr="000609EF">
        <w:trPr>
          <w:trHeight w:val="123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2C25027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389A77C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2EB062F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2D58ED27" w14:textId="2010B397" w:rsidR="00231ED5" w:rsidRPr="007102EA" w:rsidRDefault="00AC5420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Projekt prezentira dokumentirane dokaze višestruki</w:t>
            </w:r>
            <w:r>
              <w:rPr>
                <w:rFonts w:ascii="Calibri" w:hAnsi="Calibri" w:cs="Calibri"/>
                <w:sz w:val="16"/>
                <w:szCs w:val="16"/>
                <w:lang w:val="hr-HR"/>
              </w:rPr>
              <w:t>h konzultacija s dionicima rele</w:t>
            </w:r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vantnima za sve 3 NEB temeljne vrijednosti: Održivost, Estetiku i kvalitetu iskustva i </w:t>
            </w:r>
            <w:proofErr w:type="spellStart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Uključivost</w:t>
            </w:r>
            <w:proofErr w:type="spellEnd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i opisuje na koji se način zaključci konzultacija odražavaju na tijek projekta.</w:t>
            </w:r>
          </w:p>
        </w:tc>
      </w:tr>
      <w:tr w:rsidR="00231ED5" w:rsidRPr="00D22176" w14:paraId="739BB33F" w14:textId="77777777" w:rsidTr="000609EF">
        <w:trPr>
          <w:trHeight w:val="137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7B0AFB5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05183F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3240E3C4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E6E96CA" w14:textId="64ACFB64" w:rsidR="00231ED5" w:rsidRPr="007102EA" w:rsidRDefault="00AC5420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Projekt prezentira dokumentirane dokaze višestrukih konzultacija s dionicima iz šire javnosti i ranjivih društvenih skupina (</w:t>
            </w:r>
            <w:proofErr w:type="spellStart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>npr</w:t>
            </w:r>
            <w:proofErr w:type="spellEnd"/>
            <w:r w:rsidRPr="00AC5420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invalidi, izbjeglice, beskućnici, kućanstva s manjim prihodima, manjinske etničke skupine, na pr. Romi, itd.) i opisuje na koji se način zaključci konzultacija odražavaju na tijek projekta.</w:t>
            </w:r>
          </w:p>
        </w:tc>
      </w:tr>
      <w:tr w:rsidR="00231ED5" w:rsidRPr="00D22176" w14:paraId="30FE5CD7" w14:textId="77777777" w:rsidTr="000609EF">
        <w:trPr>
          <w:trHeight w:val="840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37387F6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D7D8F6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4F43B17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88BA9D0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sz w:val="16"/>
                <w:szCs w:val="16"/>
                <w:lang w:val="hr-HR"/>
              </w:rPr>
              <w:t>U sklopu projekta se provode ankete i ispitivanja o zadovoljstvu i uključenosti dionika u cilju praćenja i unaprjeđenja participativnog procesa primjenom relevantnih digitalnih alata.</w:t>
            </w:r>
          </w:p>
        </w:tc>
      </w:tr>
      <w:tr w:rsidR="00231ED5" w:rsidRPr="00D22176" w14:paraId="57BCCC4B" w14:textId="77777777" w:rsidTr="000609EF">
        <w:trPr>
          <w:trHeight w:val="19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93C7A80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034448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03612E9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758057FF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2EB95961" w14:textId="77777777" w:rsidTr="000609EF">
        <w:trPr>
          <w:trHeight w:val="1687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0F6406D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2124DA6" w14:textId="77777777" w:rsidR="00231ED5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</w:t>
            </w:r>
            <w:r w:rsidRPr="004B54BE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>ZAJEDNIČKI RAZV</w:t>
            </w:r>
            <w: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IJATI </w:t>
            </w:r>
          </w:p>
          <w:p w14:paraId="133987B1" w14:textId="77777777" w:rsidR="00231ED5" w:rsidRPr="004B54BE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21173AA0" w14:textId="77777777" w:rsidR="00231ED5" w:rsidRPr="004B54BE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4B54BE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1330C27D" w14:textId="18F6DA16" w:rsidR="00231ED5" w:rsidRPr="004B54BE" w:rsidRDefault="00AC5420" w:rsidP="0047369D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Koristi li projekt participativne modele odlučivanja, uključivanjem dionika kao ključnih partnera i savjetnika u definiranju i/ili zajedničkom kreiranju pravila i ciljeva projekta?</w:t>
            </w:r>
          </w:p>
        </w:tc>
        <w:tc>
          <w:tcPr>
            <w:tcW w:w="2835" w:type="dxa"/>
            <w:vMerge w:val="restart"/>
            <w:vAlign w:val="center"/>
          </w:tcPr>
          <w:p w14:paraId="50A1F3A3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proofErr w:type="spellStart"/>
            <w:r w:rsidRPr="004B54B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Partcipativni</w:t>
            </w:r>
            <w:proofErr w:type="spellEnd"/>
            <w:r w:rsidRPr="004B54B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razine ambicioznosti 2 uključuje dionike kao ključne partnere i savjetnike u definiranju i/ili zajedničkom kreiranju pravila i ciljeva projekta. Realizacija projekta se bazira na zajedničkom stvaranju kroz  zajedničke projektne korake, prijedloge i ideje između nositelja projekta i njegovih dionika. Informacije su zajednički definirane te su protoci i razmjene informacija dinamični i ravnopravni.  </w:t>
            </w:r>
          </w:p>
        </w:tc>
        <w:tc>
          <w:tcPr>
            <w:tcW w:w="3975" w:type="dxa"/>
            <w:vAlign w:val="center"/>
          </w:tcPr>
          <w:p w14:paraId="700C9B93" w14:textId="42140426" w:rsidR="00231ED5" w:rsidRPr="007102EA" w:rsidRDefault="00AC5420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</w:t>
            </w:r>
            <w:proofErr w:type="spellStart"/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prezenira</w:t>
            </w:r>
            <w:proofErr w:type="spellEnd"/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dokaze o  procesima zajedničkog stvaranja, rasponu aktivno uključenih dionika i načinima zajedničkog kreiranja pravila, ciljeva i aktivnosti projekta.</w:t>
            </w:r>
          </w:p>
        </w:tc>
      </w:tr>
      <w:tr w:rsidR="00231ED5" w:rsidRPr="00D22176" w14:paraId="69AF81E8" w14:textId="77777777" w:rsidTr="000609EF">
        <w:trPr>
          <w:trHeight w:val="2249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7A6A53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F1C4986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B3D9C2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59B80F7" w14:textId="013D8653" w:rsidR="00231ED5" w:rsidRPr="007102EA" w:rsidRDefault="00AC5420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se njegova uspješna realizacija bazira na zajedničkom stvaranju koje čini metodološki okvir za  dizajniranje i provedbu većine projektnih aktivnosti primjenom raznih digitalnih alata za zajedničko stvaranje.</w:t>
            </w:r>
          </w:p>
        </w:tc>
      </w:tr>
      <w:tr w:rsidR="00231ED5" w:rsidRPr="007102EA" w14:paraId="0C7E178B" w14:textId="77777777" w:rsidTr="000609EF">
        <w:trPr>
          <w:trHeight w:val="1230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0D179CF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DEE6B7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1E9E11CC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3: </w:t>
            </w:r>
            <w:r w:rsidRPr="007F7828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>SAMOUPRAVLJATI</w:t>
            </w:r>
          </w:p>
          <w:p w14:paraId="311D76DB" w14:textId="77777777" w:rsidR="00231ED5" w:rsidRPr="007F7828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52658ECB" w14:textId="77777777" w:rsidR="0047369D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7F7828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1D23D66B" w14:textId="23F0EEC3" w:rsidR="00231ED5" w:rsidRPr="0047369D" w:rsidRDefault="00AC5420" w:rsidP="0047369D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Podržava li projekt sudjelovanje dionika u donošenju odluka u svim fazama životnog ciklusa (dizajn, upravljanje, provedba, praćenje i evaluacija) te njihovo samostalno upravljanje projektom u </w:t>
            </w:r>
            <w:proofErr w:type="spellStart"/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daljnim</w:t>
            </w:r>
            <w:proofErr w:type="spellEnd"/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fazama njegovog razvoja?</w:t>
            </w:r>
          </w:p>
        </w:tc>
        <w:tc>
          <w:tcPr>
            <w:tcW w:w="2835" w:type="dxa"/>
            <w:vMerge w:val="restart"/>
            <w:vAlign w:val="center"/>
          </w:tcPr>
          <w:p w14:paraId="02E58417" w14:textId="77777777" w:rsidR="00231ED5" w:rsidRPr="007F7828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F7828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Participativni projekt razine ambicioznosti 3 ima za cilj omogućiti dionicima sudjelovanje u donošenju odluka u svim fazama životnog ciklusa projekta (dizajn, upravljanje, provedba, praćenje i evaluacija) te na taj način generalno osnažiti društvenu zajednicu da donosi odluke i upravlja projektom.</w:t>
            </w:r>
          </w:p>
        </w:tc>
        <w:tc>
          <w:tcPr>
            <w:tcW w:w="3975" w:type="dxa"/>
            <w:vAlign w:val="center"/>
          </w:tcPr>
          <w:p w14:paraId="3A092931" w14:textId="29C2E340" w:rsidR="00231ED5" w:rsidRPr="007102EA" w:rsidRDefault="00AC5420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pruža detaljne informacije o tome koji će dionici i na koje načine sudjelovati u donošenju odluka o projektu u svim fazama njegove provedbe. Opisane su relevantne strukture upravljanja i povezani mehanizmi.</w:t>
            </w:r>
          </w:p>
        </w:tc>
      </w:tr>
      <w:tr w:rsidR="00231ED5" w:rsidRPr="00D22176" w14:paraId="65DCDAFE" w14:textId="77777777" w:rsidTr="000609EF">
        <w:trPr>
          <w:trHeight w:val="1086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C59F8B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2A6D6A1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5848BAB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58EF0D44" w14:textId="2C2B0C53" w:rsidR="00231ED5" w:rsidRPr="007102EA" w:rsidRDefault="00AC5420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su različiti dionici u potpunosti uključeni u donošenje odluka tijekom cijelog životnog ciklusa projekta, uključujući i faze praćenja i evaluacije projekta, uz pomoć novih digitalnih alata specifičnih za projekt.</w:t>
            </w:r>
          </w:p>
        </w:tc>
      </w:tr>
      <w:tr w:rsidR="00231ED5" w:rsidRPr="00D22176" w14:paraId="02D8DE69" w14:textId="77777777" w:rsidTr="000609EF">
        <w:trPr>
          <w:trHeight w:val="99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4CA34B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C542BCA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0420B4C9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5C432AC" w14:textId="0BC07417" w:rsidR="00231ED5" w:rsidRPr="007102EA" w:rsidRDefault="00AC5420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ima za krajnji cilj u budućnosti omogućiti zainteresiranim stranama da preuzmu neki vid vlasništva nad projektom, opisujući mogući tijek takvog preuzimanja.</w:t>
            </w:r>
          </w:p>
        </w:tc>
      </w:tr>
      <w:tr w:rsidR="00231ED5" w:rsidRPr="00D22176" w14:paraId="5C2E1692" w14:textId="77777777" w:rsidTr="000609EF">
        <w:trPr>
          <w:trHeight w:val="56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4D9013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411699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B0D7E75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5FB920D9" w14:textId="6866D030" w:rsidR="00231ED5" w:rsidRPr="007102EA" w:rsidRDefault="00AC5420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542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aktivno podržava lokalne inicijative izvan same provedbe projekta i opisuje načine navedene podrške.</w:t>
            </w:r>
          </w:p>
        </w:tc>
      </w:tr>
      <w:tr w:rsidR="00231ED5" w:rsidRPr="00D22176" w14:paraId="774F4943" w14:textId="77777777" w:rsidTr="00AC5420">
        <w:trPr>
          <w:trHeight w:val="622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F24D4E6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308710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25E585A5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Merge/>
            <w:vAlign w:val="center"/>
          </w:tcPr>
          <w:p w14:paraId="7144CBE7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</w:tr>
      <w:tr w:rsidR="00231ED5" w:rsidRPr="00D22176" w14:paraId="0927B002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FAE2D5" w:themeFill="accent2" w:themeFillTint="33"/>
            <w:vAlign w:val="center"/>
          </w:tcPr>
          <w:p w14:paraId="37BA825B" w14:textId="77777777" w:rsidR="00231ED5" w:rsidRPr="007102EA" w:rsidRDefault="00231ED5" w:rsidP="000609E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</w:t>
            </w:r>
            <w:r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I.2</w:t>
            </w: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 xml:space="preserve"> NEB RADNI PRINCIP: </w:t>
            </w:r>
            <w:r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TRANSDISCIPLINARNI PRISTUP</w:t>
            </w:r>
          </w:p>
        </w:tc>
      </w:tr>
      <w:tr w:rsidR="00231ED5" w:rsidRPr="00D22176" w14:paraId="6757B67F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nil"/>
            </w:tcBorders>
            <w:vAlign w:val="center"/>
          </w:tcPr>
          <w:p w14:paraId="5297F320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nil"/>
              <w:bottom w:val="single" w:sz="4" w:space="0" w:color="auto"/>
            </w:tcBorders>
            <w:vAlign w:val="center"/>
          </w:tcPr>
          <w:p w14:paraId="2A56E785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62FCAB70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</w:t>
            </w:r>
          </w:p>
          <w:p w14:paraId="1249C487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procjenu usklađenosti s NEB-om</w:t>
            </w:r>
          </w:p>
        </w:tc>
        <w:tc>
          <w:tcPr>
            <w:tcW w:w="3975" w:type="dxa"/>
            <w:vAlign w:val="center"/>
          </w:tcPr>
          <w:p w14:paraId="3305248B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Elementi koje je poželjno uključiti u projekt te jasno obrazložiti u tekstualnom opisu</w:t>
            </w:r>
          </w:p>
        </w:tc>
      </w:tr>
      <w:tr w:rsidR="00231ED5" w:rsidRPr="00D22176" w14:paraId="68C4B873" w14:textId="77777777" w:rsidTr="000609EF">
        <w:trPr>
          <w:trHeight w:val="2270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2B01035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60EA45AC" w14:textId="77777777" w:rsidR="00231ED5" w:rsidRPr="00AE1F37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AMBICIJA 1</w:t>
            </w:r>
            <w:r w:rsidRPr="00D22176">
              <w:rPr>
                <w:rFonts w:ascii="Calibri" w:hAnsi="Calibri" w:cs="Calibri"/>
                <w:b/>
                <w:sz w:val="16"/>
                <w:szCs w:val="16"/>
                <w:u w:val="single"/>
                <w:lang w:val="pt-PT"/>
              </w:rPr>
              <w:t xml:space="preserve">: </w:t>
            </w:r>
            <w:r w:rsidRPr="00AE1F37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 xml:space="preserve">BITI MULTIDISCIPLINARAN </w:t>
            </w:r>
          </w:p>
          <w:p w14:paraId="167FB73F" w14:textId="77777777" w:rsidR="00231ED5" w:rsidRPr="00AE1F37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3CA5A49C" w14:textId="77777777" w:rsidR="00231ED5" w:rsidRPr="00AE1F37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AE1F37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Ključno pitanje:</w:t>
            </w:r>
          </w:p>
          <w:p w14:paraId="39A8BB68" w14:textId="3CD4891E" w:rsidR="00886410" w:rsidRPr="007102EA" w:rsidRDefault="008E46DE" w:rsidP="00886410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Provodi li se projekt na multidisciplinaran način, uključujući u svom razvoju različite struke koje zajedničkim radom osiguravaju njegovu cjelovitost i kvalitetu unutar jedne akademske discipline ili polja znanja (npr. suradnja arhitekata, povjesničara umjetnosti, građevinara i sociologa u kontekstu prostornog planiranja)?</w:t>
            </w:r>
          </w:p>
        </w:tc>
        <w:tc>
          <w:tcPr>
            <w:tcW w:w="2835" w:type="dxa"/>
            <w:vMerge w:val="restart"/>
            <w:vAlign w:val="center"/>
          </w:tcPr>
          <w:p w14:paraId="192A4A3E" w14:textId="77777777" w:rsidR="00231ED5" w:rsidRPr="007102EA" w:rsidRDefault="00231ED5" w:rsidP="00886410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E1F37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je u skladu s NEB radnim principom </w:t>
            </w:r>
            <w:r>
              <w:rPr>
                <w:rFonts w:ascii="Calibri" w:hAnsi="Calibri" w:cs="Calibri"/>
                <w:sz w:val="16"/>
                <w:szCs w:val="16"/>
                <w:lang w:val="hr-HR"/>
              </w:rPr>
              <w:t>B</w:t>
            </w:r>
            <w:r w:rsidRPr="00AE1F37">
              <w:rPr>
                <w:rFonts w:ascii="Calibri" w:hAnsi="Calibri" w:cs="Calibri"/>
                <w:sz w:val="16"/>
                <w:szCs w:val="16"/>
                <w:lang w:val="hr-HR"/>
              </w:rPr>
              <w:t>iti multidisciplinaran ako ima za cilj udružiti različite struke na rješavanju problema unutar jedne discipline (</w:t>
            </w:r>
            <w:r w:rsidR="00886410">
              <w:rPr>
                <w:rFonts w:ascii="Calibri" w:hAnsi="Calibri" w:cs="Calibri"/>
                <w:sz w:val="16"/>
                <w:szCs w:val="16"/>
                <w:lang w:val="hr-HR"/>
              </w:rPr>
              <w:t>npr. u</w:t>
            </w:r>
            <w:r w:rsidRPr="00AE1F37">
              <w:rPr>
                <w:rFonts w:ascii="Calibri" w:hAnsi="Calibri" w:cs="Calibri"/>
                <w:sz w:val="16"/>
                <w:szCs w:val="16"/>
                <w:lang w:val="hr-HR"/>
              </w:rPr>
              <w:t>rbanističko planiranje) kako bi se zajedničkim naporima i suradnjom stručnjaka raznih profila i obrazovnih pozadina, došlo do optimalnih, svima (ili barem većini) prihvatljivih rješenja.</w:t>
            </w:r>
          </w:p>
        </w:tc>
        <w:tc>
          <w:tcPr>
            <w:tcW w:w="3975" w:type="dxa"/>
            <w:vAlign w:val="center"/>
          </w:tcPr>
          <w:p w14:paraId="066EEE9D" w14:textId="7EC82D46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Projekt ima multidisciplinarni pristup, s detaljno razrađenim pojedinostima o različitim akademskim disciplinama koje su uključene i načinu njihove međusobne povezanosti (npr. novo multidisciplinarno istraživanje, uključenje socijalne komponente i dr.) kako bi se zajedničkim naporima i suradnjom stručnjaka raznih disciplina i obrazovnih pozadina, došlo do optimalnih, svima (ili bar većini) prihvatljivih rješenja u određenoj disciplini (npr. urbanističko planiranje).</w:t>
            </w:r>
          </w:p>
        </w:tc>
      </w:tr>
      <w:tr w:rsidR="00231ED5" w:rsidRPr="00D22176" w14:paraId="0375465E" w14:textId="77777777" w:rsidTr="000609EF">
        <w:trPr>
          <w:trHeight w:val="1972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DE5158D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878B324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097D3BA8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24664BC3" w14:textId="7DF20C27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dokazuje pokretanje partnerstva i zajednički rad četiri glavne skupine dionika nužne za uspješnu realizaciju projekta a to su prema četverostrukoj spirali (eng. </w:t>
            </w:r>
            <w:proofErr w:type="spellStart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Quadruple</w:t>
            </w:r>
            <w:proofErr w:type="spellEnd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helix</w:t>
            </w:r>
            <w:proofErr w:type="spellEnd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): javna uprava, industrija, akademska zajednica i civilno društvo.</w:t>
            </w:r>
          </w:p>
        </w:tc>
      </w:tr>
      <w:tr w:rsidR="00231ED5" w:rsidRPr="00D22176" w14:paraId="37113EC0" w14:textId="77777777" w:rsidTr="000609EF">
        <w:trPr>
          <w:trHeight w:val="2529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5194569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588AEFF" w14:textId="77777777" w:rsidR="00231ED5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</w:t>
            </w:r>
            <w: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>BITI INTERDISCIPLINARAN</w:t>
            </w:r>
          </w:p>
          <w:p w14:paraId="17AE7562" w14:textId="77777777" w:rsidR="00231ED5" w:rsidRPr="00D532AE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1AD9F71D" w14:textId="77777777" w:rsidR="00231ED5" w:rsidRPr="00D532AE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D532AE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36E9C417" w14:textId="0BFD3594" w:rsidR="00231ED5" w:rsidRPr="004B54BE" w:rsidRDefault="008E46DE" w:rsidP="00886410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Provodi li se projekt na interdisciplinaran način, obuhvaćajući u svom razvoju ili implementaciji dvije ili više razvojne dimenzije i/ili polja znanja (npr. urbanističko planiranje i energetiku)?</w:t>
            </w:r>
          </w:p>
        </w:tc>
        <w:tc>
          <w:tcPr>
            <w:tcW w:w="2835" w:type="dxa"/>
            <w:vMerge w:val="restart"/>
            <w:vAlign w:val="center"/>
          </w:tcPr>
          <w:p w14:paraId="411474CE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Transdisciplinarni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razine ambicioznosti 2 (interdisciplinarni projekt) ima za cilj zajedničkom suradnjom i naporima stručnjaka raznih profila i obrazovnih pozadina (kroz multidisciplinarnost) </w:t>
            </w: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rješiti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probleme koji uključuju dvije ili više razvojnih dimenzija ili polja znanja (interdisciplinarnost).</w:t>
            </w:r>
          </w:p>
        </w:tc>
        <w:tc>
          <w:tcPr>
            <w:tcW w:w="3975" w:type="dxa"/>
            <w:vAlign w:val="center"/>
          </w:tcPr>
          <w:p w14:paraId="48D1E37E" w14:textId="6AB279FC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se provodi na interdisciplinarni način, navodeći sve uključene akademske discipline i detaljno opisujući način na koji će one međusobno djelovati kako bi stvorile novu vrijednost. Ispunjenje ciljeva projekta pritom obuhvaća najmanje dvije razvojne dimenzije i/ili polja znanja.</w:t>
            </w:r>
          </w:p>
        </w:tc>
      </w:tr>
      <w:tr w:rsidR="00231ED5" w:rsidRPr="00D22176" w14:paraId="0DDF7334" w14:textId="77777777" w:rsidTr="000609EF">
        <w:trPr>
          <w:trHeight w:val="2094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BA12DC2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165356E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02BFA185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0CA415A8" w14:textId="01855640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dokazuje da će kroz  partnerstva i zajednički rad  četiri glavne skupine dionika prema četverostrukoj spirali (eng. </w:t>
            </w:r>
            <w:proofErr w:type="spellStart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Quadruple</w:t>
            </w:r>
            <w:proofErr w:type="spellEnd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  <w:proofErr w:type="spellStart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helix</w:t>
            </w:r>
            <w:proofErr w:type="spellEnd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): javna uprava, industrija, akademska zajednica i civilno društvo, ispuniti ciljeve projekta koji obuhvaćaju najmanje dvije ili više razvojnih dimenzija i/ili polja znanja.  </w:t>
            </w:r>
          </w:p>
        </w:tc>
      </w:tr>
      <w:tr w:rsidR="00231ED5" w:rsidRPr="00D22176" w14:paraId="5C777EE9" w14:textId="77777777" w:rsidTr="000609EF">
        <w:trPr>
          <w:trHeight w:val="2142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50533998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3D55127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4997078E" w14:textId="77777777" w:rsidR="00231ED5" w:rsidRPr="00D532AE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3: </w:t>
            </w:r>
            <w:r w:rsidRPr="00D532AE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BITI </w:t>
            </w:r>
            <w: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IZVAN (IZNAD) DISCIPLINARNOSTI </w:t>
            </w:r>
          </w:p>
          <w:p w14:paraId="4209A9E1" w14:textId="77777777" w:rsidR="00231ED5" w:rsidRPr="00D532AE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07C6E7AC" w14:textId="77777777" w:rsidR="00231ED5" w:rsidRPr="00D532AE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D532AE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74B2572C" w14:textId="604ECDDF" w:rsidR="00231ED5" w:rsidRPr="007F7828" w:rsidRDefault="008E46DE" w:rsidP="00886410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Ostvaruje li projekt nove društvene dobrobiti integracijom formalnog i neformalnog znanja kroz spajanje osoba iz političkih, društvenih i gospodarskih područja sa članovima (stručne, ali i šire, zainteresirane) javnosti?</w:t>
            </w:r>
          </w:p>
        </w:tc>
        <w:tc>
          <w:tcPr>
            <w:tcW w:w="2835" w:type="dxa"/>
            <w:vMerge w:val="restart"/>
            <w:vAlign w:val="center"/>
          </w:tcPr>
          <w:p w14:paraId="78C71AD5" w14:textId="77777777" w:rsidR="00231ED5" w:rsidRPr="007F7828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Transdisciplinarni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 razine ambicioznosti 3 (</w:t>
            </w: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izvandisciplinarni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 projekt) ima za cilj integrirati i formalno i neformalno znanje spajanjem osoba iz političkog, društvenog i gospodarskog života sa članovima javnosti kako bi se istražile nove mogućnosti za ostvarenje novih društvenih dobrobiti. Integrirajući lokalna, tradicionalna znanja te kulturne norme i vrijednosti, </w:t>
            </w: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izvandisciplinarni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projekti nastoje nadopuniti i </w:t>
            </w:r>
            <w:proofErr w:type="spellStart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transfornmirati</w:t>
            </w:r>
            <w:proofErr w:type="spellEnd"/>
            <w:r w:rsidRPr="00D532A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 znanstvena postignuća u cilju stvaranja novih dobrobiti za čitavo društvo.</w:t>
            </w:r>
          </w:p>
        </w:tc>
        <w:tc>
          <w:tcPr>
            <w:tcW w:w="3975" w:type="dxa"/>
            <w:vAlign w:val="center"/>
          </w:tcPr>
          <w:p w14:paraId="095D544B" w14:textId="3108B261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Opisani su planovi projekta za integraciju formalnog i neformalnog znanja: spajanje ljudi iz političkih, društvenih i ekonomskih područja s članovima javnosti, kako bi se razvili  novi društveni narativi izvan poznatih akademskih disciplina i/ili polja znanja.</w:t>
            </w:r>
          </w:p>
        </w:tc>
      </w:tr>
      <w:tr w:rsidR="00231ED5" w:rsidRPr="00D22176" w14:paraId="6502D570" w14:textId="77777777" w:rsidTr="008E46DE">
        <w:trPr>
          <w:trHeight w:val="2257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F4C9D4A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93B0841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18B8A6DE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7EE652C9" w14:textId="303B6900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da su formalna i neformalna znanja (lokalna, tradicionalna znanja te kulturne norme i vrijednosti) ravnopravno zastupljena, te opisuje načine na koje su nositelji neformalnog znanja uključeni u stvaranje novog znanja i u sam proces suradnje u cilju ostvarivanja novih društvenih dobrobiti.</w:t>
            </w:r>
          </w:p>
        </w:tc>
      </w:tr>
      <w:tr w:rsidR="00231ED5" w:rsidRPr="00D22176" w14:paraId="31396C5D" w14:textId="77777777" w:rsidTr="000609EF">
        <w:trPr>
          <w:trHeight w:val="416"/>
        </w:trPr>
        <w:tc>
          <w:tcPr>
            <w:tcW w:w="9782" w:type="dxa"/>
            <w:gridSpan w:val="4"/>
            <w:shd w:val="clear" w:color="auto" w:fill="FAE2D5" w:themeFill="accent2" w:themeFillTint="33"/>
            <w:vAlign w:val="center"/>
          </w:tcPr>
          <w:p w14:paraId="38C32399" w14:textId="77777777" w:rsidR="00231ED5" w:rsidRPr="007102EA" w:rsidRDefault="00231ED5" w:rsidP="000609E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lastRenderedPageBreak/>
              <w:t>I</w:t>
            </w:r>
            <w:r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I.3</w:t>
            </w: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 xml:space="preserve"> NEB RADNI PRINCIP: </w:t>
            </w:r>
            <w:r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POVEZANOST AKTIVNOSTI NA RAZNIM RAZINAMA</w:t>
            </w:r>
          </w:p>
        </w:tc>
      </w:tr>
      <w:tr w:rsidR="00231ED5" w:rsidRPr="00D22176" w14:paraId="416256D0" w14:textId="77777777" w:rsidTr="000609EF">
        <w:trPr>
          <w:trHeight w:val="408"/>
        </w:trPr>
        <w:tc>
          <w:tcPr>
            <w:tcW w:w="318" w:type="dxa"/>
            <w:tcBorders>
              <w:bottom w:val="single" w:sz="4" w:space="0" w:color="auto"/>
              <w:right w:val="nil"/>
            </w:tcBorders>
            <w:vAlign w:val="center"/>
          </w:tcPr>
          <w:p w14:paraId="02FF0614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tcBorders>
              <w:left w:val="nil"/>
              <w:bottom w:val="single" w:sz="4" w:space="0" w:color="auto"/>
            </w:tcBorders>
            <w:vAlign w:val="center"/>
          </w:tcPr>
          <w:p w14:paraId="0C98DC06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Razina ambicioznosti projekta prema NEB kompasu</w:t>
            </w:r>
          </w:p>
        </w:tc>
        <w:tc>
          <w:tcPr>
            <w:tcW w:w="2835" w:type="dxa"/>
            <w:vAlign w:val="center"/>
          </w:tcPr>
          <w:p w14:paraId="5F3D92D8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Objašnjenje kriterija za</w:t>
            </w:r>
          </w:p>
          <w:p w14:paraId="58374FE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procjenu usklađenosti s NEB-om</w:t>
            </w:r>
          </w:p>
        </w:tc>
        <w:tc>
          <w:tcPr>
            <w:tcW w:w="3975" w:type="dxa"/>
            <w:vAlign w:val="center"/>
          </w:tcPr>
          <w:p w14:paraId="5D026ED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Elementi koje je poželjno uključiti u projekt te jasno obrazložiti u tekstualnom opisu</w:t>
            </w:r>
          </w:p>
        </w:tc>
      </w:tr>
      <w:tr w:rsidR="00231ED5" w:rsidRPr="00D22176" w14:paraId="7BB52C88" w14:textId="77777777" w:rsidTr="000609EF">
        <w:trPr>
          <w:trHeight w:val="1419"/>
        </w:trPr>
        <w:tc>
          <w:tcPr>
            <w:tcW w:w="318" w:type="dxa"/>
            <w:vMerge w:val="restart"/>
            <w:tcBorders>
              <w:right w:val="dashed" w:sz="4" w:space="0" w:color="auto"/>
            </w:tcBorders>
            <w:vAlign w:val="center"/>
          </w:tcPr>
          <w:p w14:paraId="74A9524F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1</w:t>
            </w:r>
          </w:p>
        </w:tc>
        <w:tc>
          <w:tcPr>
            <w:tcW w:w="2654" w:type="dxa"/>
            <w:vMerge w:val="restart"/>
            <w:tcBorders>
              <w:left w:val="dashed" w:sz="4" w:space="0" w:color="auto"/>
            </w:tcBorders>
            <w:vAlign w:val="center"/>
          </w:tcPr>
          <w:p w14:paraId="1EC79E5B" w14:textId="77777777" w:rsidR="00231ED5" w:rsidRPr="00AC0D50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>AMBICIJA 1</w:t>
            </w:r>
            <w:r w:rsidRPr="00D22176">
              <w:rPr>
                <w:rFonts w:ascii="Calibri" w:hAnsi="Calibri" w:cs="Calibri"/>
                <w:b/>
                <w:sz w:val="16"/>
                <w:szCs w:val="16"/>
                <w:u w:val="single"/>
                <w:lang w:val="pt-PT"/>
              </w:rPr>
              <w:t xml:space="preserve">: </w:t>
            </w:r>
            <w:r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 xml:space="preserve">RADITI LOKALNO </w:t>
            </w:r>
            <w:r w:rsidRPr="00AC0D50">
              <w:rPr>
                <w:rFonts w:ascii="Calibri" w:hAnsi="Calibri" w:cs="Calibri"/>
                <w:b/>
                <w:sz w:val="16"/>
                <w:szCs w:val="16"/>
                <w:u w:val="single"/>
                <w:lang w:val="hr-HR"/>
              </w:rPr>
              <w:t xml:space="preserve"> </w:t>
            </w:r>
          </w:p>
          <w:p w14:paraId="6B12D40F" w14:textId="77777777" w:rsidR="00231ED5" w:rsidRPr="00AC0D50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  <w:p w14:paraId="4C5E3CD5" w14:textId="77777777" w:rsidR="00231ED5" w:rsidRPr="00AC0D50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b/>
                <w:sz w:val="16"/>
                <w:szCs w:val="16"/>
                <w:lang w:val="hr-HR"/>
              </w:rPr>
              <w:t>Ključno pitanje:</w:t>
            </w:r>
          </w:p>
          <w:p w14:paraId="56509B1C" w14:textId="6FBD08F3" w:rsidR="00231ED5" w:rsidRPr="007102EA" w:rsidRDefault="008E46DE" w:rsidP="00886410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Povezuje li projekt lokalne  neformalne mreže (npr. grupe pojedinaca, susjedstva i dr.) i formalne institucije (npr. gradske ili općinske sektorske odjele, političke skupine i dr.) te surađuje s njima u cilju unaprjeđenja lokalnog životnog okruženja?</w:t>
            </w:r>
          </w:p>
        </w:tc>
        <w:tc>
          <w:tcPr>
            <w:tcW w:w="2835" w:type="dxa"/>
            <w:vMerge w:val="restart"/>
            <w:vAlign w:val="center"/>
          </w:tcPr>
          <w:p w14:paraId="6D5B51F1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sz w:val="16"/>
                <w:szCs w:val="16"/>
                <w:lang w:val="hr-HR"/>
              </w:rPr>
              <w:t>Projekt je u</w:t>
            </w:r>
            <w:r>
              <w:rPr>
                <w:rFonts w:ascii="Calibri" w:hAnsi="Calibri" w:cs="Calibri"/>
                <w:sz w:val="16"/>
                <w:szCs w:val="16"/>
                <w:lang w:val="hr-HR"/>
              </w:rPr>
              <w:t xml:space="preserve"> skladu s NEB radnim principom R</w:t>
            </w:r>
            <w:r w:rsidRPr="00AC0D50">
              <w:rPr>
                <w:rFonts w:ascii="Calibri" w:hAnsi="Calibri" w:cs="Calibri"/>
                <w:sz w:val="16"/>
                <w:szCs w:val="16"/>
                <w:lang w:val="hr-HR"/>
              </w:rPr>
              <w:t>aditi lokalno ako povezuje horizontalne neformalne mreže (na pr. grupe pojedinaca, susjedstva i dr.) i formalne institucije (na pr. gradske/općinske sektorske odjele, mjesne odbore i dr.) i surađuje s njima na lokalnom području djelovanja u cilju unaprjeđenja lokalnog životnog okruženja.</w:t>
            </w:r>
          </w:p>
        </w:tc>
        <w:tc>
          <w:tcPr>
            <w:tcW w:w="3975" w:type="dxa"/>
            <w:vAlign w:val="center"/>
          </w:tcPr>
          <w:p w14:paraId="63638369" w14:textId="7FA4F88E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Projekt opisuje interakciju s lokalnim mrežama i kolektivima pružajući pojedinosti o korištenim mehanizmima i načinima povezivanja neformalnih grupa (grupe pojedinaca, susjedstva i dr.) i formalnih institucija (npr. gradski / općinski sektorski odjeli, mjesni odbori i dr.).  </w:t>
            </w:r>
          </w:p>
        </w:tc>
      </w:tr>
      <w:tr w:rsidR="00231ED5" w:rsidRPr="00D22176" w14:paraId="3C4882C1" w14:textId="77777777" w:rsidTr="000609EF">
        <w:trPr>
          <w:trHeight w:val="123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07A51FE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FA86F64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1BC61B62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1A154017" w14:textId="68FEC920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Projekt opisuje dodanu vrijednost i dobrobiti koje proizlaze iz lokalnih veza i suradnje između neformalnih grupa (grupe pojedinaca, susjedstva i dr.) i formalnih institucija (npr. gradski / općinski sektorski odjeli, mjesni odbori i dr.).</w:t>
            </w:r>
          </w:p>
        </w:tc>
      </w:tr>
      <w:tr w:rsidR="00231ED5" w:rsidRPr="00D22176" w14:paraId="4D218928" w14:textId="77777777" w:rsidTr="000609EF">
        <w:trPr>
          <w:trHeight w:val="1571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44CCFC22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6F16BE9" w14:textId="77777777" w:rsidR="00231ED5" w:rsidRPr="007102EA" w:rsidRDefault="00231ED5" w:rsidP="000609EF">
            <w:pPr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6C58F06" w14:textId="77777777" w:rsidR="00231ED5" w:rsidRPr="007102EA" w:rsidRDefault="00231ED5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140CE107" w14:textId="0296CA43" w:rsidR="00231ED5" w:rsidRPr="007102EA" w:rsidRDefault="008E46DE" w:rsidP="000609EF">
            <w:pPr>
              <w:rPr>
                <w:rFonts w:ascii="Calibri" w:hAnsi="Calibri" w:cs="Calibri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Projekt prezentira dokaze o planovima za širenje i/ili repliciranje veza i suradnje između neformalnih grupa (</w:t>
            </w:r>
            <w:proofErr w:type="spellStart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>npr</w:t>
            </w:r>
            <w:proofErr w:type="spellEnd"/>
            <w:r w:rsidRPr="008E46DE">
              <w:rPr>
                <w:rFonts w:ascii="Calibri" w:hAnsi="Calibri" w:cs="Calibri"/>
                <w:sz w:val="16"/>
                <w:szCs w:val="16"/>
                <w:lang w:val="hr-HR"/>
              </w:rPr>
              <w:t xml:space="preserve"> grupe pojedinaca, susjedstva i dr.) i formalnih institucija (npr. gradski / općinski sektorski odjeli, mjesni odbori i dr.) na lokalnom području - po mogućnosti s identificiranim izvorima financiranja.</w:t>
            </w:r>
          </w:p>
        </w:tc>
      </w:tr>
      <w:tr w:rsidR="00231ED5" w:rsidRPr="00D22176" w14:paraId="2E1FE7B0" w14:textId="77777777" w:rsidTr="000609EF">
        <w:trPr>
          <w:trHeight w:val="842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A97A58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2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46B66916" w14:textId="77777777" w:rsidR="00231ED5" w:rsidRPr="00AC0D50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2: </w:t>
            </w:r>
            <w:r w:rsidRPr="00AC0D50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RADITI NA VIŠE RAZINA </w:t>
            </w:r>
          </w:p>
          <w:p w14:paraId="5EEA558B" w14:textId="77777777" w:rsidR="00231ED5" w:rsidRPr="00AC0D50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5EE0AC8E" w14:textId="77777777" w:rsidR="00231ED5" w:rsidRPr="00AC0D50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6C48B579" w14:textId="171EAE4A" w:rsidR="00231ED5" w:rsidRPr="004B54BE" w:rsidRDefault="008E46DE" w:rsidP="00886410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Povezuje li projekt vertikalno razne teritorijalne razine (npr. općine i gradove sa županijama i/ili nacionalnom razinom) u cilju širenja svoje provedbe s lokalne na više razine (županijske i/ili nacionalne i/ili međunarodne)?</w:t>
            </w:r>
          </w:p>
        </w:tc>
        <w:tc>
          <w:tcPr>
            <w:tcW w:w="2835" w:type="dxa"/>
            <w:vMerge w:val="restart"/>
            <w:vAlign w:val="center"/>
          </w:tcPr>
          <w:p w14:paraId="3C66E6C2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razine ambicioznosti 2  vertikalno povezuje neformalne mreže (na pr. grupe pojedinaca, susjedstva i dr.) i formalne institucije na različitim razinama upravljanja (županijske i/ili nacionalne i/ili internacionalne) u cilju širenja provedbe projekta s lokalne na više razine (na pr. povezujući pojedinačne općinske inicijative sa županijskim i/ili nacionalnim, lokalne studije s međunarodnim is</w:t>
            </w:r>
            <w: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traživačkim programima i dr.). </w:t>
            </w:r>
          </w:p>
        </w:tc>
        <w:tc>
          <w:tcPr>
            <w:tcW w:w="3975" w:type="dxa"/>
            <w:vAlign w:val="center"/>
          </w:tcPr>
          <w:p w14:paraId="52AF676F" w14:textId="5615A239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opisuje sve institucije i tijela uključena u provedbu projektnih aktivnosti na svim relevantnim teritorijalnim razinama.</w:t>
            </w:r>
          </w:p>
        </w:tc>
      </w:tr>
      <w:tr w:rsidR="00231ED5" w:rsidRPr="00D22176" w14:paraId="41FFA33C" w14:textId="77777777" w:rsidTr="000609EF">
        <w:trPr>
          <w:trHeight w:val="1435"/>
        </w:trPr>
        <w:tc>
          <w:tcPr>
            <w:tcW w:w="318" w:type="dxa"/>
            <w:vMerge/>
            <w:tcBorders>
              <w:right w:val="dashed" w:sz="4" w:space="0" w:color="auto"/>
            </w:tcBorders>
            <w:vAlign w:val="center"/>
          </w:tcPr>
          <w:p w14:paraId="19082707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</w:pPr>
          </w:p>
        </w:tc>
        <w:tc>
          <w:tcPr>
            <w:tcW w:w="2654" w:type="dxa"/>
            <w:vMerge/>
            <w:tcBorders>
              <w:left w:val="dashed" w:sz="4" w:space="0" w:color="auto"/>
            </w:tcBorders>
            <w:vAlign w:val="center"/>
          </w:tcPr>
          <w:p w14:paraId="68CDF41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4019C0D7" w14:textId="77777777" w:rsidR="00231ED5" w:rsidRPr="00AC0D50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3707D192" w14:textId="66AC20EC" w:rsidR="00231ED5" w:rsidRPr="00AC0D50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opisuje povezivanje radnih aktivnosti na različitim teritorijalnim razinama  (npr. rad u lokalnoj školi povezan s nacionalnom mrežom škola kroz razne vidove suradnje, uspješna rješenja </w:t>
            </w:r>
            <w:proofErr w:type="spellStart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implemenirana</w:t>
            </w:r>
            <w:proofErr w:type="spellEnd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u jednoj gradskoj četvrti replicirana diljem grada i dr.).</w:t>
            </w:r>
          </w:p>
        </w:tc>
      </w:tr>
      <w:tr w:rsidR="00231ED5" w:rsidRPr="00D22176" w14:paraId="697D682E" w14:textId="77777777" w:rsidTr="000609EF">
        <w:trPr>
          <w:trHeight w:val="974"/>
        </w:trPr>
        <w:tc>
          <w:tcPr>
            <w:tcW w:w="318" w:type="dxa"/>
            <w:vMerge/>
            <w:tcBorders>
              <w:right w:val="dashed" w:sz="4" w:space="0" w:color="auto"/>
            </w:tcBorders>
            <w:vAlign w:val="center"/>
          </w:tcPr>
          <w:p w14:paraId="0725FC6F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</w:pPr>
          </w:p>
        </w:tc>
        <w:tc>
          <w:tcPr>
            <w:tcW w:w="2654" w:type="dxa"/>
            <w:vMerge/>
            <w:tcBorders>
              <w:left w:val="dashed" w:sz="4" w:space="0" w:color="auto"/>
            </w:tcBorders>
            <w:vAlign w:val="center"/>
          </w:tcPr>
          <w:p w14:paraId="5751D45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794ADE6C" w14:textId="77777777" w:rsidR="00231ED5" w:rsidRPr="00AC0D50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4843BB83" w14:textId="5AE3A18B" w:rsidR="00231ED5" w:rsidRPr="00AC0D50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dokazuje i opisuje dodanu vrijednost i dobrobiti za sve uključene teritorijalne razine proizašle iz  njihove povezanosti.</w:t>
            </w:r>
          </w:p>
        </w:tc>
      </w:tr>
      <w:tr w:rsidR="00231ED5" w:rsidRPr="00D22176" w14:paraId="69686DA5" w14:textId="77777777" w:rsidTr="000609EF">
        <w:trPr>
          <w:trHeight w:val="1277"/>
        </w:trPr>
        <w:tc>
          <w:tcPr>
            <w:tcW w:w="318" w:type="dxa"/>
            <w:vMerge/>
            <w:tcBorders>
              <w:right w:val="dashed" w:sz="4" w:space="0" w:color="auto"/>
            </w:tcBorders>
            <w:vAlign w:val="center"/>
          </w:tcPr>
          <w:p w14:paraId="0B129384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left w:val="dashed" w:sz="4" w:space="0" w:color="auto"/>
            </w:tcBorders>
            <w:vAlign w:val="center"/>
          </w:tcPr>
          <w:p w14:paraId="62B1EA85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E7ED9A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4371376F" w14:textId="77F0CE0D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prezentira dokaze o planovima za širenje i/ili repliciranje povezanosti i suradnje između raznih teritorijalnih razina u drugim regijama u državi ili u drugim državama članicama Europske unije.</w:t>
            </w:r>
          </w:p>
        </w:tc>
      </w:tr>
      <w:tr w:rsidR="00231ED5" w:rsidRPr="00D22176" w14:paraId="3B2503CF" w14:textId="77777777" w:rsidTr="000609EF">
        <w:trPr>
          <w:trHeight w:val="1230"/>
        </w:trPr>
        <w:tc>
          <w:tcPr>
            <w:tcW w:w="318" w:type="dxa"/>
            <w:vMerge w:val="restart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6643485A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20"/>
                <w:szCs w:val="20"/>
                <w:lang w:val="hr-HR"/>
              </w:rPr>
              <w:t>3</w:t>
            </w:r>
            <w:r w:rsidRPr="007102EA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3E3B96BD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0F1295AC" w14:textId="77777777" w:rsidR="00231ED5" w:rsidRPr="00AC0D50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</w:pPr>
            <w:r w:rsidRPr="007102EA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AMBICIJA 3: </w:t>
            </w:r>
            <w:r w:rsidRPr="00AC0D50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u w:val="single"/>
                <w:lang w:val="hr-HR"/>
              </w:rPr>
              <w:t xml:space="preserve">RADITI GLOBALNO </w:t>
            </w:r>
          </w:p>
          <w:p w14:paraId="5704A620" w14:textId="77777777" w:rsidR="00231ED5" w:rsidRPr="00AC0D50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  <w:p w14:paraId="6865EDC4" w14:textId="77777777" w:rsidR="00231ED5" w:rsidRPr="00AC0D50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  <w:t>Ključno pitanje:</w:t>
            </w:r>
          </w:p>
          <w:p w14:paraId="295F77BC" w14:textId="284EAE7D" w:rsidR="00231ED5" w:rsidRPr="007F7828" w:rsidRDefault="008E46DE" w:rsidP="00886410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Funkcionira li projekt na globalnoj razini, šireći transformacijski učinak izvan svoje početne, lokalne razine kroz povezivanje s </w:t>
            </w:r>
            <w:proofErr w:type="spellStart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relvantnim</w:t>
            </w:r>
            <w:proofErr w:type="spellEnd"/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međunarodnim mrežama i/ili institucijama?</w:t>
            </w:r>
          </w:p>
        </w:tc>
        <w:tc>
          <w:tcPr>
            <w:tcW w:w="2835" w:type="dxa"/>
            <w:vMerge w:val="restart"/>
            <w:vAlign w:val="center"/>
          </w:tcPr>
          <w:p w14:paraId="4E81209E" w14:textId="77777777" w:rsidR="00231ED5" w:rsidRPr="007F7828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AC0D5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Projekt razine ambicioznosti 3 </w:t>
            </w:r>
            <w:proofErr w:type="spellStart"/>
            <w:r w:rsidRPr="00AC0D5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fukcionira</w:t>
            </w:r>
            <w:proofErr w:type="spellEnd"/>
            <w:r w:rsidRPr="00AC0D50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 xml:space="preserve"> na globalnoj razini šireći transformacijski učinak izvan svoje početne, lokalne razine primjene kroz povezivanje s relevantnim međunarodnim mrežama i institucijama.</w:t>
            </w:r>
          </w:p>
        </w:tc>
        <w:tc>
          <w:tcPr>
            <w:tcW w:w="3975" w:type="dxa"/>
            <w:vAlign w:val="center"/>
          </w:tcPr>
          <w:p w14:paraId="4ACD2584" w14:textId="76A479BD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opisuje sve međunarodne (EU i/ili globalne) institucije i mreže s kojim je povezan na globalnoj razini.</w:t>
            </w:r>
          </w:p>
        </w:tc>
      </w:tr>
      <w:tr w:rsidR="00231ED5" w:rsidRPr="00D22176" w14:paraId="199129A7" w14:textId="77777777" w:rsidTr="000609EF">
        <w:trPr>
          <w:trHeight w:val="143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60FE149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7A427320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62478903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6D6011A0" w14:textId="4D501454" w:rsidR="00231ED5" w:rsidRPr="007102EA" w:rsidRDefault="008E46DE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opisuje povezivanje svojih radnih aktivnosti i radne angažmane i dogovore s međunarodnim (EU i/ili globalnim) institucijama i mrežama uključujući detalje o međunarodnom prijenosu znanja koji se već dogodio ili je planiran.</w:t>
            </w:r>
          </w:p>
        </w:tc>
      </w:tr>
      <w:tr w:rsidR="00231ED5" w:rsidRPr="00D22176" w14:paraId="5EE7AA63" w14:textId="77777777" w:rsidTr="00231ED5">
        <w:trPr>
          <w:trHeight w:val="1385"/>
        </w:trPr>
        <w:tc>
          <w:tcPr>
            <w:tcW w:w="318" w:type="dxa"/>
            <w:vMerge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70F7AF53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654" w:type="dxa"/>
            <w:vMerge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90E042D" w14:textId="77777777" w:rsidR="00231ED5" w:rsidRPr="007102EA" w:rsidRDefault="00231ED5" w:rsidP="000609EF">
            <w:pPr>
              <w:rPr>
                <w:rFonts w:ascii="Calibri" w:hAnsi="Calibri" w:cs="Calibri"/>
                <w:b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2835" w:type="dxa"/>
            <w:vMerge/>
            <w:vAlign w:val="center"/>
          </w:tcPr>
          <w:p w14:paraId="59C32A75" w14:textId="77777777" w:rsidR="00231ED5" w:rsidRPr="007102EA" w:rsidRDefault="00231ED5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</w:p>
        </w:tc>
        <w:tc>
          <w:tcPr>
            <w:tcW w:w="3975" w:type="dxa"/>
            <w:vAlign w:val="center"/>
          </w:tcPr>
          <w:p w14:paraId="2F40AADD" w14:textId="5A8A3824" w:rsidR="00231ED5" w:rsidRPr="007102EA" w:rsidRDefault="008E46DE" w:rsidP="000609EF">
            <w:pPr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</w:pPr>
            <w:r w:rsidRPr="008E46DE">
              <w:rPr>
                <w:rFonts w:ascii="Calibri" w:hAnsi="Calibri" w:cs="Calibri"/>
                <w:color w:val="A6A6A6" w:themeColor="background1" w:themeShade="A6"/>
                <w:sz w:val="16"/>
                <w:szCs w:val="16"/>
                <w:lang w:val="hr-HR"/>
              </w:rPr>
              <w:t>Projekt pruža dokaze o planovima za međunarodno repliciranje i prijenos ključnih aspekata ili projekta u cijelosti kroz pisma potpore od strane relevantnih međunarodnih dionika te detaljno opisuje dodanu vrijednost i dobrobiti.</w:t>
            </w:r>
          </w:p>
        </w:tc>
      </w:tr>
    </w:tbl>
    <w:p w14:paraId="78808A74" w14:textId="77777777" w:rsidR="00231ED5" w:rsidRPr="00D22176" w:rsidRDefault="00231ED5" w:rsidP="00322E8E">
      <w:pPr>
        <w:rPr>
          <w:rFonts w:ascii="Calibri" w:hAnsi="Calibri" w:cs="Calibri"/>
          <w:color w:val="A6A6A6" w:themeColor="background1" w:themeShade="A6"/>
          <w:lang w:val="hr-HR"/>
        </w:rPr>
      </w:pPr>
    </w:p>
    <w:sectPr w:rsidR="00231ED5" w:rsidRPr="00D22176" w:rsidSect="00757D49">
      <w:headerReference w:type="default" r:id="rId9"/>
      <w:footerReference w:type="default" r:id="rId10"/>
      <w:pgSz w:w="11906" w:h="16838"/>
      <w:pgMar w:top="1440" w:right="992" w:bottom="851" w:left="1440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7F5A0" w14:textId="77777777" w:rsidR="00402040" w:rsidRDefault="00402040" w:rsidP="0071677E">
      <w:pPr>
        <w:spacing w:after="0" w:line="240" w:lineRule="auto"/>
      </w:pPr>
      <w:r>
        <w:separator/>
      </w:r>
    </w:p>
  </w:endnote>
  <w:endnote w:type="continuationSeparator" w:id="0">
    <w:p w14:paraId="0948104C" w14:textId="77777777" w:rsidR="00402040" w:rsidRDefault="00402040" w:rsidP="0071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b/>
        <w:sz w:val="20"/>
        <w:szCs w:val="20"/>
      </w:rPr>
      <w:id w:val="-1106340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13763" w14:textId="77777777" w:rsidR="000609EF" w:rsidRPr="0071677E" w:rsidRDefault="000609EF" w:rsidP="004B54BE">
        <w:pPr>
          <w:pStyle w:val="Podnoje"/>
          <w:jc w:val="center"/>
          <w:rPr>
            <w:rFonts w:ascii="Calibri" w:hAnsi="Calibri" w:cs="Calibri"/>
            <w:b/>
            <w:sz w:val="20"/>
            <w:szCs w:val="20"/>
          </w:rPr>
        </w:pPr>
        <w:r>
          <w:rPr>
            <w:rFonts w:ascii="Calibri" w:hAnsi="Calibri" w:cs="Calibri"/>
            <w:b/>
            <w:sz w:val="20"/>
            <w:szCs w:val="20"/>
          </w:rPr>
          <w:t xml:space="preserve"> </w:t>
        </w:r>
        <w:r w:rsidRPr="0071677E">
          <w:rPr>
            <w:rFonts w:ascii="Calibri" w:hAnsi="Calibri" w:cs="Calibri"/>
            <w:b/>
            <w:sz w:val="20"/>
            <w:szCs w:val="20"/>
          </w:rPr>
          <w:fldChar w:fldCharType="begin"/>
        </w:r>
        <w:r w:rsidRPr="0071677E">
          <w:rPr>
            <w:rFonts w:ascii="Calibri" w:hAnsi="Calibri" w:cs="Calibri"/>
            <w:b/>
            <w:sz w:val="20"/>
            <w:szCs w:val="20"/>
          </w:rPr>
          <w:instrText xml:space="preserve"> PAGE   \* MERGEFORMAT </w:instrText>
        </w:r>
        <w:r w:rsidRPr="0071677E">
          <w:rPr>
            <w:rFonts w:ascii="Calibri" w:hAnsi="Calibri" w:cs="Calibri"/>
            <w:b/>
            <w:sz w:val="20"/>
            <w:szCs w:val="20"/>
          </w:rPr>
          <w:fldChar w:fldCharType="separate"/>
        </w:r>
        <w:r w:rsidR="00353877">
          <w:rPr>
            <w:rFonts w:ascii="Calibri" w:hAnsi="Calibri" w:cs="Calibri"/>
            <w:b/>
            <w:noProof/>
            <w:sz w:val="20"/>
            <w:szCs w:val="20"/>
          </w:rPr>
          <w:t>2</w:t>
        </w:r>
        <w:r w:rsidRPr="0071677E">
          <w:rPr>
            <w:rFonts w:ascii="Calibri" w:hAnsi="Calibri" w:cs="Calibri"/>
            <w:b/>
            <w:noProof/>
            <w:sz w:val="20"/>
            <w:szCs w:val="20"/>
          </w:rPr>
          <w:fldChar w:fldCharType="end"/>
        </w:r>
      </w:p>
    </w:sdtContent>
  </w:sdt>
  <w:p w14:paraId="7B469C57" w14:textId="77777777" w:rsidR="000609EF" w:rsidRPr="0071677E" w:rsidRDefault="000609EF" w:rsidP="004B54BE">
    <w:pPr>
      <w:pStyle w:val="Podnoje"/>
      <w:rPr>
        <w:rFonts w:ascii="Calibri" w:hAnsi="Calibri" w:cs="Calibri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50CB2" w14:textId="77777777" w:rsidR="00402040" w:rsidRDefault="00402040" w:rsidP="0071677E">
      <w:pPr>
        <w:spacing w:after="0" w:line="240" w:lineRule="auto"/>
      </w:pPr>
      <w:r>
        <w:separator/>
      </w:r>
    </w:p>
  </w:footnote>
  <w:footnote w:type="continuationSeparator" w:id="0">
    <w:p w14:paraId="690F5A96" w14:textId="77777777" w:rsidR="00402040" w:rsidRDefault="00402040" w:rsidP="0071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3839" w14:textId="77777777" w:rsidR="000609EF" w:rsidRDefault="000609EF" w:rsidP="00E91273">
    <w:pPr>
      <w:pStyle w:val="Zaglavlje"/>
      <w:ind w:left="-284"/>
      <w:rPr>
        <w:rFonts w:ascii="Calibri" w:hAnsi="Calibri" w:cs="Calibri"/>
        <w:sz w:val="18"/>
        <w:szCs w:val="18"/>
      </w:rPr>
    </w:pPr>
    <w:proofErr w:type="spellStart"/>
    <w:r w:rsidRPr="00E91273">
      <w:rPr>
        <w:rFonts w:ascii="Calibri" w:hAnsi="Calibri" w:cs="Calibri"/>
        <w:sz w:val="18"/>
        <w:szCs w:val="18"/>
      </w:rPr>
      <w:t>Vanjska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podrška</w:t>
    </w:r>
    <w:proofErr w:type="spellEnd"/>
    <w:r w:rsidRPr="00E91273">
      <w:rPr>
        <w:rFonts w:ascii="Calibri" w:hAnsi="Calibri" w:cs="Calibri"/>
        <w:sz w:val="18"/>
        <w:szCs w:val="18"/>
      </w:rPr>
      <w:t xml:space="preserve"> za </w:t>
    </w:r>
    <w:proofErr w:type="spellStart"/>
    <w:r w:rsidRPr="00E91273">
      <w:rPr>
        <w:rFonts w:ascii="Calibri" w:hAnsi="Calibri" w:cs="Calibri"/>
        <w:sz w:val="18"/>
        <w:szCs w:val="18"/>
      </w:rPr>
      <w:t>usmjeravanje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i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razvoj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načela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Novog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europskog</w:t>
    </w:r>
    <w:proofErr w:type="spellEnd"/>
    <w:r w:rsidRPr="00E91273">
      <w:rPr>
        <w:rFonts w:ascii="Calibri" w:hAnsi="Calibri" w:cs="Calibri"/>
        <w:sz w:val="18"/>
        <w:szCs w:val="18"/>
      </w:rPr>
      <w:t xml:space="preserve"> </w:t>
    </w:r>
    <w:proofErr w:type="spellStart"/>
    <w:r w:rsidRPr="00E91273">
      <w:rPr>
        <w:rFonts w:ascii="Calibri" w:hAnsi="Calibri" w:cs="Calibri"/>
        <w:sz w:val="18"/>
        <w:szCs w:val="18"/>
      </w:rPr>
      <w:t>Bauhausa</w:t>
    </w:r>
    <w:proofErr w:type="spellEnd"/>
    <w:r w:rsidRPr="00E91273">
      <w:rPr>
        <w:rFonts w:ascii="Calibri" w:hAnsi="Calibri" w:cs="Calibri"/>
        <w:sz w:val="18"/>
        <w:szCs w:val="18"/>
      </w:rPr>
      <w:t xml:space="preserve"> u </w:t>
    </w:r>
    <w:proofErr w:type="spellStart"/>
    <w:r w:rsidRPr="00E91273">
      <w:rPr>
        <w:rFonts w:ascii="Calibri" w:hAnsi="Calibri" w:cs="Calibri"/>
        <w:sz w:val="18"/>
        <w:szCs w:val="18"/>
      </w:rPr>
      <w:t>Hrvatskoj</w:t>
    </w:r>
    <w:proofErr w:type="spellEnd"/>
    <w:r>
      <w:rPr>
        <w:rFonts w:ascii="Calibri" w:hAnsi="Calibri" w:cs="Calibri"/>
        <w:sz w:val="18"/>
        <w:szCs w:val="18"/>
      </w:rPr>
      <w:t xml:space="preserve">                                              </w:t>
    </w:r>
    <w:r>
      <w:rPr>
        <w:rFonts w:ascii="Calibri" w:hAnsi="Calibri" w:cs="Calibri"/>
        <w:b/>
        <w:sz w:val="18"/>
        <w:szCs w:val="18"/>
      </w:rPr>
      <w:t>NEB-HR Obrazac 01</w:t>
    </w:r>
  </w:p>
  <w:p w14:paraId="00A4D0B5" w14:textId="77777777" w:rsidR="000609EF" w:rsidRPr="00104A6B" w:rsidRDefault="000609EF" w:rsidP="00104A6B">
    <w:pPr>
      <w:pStyle w:val="Zaglavlje"/>
      <w:ind w:left="-284"/>
      <w:jc w:val="right"/>
      <w:rPr>
        <w:rFonts w:ascii="Calibri" w:hAnsi="Calibri" w:cs="Calibri"/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D53"/>
    <w:rsid w:val="000609EF"/>
    <w:rsid w:val="000A2DF8"/>
    <w:rsid w:val="000B32B9"/>
    <w:rsid w:val="000B35D4"/>
    <w:rsid w:val="000D6B26"/>
    <w:rsid w:val="00104A6B"/>
    <w:rsid w:val="00130B41"/>
    <w:rsid w:val="001656AC"/>
    <w:rsid w:val="001A0BD7"/>
    <w:rsid w:val="00231ED5"/>
    <w:rsid w:val="002A4C06"/>
    <w:rsid w:val="00315154"/>
    <w:rsid w:val="00322E8E"/>
    <w:rsid w:val="00353877"/>
    <w:rsid w:val="00372DD6"/>
    <w:rsid w:val="0039179A"/>
    <w:rsid w:val="003952A3"/>
    <w:rsid w:val="003F5CA4"/>
    <w:rsid w:val="00402040"/>
    <w:rsid w:val="004134F6"/>
    <w:rsid w:val="0047369D"/>
    <w:rsid w:val="004A0E76"/>
    <w:rsid w:val="004B54BE"/>
    <w:rsid w:val="004C2D53"/>
    <w:rsid w:val="00525986"/>
    <w:rsid w:val="00527190"/>
    <w:rsid w:val="0068416B"/>
    <w:rsid w:val="007102EA"/>
    <w:rsid w:val="0071677E"/>
    <w:rsid w:val="00757D49"/>
    <w:rsid w:val="007E65F9"/>
    <w:rsid w:val="007F7828"/>
    <w:rsid w:val="008366B1"/>
    <w:rsid w:val="00842BD0"/>
    <w:rsid w:val="00886410"/>
    <w:rsid w:val="008E46DE"/>
    <w:rsid w:val="0090410E"/>
    <w:rsid w:val="00934A94"/>
    <w:rsid w:val="00945CFC"/>
    <w:rsid w:val="00997334"/>
    <w:rsid w:val="009E7266"/>
    <w:rsid w:val="00A439F9"/>
    <w:rsid w:val="00A97083"/>
    <w:rsid w:val="00AB74B0"/>
    <w:rsid w:val="00AC0D50"/>
    <w:rsid w:val="00AC5420"/>
    <w:rsid w:val="00AE1F37"/>
    <w:rsid w:val="00AF190D"/>
    <w:rsid w:val="00B82547"/>
    <w:rsid w:val="00B91222"/>
    <w:rsid w:val="00BE45E3"/>
    <w:rsid w:val="00C501ED"/>
    <w:rsid w:val="00C902B7"/>
    <w:rsid w:val="00CA778B"/>
    <w:rsid w:val="00CB37F0"/>
    <w:rsid w:val="00CC3A7E"/>
    <w:rsid w:val="00CC7B8C"/>
    <w:rsid w:val="00D14E68"/>
    <w:rsid w:val="00D22176"/>
    <w:rsid w:val="00D532AE"/>
    <w:rsid w:val="00DA17CC"/>
    <w:rsid w:val="00DD3D3F"/>
    <w:rsid w:val="00DF5B07"/>
    <w:rsid w:val="00E14347"/>
    <w:rsid w:val="00E15D14"/>
    <w:rsid w:val="00E726D9"/>
    <w:rsid w:val="00E84389"/>
    <w:rsid w:val="00E91273"/>
    <w:rsid w:val="00E96936"/>
    <w:rsid w:val="00F416F7"/>
    <w:rsid w:val="00F715CC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82AE8E"/>
  <w15:chartTrackingRefBased/>
  <w15:docId w15:val="{0B8641CF-B9EF-46E3-9674-370EA40A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53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C2D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16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77E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716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77E"/>
    <w:rPr>
      <w:lang w:val="en-US"/>
    </w:rPr>
  </w:style>
  <w:style w:type="paragraph" w:styleId="Bezproreda">
    <w:name w:val="No Spacing"/>
    <w:uiPriority w:val="1"/>
    <w:qFormat/>
    <w:rsid w:val="00231ED5"/>
    <w:pPr>
      <w:spacing w:after="0" w:line="240" w:lineRule="auto"/>
    </w:pPr>
    <w:rPr>
      <w:lang w:val="en-US"/>
    </w:rPr>
  </w:style>
  <w:style w:type="character" w:styleId="Hiperveza">
    <w:name w:val="Hyperlink"/>
    <w:basedOn w:val="Zadanifontodlomka"/>
    <w:uiPriority w:val="99"/>
    <w:unhideWhenUsed/>
    <w:rsid w:val="00E9127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-european-bauhaus.europa.eu/get-involved/use-compass_en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CC22360-06C5-4692-B3AD-A098014BF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F39F7-9AC8-4202-86F2-4F650B8F5B93}"/>
</file>

<file path=customXml/itemProps3.xml><?xml version="1.0" encoding="utf-8"?>
<ds:datastoreItem xmlns:ds="http://schemas.openxmlformats.org/officeDocument/2006/customXml" ds:itemID="{0693BD2E-EBEE-42EA-9692-C1037ABDD0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Horvat</dc:creator>
  <cp:keywords/>
  <dc:description/>
  <cp:lastModifiedBy>Marijan Sikavica</cp:lastModifiedBy>
  <cp:revision>3</cp:revision>
  <dcterms:created xsi:type="dcterms:W3CDTF">2024-06-16T20:22:00Z</dcterms:created>
  <dcterms:modified xsi:type="dcterms:W3CDTF">2025-09-09T08:49:00Z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